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OEEEEV+FZHTJW--GB1-0"/>
          <w:b/>
          <w:sz w:val="36"/>
          <w:szCs w:val="36"/>
        </w:rPr>
      </w:pPr>
      <w:r>
        <w:rPr>
          <w:rFonts w:ascii="黑体" w:hAnsi="黑体" w:eastAsia="黑体" w:cs="OEEEEV+FZHTJW--GB1-0"/>
          <w:b/>
          <w:color w:val="211D1E"/>
          <w:sz w:val="36"/>
          <w:szCs w:val="36"/>
        </w:rPr>
        <w:t>201</w:t>
      </w:r>
      <w:r>
        <w:rPr>
          <w:rFonts w:hint="eastAsia" w:ascii="黑体" w:hAnsi="黑体" w:eastAsia="黑体" w:cs="OEEEEV+FZHTJW--GB1-0"/>
          <w:b/>
          <w:color w:val="211D1E"/>
          <w:sz w:val="36"/>
          <w:szCs w:val="36"/>
        </w:rPr>
        <w:t>8年福建省技能大赛</w:t>
      </w:r>
      <w:r>
        <w:rPr>
          <w:rFonts w:hint="eastAsia" w:ascii="黑体" w:hAnsi="黑体" w:eastAsia="黑体" w:cs="OEEEEV+FZHTJW--GB1-0"/>
          <w:b/>
          <w:sz w:val="36"/>
          <w:szCs w:val="36"/>
        </w:rPr>
        <w:t>高职组</w:t>
      </w:r>
    </w:p>
    <w:p>
      <w:pPr>
        <w:jc w:val="center"/>
        <w:rPr>
          <w:rFonts w:ascii="黑体" w:hAnsi="黑体" w:eastAsia="黑体"/>
          <w:b/>
          <w:sz w:val="36"/>
          <w:szCs w:val="36"/>
        </w:rPr>
      </w:pPr>
      <w:r>
        <w:rPr>
          <w:rFonts w:hint="eastAsia" w:ascii="黑体" w:hAnsi="黑体" w:eastAsia="黑体" w:cs="OEEEEV+FZHTJW--GB1-0"/>
          <w:b/>
          <w:sz w:val="36"/>
          <w:szCs w:val="36"/>
        </w:rPr>
        <w:t>“市场营销技能”赛</w:t>
      </w:r>
      <w:r>
        <w:rPr>
          <w:rFonts w:hint="eastAsia" w:ascii="黑体" w:hAnsi="黑体" w:eastAsia="黑体" w:cs="OEEEEV+FZHTJW--GB1-0"/>
          <w:b/>
          <w:color w:val="211D1E"/>
          <w:sz w:val="36"/>
          <w:szCs w:val="36"/>
        </w:rPr>
        <w:t>项规程</w:t>
      </w:r>
    </w:p>
    <w:p>
      <w:pPr>
        <w:pStyle w:val="16"/>
        <w:spacing w:line="560" w:lineRule="exact"/>
        <w:ind w:firstLine="562" w:firstLineChars="200"/>
        <w:jc w:val="both"/>
        <w:outlineLvl w:val="0"/>
        <w:rPr>
          <w:rFonts w:ascii="仿宋_GB2312" w:hAnsi="黑体" w:eastAsia="仿宋_GB2312" w:cs="OEEEEV+FZHTJW--GB1-0"/>
          <w:b/>
          <w:color w:val="211D1E"/>
          <w:sz w:val="28"/>
          <w:szCs w:val="28"/>
        </w:rPr>
      </w:pP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一、赛项名称</w:t>
      </w:r>
    </w:p>
    <w:p>
      <w:pPr>
        <w:pStyle w:val="16"/>
        <w:spacing w:line="560" w:lineRule="exact"/>
        <w:ind w:firstLine="560" w:firstLineChars="200"/>
        <w:jc w:val="both"/>
        <w:rPr>
          <w:rFonts w:hint="eastAsia"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赛项编号：G-03</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赛项名称：市场营销技能</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赛项组别：高职</w:t>
      </w:r>
      <w:r>
        <w:rPr>
          <w:rFonts w:hint="eastAsia" w:ascii="仿宋_GB2312" w:hAnsi="黑体" w:eastAsia="仿宋_GB2312" w:cs="PROKST+FZFSJW--GB1-0"/>
          <w:color w:val="211D1E"/>
          <w:sz w:val="28"/>
          <w:szCs w:val="28"/>
          <w:lang w:eastAsia="zh-CN"/>
        </w:rPr>
        <w:t>组</w:t>
      </w:r>
    </w:p>
    <w:p>
      <w:pPr>
        <w:pStyle w:val="16"/>
        <w:spacing w:line="560" w:lineRule="exact"/>
        <w:ind w:firstLine="560" w:firstLineChars="200"/>
        <w:jc w:val="both"/>
        <w:rPr>
          <w:rFonts w:ascii="仿宋_GB2312" w:hAnsi="黑体" w:eastAsia="仿宋_GB2312" w:cs="PROKST+FZFSJW--GB1-0"/>
          <w:color w:val="211D1E"/>
          <w:sz w:val="28"/>
          <w:szCs w:val="28"/>
        </w:rPr>
      </w:pPr>
      <w:r>
        <w:rPr>
          <w:rFonts w:hint="eastAsia" w:ascii="仿宋_GB2312" w:hAnsi="黑体" w:eastAsia="仿宋_GB2312" w:cs="PROKST+FZFSJW--GB1-0"/>
          <w:color w:val="211D1E"/>
          <w:sz w:val="28"/>
          <w:szCs w:val="28"/>
        </w:rPr>
        <w:t>赛项归属产业：财经商贸</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二、竞赛目的</w:t>
      </w:r>
    </w:p>
    <w:p>
      <w:pPr>
        <w:spacing w:line="560" w:lineRule="exact"/>
        <w:ind w:firstLine="560" w:firstLineChars="200"/>
        <w:rPr>
          <w:rFonts w:ascii="仿宋_GB2312" w:eastAsia="仿宋_GB2312"/>
          <w:sz w:val="28"/>
          <w:szCs w:val="28"/>
        </w:rPr>
      </w:pPr>
      <w:r>
        <w:rPr>
          <w:rFonts w:hint="eastAsia" w:ascii="仿宋_GB2312" w:hAnsi="Arial Narrow" w:eastAsia="仿宋_GB2312" w:cs="Arial"/>
          <w:sz w:val="28"/>
          <w:szCs w:val="28"/>
        </w:rPr>
        <w:t>本赛项为各院校师生提供交流借鉴的平台，引领高职院校市场营销专业建设和教学改革，以赛促教，推进专业建设与产业发展对接、课程内容与职业标准对接、人才培养过程与企业营销过程对接，提高市场营销专业人才培养质量和社会认可度与影响力。</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三、竞赛内容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本次市场营销技能竞赛包括</w:t>
      </w:r>
      <w:r>
        <w:rPr>
          <w:rFonts w:hint="eastAsia" w:ascii="仿宋_GB2312" w:hAnsi="Arial Narrow" w:eastAsia="仿宋_GB2312" w:cs="Arial"/>
          <w:sz w:val="28"/>
          <w:szCs w:val="28"/>
        </w:rPr>
        <w:t>营销实战</w:t>
      </w:r>
      <w:r>
        <w:rPr>
          <w:rFonts w:hint="eastAsia" w:ascii="仿宋_GB2312" w:eastAsia="仿宋_GB2312"/>
          <w:sz w:val="28"/>
          <w:szCs w:val="28"/>
        </w:rPr>
        <w:t>展示</w:t>
      </w:r>
      <w:r>
        <w:rPr>
          <w:rFonts w:hint="eastAsia" w:ascii="仿宋_GB2312" w:hAnsi="Arial Narrow" w:eastAsia="仿宋_GB2312" w:cs="Arial"/>
          <w:sz w:val="28"/>
          <w:szCs w:val="28"/>
        </w:rPr>
        <w:t>、</w:t>
      </w:r>
      <w:r>
        <w:rPr>
          <w:rFonts w:hint="eastAsia" w:ascii="仿宋_GB2312" w:eastAsia="仿宋_GB2312"/>
          <w:sz w:val="28"/>
          <w:szCs w:val="28"/>
        </w:rPr>
        <w:t>商务数据分析和情境营销</w:t>
      </w:r>
      <w:r>
        <w:rPr>
          <w:rFonts w:hint="eastAsia" w:ascii="仿宋_GB2312" w:hAnsi="Arial Narrow" w:eastAsia="仿宋_GB2312" w:cs="Arial"/>
          <w:sz w:val="28"/>
          <w:szCs w:val="28"/>
        </w:rPr>
        <w:t>三个竞赛模块</w:t>
      </w:r>
      <w:r>
        <w:rPr>
          <w:rFonts w:hint="eastAsia" w:ascii="仿宋_GB2312" w:eastAsia="仿宋_GB2312"/>
          <w:sz w:val="28"/>
          <w:szCs w:val="28"/>
        </w:rPr>
        <w:t>。其中，</w:t>
      </w:r>
      <w:r>
        <w:rPr>
          <w:rFonts w:hint="eastAsia" w:ascii="仿宋_GB2312" w:hAnsi="Arial Narrow" w:eastAsia="仿宋_GB2312" w:cs="Arial"/>
          <w:sz w:val="28"/>
          <w:szCs w:val="28"/>
        </w:rPr>
        <w:t>营销实战展示</w:t>
      </w:r>
      <w:r>
        <w:rPr>
          <w:rFonts w:hint="eastAsia" w:ascii="仿宋_GB2312" w:eastAsia="仿宋_GB2312"/>
          <w:sz w:val="28"/>
          <w:szCs w:val="28"/>
        </w:rPr>
        <w:t>模块考察营销过程中的市场调研职业活动的方案设计、组织落实、过程管理等基本专业技能，以及沟通表达、礼仪规范等基本职业素质；商务数据分析模块考察学生的商品分类、商务数据采集与分析等基本专业技能；情境营销模块不仅考察学生的目标市场选择与定位、竞争策略分析与执行、营销活动策划与组织、成本核算与财务分析等基本专业技能，还进一步考察学生对充分竞争市场的综合判断分析能力。竞赛中选手将会用到经济学基础、商品学基础、市场营销、市场调查与分析、消费心理学、营销策划、财务管理等课程的综合知识。竞赛内容详见表</w:t>
      </w:r>
      <w:r>
        <w:rPr>
          <w:rFonts w:ascii="仿宋_GB2312" w:eastAsia="仿宋_GB2312"/>
          <w:sz w:val="28"/>
          <w:szCs w:val="28"/>
        </w:rPr>
        <w:t>1</w:t>
      </w:r>
      <w:r>
        <w:rPr>
          <w:rFonts w:hint="eastAsia" w:ascii="仿宋_GB2312" w:eastAsia="仿宋_GB2312"/>
          <w:sz w:val="28"/>
          <w:szCs w:val="28"/>
        </w:rPr>
        <w:t>。</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1 </w:t>
      </w:r>
      <w:r>
        <w:rPr>
          <w:rFonts w:hint="eastAsia" w:ascii="仿宋_GB2312" w:eastAsia="仿宋_GB2312"/>
          <w:sz w:val="24"/>
          <w:szCs w:val="24"/>
        </w:rPr>
        <w:t>“市场营销技能”竞赛内容与时长</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5"/>
        <w:gridCol w:w="611"/>
        <w:gridCol w:w="148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4895" w:type="dxa"/>
            <w:vAlign w:val="center"/>
          </w:tcPr>
          <w:p>
            <w:pPr>
              <w:jc w:val="center"/>
              <w:rPr>
                <w:rFonts w:ascii="仿宋_GB2312" w:eastAsia="仿宋_GB2312"/>
                <w:b/>
                <w:sz w:val="24"/>
                <w:szCs w:val="24"/>
              </w:rPr>
            </w:pPr>
            <w:r>
              <w:rPr>
                <w:rFonts w:hint="eastAsia" w:ascii="仿宋_GB2312" w:eastAsia="仿宋_GB2312"/>
                <w:b/>
                <w:sz w:val="24"/>
                <w:szCs w:val="24"/>
              </w:rPr>
              <w:t>比赛内容</w:t>
            </w:r>
          </w:p>
        </w:tc>
        <w:tc>
          <w:tcPr>
            <w:tcW w:w="611" w:type="dxa"/>
            <w:vAlign w:val="center"/>
          </w:tcPr>
          <w:p>
            <w:pPr>
              <w:jc w:val="center"/>
              <w:rPr>
                <w:rFonts w:ascii="仿宋_GB2312" w:eastAsia="仿宋_GB2312"/>
                <w:b/>
                <w:sz w:val="24"/>
                <w:szCs w:val="24"/>
              </w:rPr>
            </w:pPr>
            <w:r>
              <w:rPr>
                <w:rFonts w:hint="eastAsia" w:ascii="仿宋_GB2312" w:eastAsia="仿宋_GB2312"/>
                <w:b/>
                <w:sz w:val="24"/>
                <w:szCs w:val="24"/>
              </w:rPr>
              <w:t>比重</w:t>
            </w:r>
          </w:p>
        </w:tc>
        <w:tc>
          <w:tcPr>
            <w:tcW w:w="1480" w:type="dxa"/>
            <w:vAlign w:val="center"/>
          </w:tcPr>
          <w:p>
            <w:pPr>
              <w:jc w:val="center"/>
              <w:rPr>
                <w:rFonts w:ascii="仿宋_GB2312" w:eastAsia="仿宋_GB2312"/>
                <w:b/>
                <w:sz w:val="24"/>
                <w:szCs w:val="24"/>
              </w:rPr>
            </w:pPr>
            <w:r>
              <w:rPr>
                <w:rFonts w:hint="eastAsia" w:ascii="仿宋_GB2312" w:eastAsia="仿宋_GB2312"/>
                <w:b/>
                <w:sz w:val="24"/>
                <w:szCs w:val="24"/>
              </w:rPr>
              <w:t>时间</w:t>
            </w:r>
          </w:p>
        </w:tc>
        <w:tc>
          <w:tcPr>
            <w:tcW w:w="1536" w:type="dxa"/>
            <w:vAlign w:val="center"/>
          </w:tcPr>
          <w:p>
            <w:pPr>
              <w:jc w:val="center"/>
              <w:rPr>
                <w:rFonts w:ascii="仿宋_GB2312" w:eastAsia="仿宋_GB2312"/>
                <w:b/>
                <w:sz w:val="24"/>
                <w:szCs w:val="24"/>
              </w:rPr>
            </w:pPr>
            <w:r>
              <w:rPr>
                <w:rFonts w:hint="eastAsia" w:ascii="仿宋_GB2312" w:eastAsia="仿宋_GB2312"/>
                <w:b/>
                <w:sz w:val="24"/>
                <w:szCs w:val="24"/>
              </w:rPr>
              <w:t>比赛安排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895" w:type="dxa"/>
            <w:vAlign w:val="center"/>
          </w:tcPr>
          <w:p>
            <w:pPr>
              <w:rPr>
                <w:rFonts w:ascii="仿宋_GB2312" w:eastAsia="仿宋_GB2312"/>
                <w:sz w:val="24"/>
                <w:szCs w:val="24"/>
              </w:rPr>
            </w:pPr>
            <w:r>
              <w:rPr>
                <w:rFonts w:hint="eastAsia" w:ascii="仿宋_GB2312" w:eastAsia="仿宋_GB2312"/>
                <w:sz w:val="24"/>
                <w:szCs w:val="24"/>
              </w:rPr>
              <w:t>商务数据分析模块：各参赛队在某一网络销售实战平台上，搜集指定地区、指定时间段的指定商品销售信息，并对此进行分析研判。</w:t>
            </w:r>
          </w:p>
        </w:tc>
        <w:tc>
          <w:tcPr>
            <w:tcW w:w="611" w:type="dxa"/>
            <w:vAlign w:val="center"/>
          </w:tcPr>
          <w:p>
            <w:pPr>
              <w:jc w:val="center"/>
              <w:rPr>
                <w:rFonts w:ascii="仿宋_GB2312" w:eastAsia="仿宋_GB2312"/>
                <w:sz w:val="24"/>
                <w:szCs w:val="24"/>
              </w:rPr>
            </w:pPr>
            <w:r>
              <w:rPr>
                <w:rFonts w:ascii="仿宋_GB2312" w:eastAsia="仿宋_GB2312"/>
                <w:sz w:val="24"/>
                <w:szCs w:val="24"/>
              </w:rPr>
              <w:t>15%</w:t>
            </w:r>
          </w:p>
        </w:tc>
        <w:tc>
          <w:tcPr>
            <w:tcW w:w="1480" w:type="dxa"/>
            <w:vAlign w:val="center"/>
          </w:tcPr>
          <w:p>
            <w:pPr>
              <w:jc w:val="center"/>
              <w:rPr>
                <w:rFonts w:ascii="仿宋_GB2312" w:eastAsia="仿宋_GB2312"/>
                <w:sz w:val="24"/>
                <w:szCs w:val="24"/>
              </w:rPr>
            </w:pPr>
            <w:r>
              <w:rPr>
                <w:rFonts w:ascii="仿宋_GB2312" w:eastAsia="仿宋_GB2312"/>
                <w:sz w:val="24"/>
                <w:szCs w:val="24"/>
              </w:rPr>
              <w:t>60</w:t>
            </w:r>
            <w:r>
              <w:rPr>
                <w:rFonts w:hint="eastAsia" w:ascii="仿宋_GB2312" w:eastAsia="仿宋_GB2312"/>
                <w:sz w:val="24"/>
                <w:szCs w:val="24"/>
              </w:rPr>
              <w:t>分钟</w:t>
            </w:r>
          </w:p>
        </w:tc>
        <w:tc>
          <w:tcPr>
            <w:tcW w:w="1536" w:type="dxa"/>
            <w:vAlign w:val="center"/>
          </w:tcPr>
          <w:p>
            <w:pPr>
              <w:jc w:val="center"/>
              <w:rPr>
                <w:rFonts w:ascii="仿宋_GB2312" w:eastAsia="仿宋_GB2312"/>
                <w:sz w:val="24"/>
                <w:szCs w:val="24"/>
              </w:rPr>
            </w:pPr>
            <w:r>
              <w:rPr>
                <w:rFonts w:hint="eastAsia" w:ascii="仿宋_GB2312" w:eastAsia="仿宋_GB2312"/>
                <w:sz w:val="24"/>
                <w:szCs w:val="24"/>
              </w:rPr>
              <w:t>竞赛第一天</w:t>
            </w:r>
          </w:p>
          <w:p>
            <w:pPr>
              <w:jc w:val="center"/>
              <w:rPr>
                <w:rFonts w:ascii="仿宋_GB2312" w:eastAsia="仿宋_GB2312"/>
                <w:sz w:val="24"/>
                <w:szCs w:val="24"/>
              </w:rPr>
            </w:pPr>
            <w:r>
              <w:rPr>
                <w:rFonts w:hint="eastAsia" w:ascii="仿宋_GB2312" w:eastAsia="仿宋_GB2312"/>
                <w:sz w:val="24"/>
                <w:szCs w:val="24"/>
              </w:rPr>
              <w:t>9</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0-1</w:t>
            </w:r>
            <w:r>
              <w:rPr>
                <w:rFonts w:hint="eastAsia" w:ascii="仿宋_GB2312" w:eastAsia="仿宋_GB2312"/>
                <w:sz w:val="24"/>
                <w:szCs w:val="24"/>
              </w:rPr>
              <w:t>0</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895" w:type="dxa"/>
            <w:vAlign w:val="center"/>
          </w:tcPr>
          <w:p>
            <w:pPr>
              <w:rPr>
                <w:rFonts w:ascii="仿宋_GB2312" w:eastAsia="仿宋_GB2312"/>
                <w:sz w:val="24"/>
                <w:szCs w:val="24"/>
              </w:rPr>
            </w:pPr>
            <w:r>
              <w:rPr>
                <w:rFonts w:hint="eastAsia" w:ascii="仿宋_GB2312" w:eastAsia="仿宋_GB2312"/>
                <w:sz w:val="24"/>
                <w:szCs w:val="24"/>
              </w:rPr>
              <w:t>情境营销模块：各参赛队在同一个模拟市场环境条件下，通过目标市场分析与选择、营销策略组合和财务报表分析，使企业的效益最大化。</w:t>
            </w:r>
          </w:p>
        </w:tc>
        <w:tc>
          <w:tcPr>
            <w:tcW w:w="611" w:type="dxa"/>
            <w:vAlign w:val="center"/>
          </w:tcPr>
          <w:p>
            <w:pPr>
              <w:jc w:val="center"/>
              <w:rPr>
                <w:rFonts w:ascii="仿宋_GB2312" w:eastAsia="仿宋_GB2312"/>
                <w:sz w:val="24"/>
                <w:szCs w:val="24"/>
              </w:rPr>
            </w:pPr>
            <w:r>
              <w:rPr>
                <w:rFonts w:ascii="仿宋_GB2312" w:eastAsia="仿宋_GB2312"/>
                <w:sz w:val="24"/>
                <w:szCs w:val="24"/>
              </w:rPr>
              <w:t>70%</w:t>
            </w:r>
          </w:p>
        </w:tc>
        <w:tc>
          <w:tcPr>
            <w:tcW w:w="1480" w:type="dxa"/>
            <w:vAlign w:val="center"/>
          </w:tcPr>
          <w:p>
            <w:pPr>
              <w:jc w:val="center"/>
              <w:rPr>
                <w:rFonts w:ascii="仿宋_GB2312" w:eastAsia="仿宋_GB2312"/>
                <w:sz w:val="24"/>
                <w:szCs w:val="24"/>
              </w:rPr>
            </w:pPr>
            <w:r>
              <w:rPr>
                <w:rFonts w:ascii="仿宋_GB2312" w:eastAsia="仿宋_GB2312"/>
                <w:sz w:val="24"/>
                <w:szCs w:val="24"/>
              </w:rPr>
              <w:t>300</w:t>
            </w:r>
            <w:r>
              <w:rPr>
                <w:rFonts w:hint="eastAsia" w:ascii="仿宋_GB2312" w:eastAsia="仿宋_GB2312"/>
                <w:sz w:val="24"/>
                <w:szCs w:val="24"/>
              </w:rPr>
              <w:t>分钟</w:t>
            </w:r>
          </w:p>
        </w:tc>
        <w:tc>
          <w:tcPr>
            <w:tcW w:w="1536" w:type="dxa"/>
            <w:vAlign w:val="center"/>
          </w:tcPr>
          <w:p>
            <w:pPr>
              <w:jc w:val="center"/>
              <w:rPr>
                <w:rFonts w:ascii="仿宋_GB2312" w:eastAsia="仿宋_GB2312"/>
                <w:sz w:val="24"/>
                <w:szCs w:val="24"/>
              </w:rPr>
            </w:pPr>
            <w:r>
              <w:rPr>
                <w:rFonts w:hint="eastAsia" w:ascii="仿宋_GB2312" w:eastAsia="仿宋_GB2312"/>
                <w:sz w:val="24"/>
                <w:szCs w:val="24"/>
              </w:rPr>
              <w:t>竞赛第一天</w:t>
            </w:r>
          </w:p>
          <w:p>
            <w:pPr>
              <w:jc w:val="center"/>
              <w:rPr>
                <w:rFonts w:ascii="仿宋_GB2312" w:eastAsia="仿宋_GB2312"/>
                <w:sz w:val="24"/>
                <w:szCs w:val="24"/>
              </w:rPr>
            </w:pPr>
            <w:r>
              <w:rPr>
                <w:rFonts w:hint="eastAsia" w:ascii="仿宋_GB2312" w:eastAsia="仿宋_GB2312"/>
                <w:sz w:val="24"/>
                <w:szCs w:val="24"/>
              </w:rPr>
              <w:t>10</w:t>
            </w:r>
            <w:r>
              <w:rPr>
                <w:rFonts w:ascii="仿宋_GB2312" w:eastAsia="仿宋_GB2312"/>
                <w:sz w:val="24"/>
                <w:szCs w:val="24"/>
              </w:rPr>
              <w:t>:</w:t>
            </w:r>
            <w:r>
              <w:rPr>
                <w:rFonts w:hint="eastAsia" w:ascii="仿宋_GB2312" w:eastAsia="仿宋_GB2312"/>
                <w:sz w:val="24"/>
                <w:szCs w:val="24"/>
              </w:rPr>
              <w:t>2</w:t>
            </w:r>
            <w:r>
              <w:rPr>
                <w:rFonts w:ascii="仿宋_GB2312" w:eastAsia="仿宋_GB2312"/>
                <w:sz w:val="24"/>
                <w:szCs w:val="24"/>
              </w:rPr>
              <w:t>0-1</w:t>
            </w:r>
            <w:r>
              <w:rPr>
                <w:rFonts w:hint="eastAsia" w:ascii="仿宋_GB2312" w:eastAsia="仿宋_GB2312"/>
                <w:sz w:val="24"/>
                <w:szCs w:val="24"/>
              </w:rPr>
              <w:t>1</w:t>
            </w:r>
            <w:r>
              <w:rPr>
                <w:rFonts w:ascii="仿宋_GB2312" w:eastAsia="仿宋_GB2312"/>
                <w:sz w:val="24"/>
                <w:szCs w:val="24"/>
              </w:rPr>
              <w:t>:</w:t>
            </w:r>
            <w:r>
              <w:rPr>
                <w:rFonts w:hint="eastAsia" w:ascii="仿宋_GB2312" w:eastAsia="仿宋_GB2312"/>
                <w:sz w:val="24"/>
                <w:szCs w:val="24"/>
              </w:rPr>
              <w:t>5</w:t>
            </w:r>
            <w:r>
              <w:rPr>
                <w:rFonts w:ascii="仿宋_GB2312" w:eastAsia="仿宋_GB2312"/>
                <w:sz w:val="24"/>
                <w:szCs w:val="24"/>
              </w:rPr>
              <w:t>0</w:t>
            </w:r>
          </w:p>
          <w:p>
            <w:pPr>
              <w:jc w:val="center"/>
              <w:rPr>
                <w:rFonts w:ascii="仿宋_GB2312" w:eastAsia="仿宋_GB2312"/>
                <w:sz w:val="24"/>
                <w:szCs w:val="24"/>
              </w:rPr>
            </w:pPr>
            <w:r>
              <w:rPr>
                <w:rFonts w:ascii="仿宋_GB2312" w:eastAsia="仿宋_GB2312"/>
                <w:sz w:val="24"/>
                <w:szCs w:val="24"/>
              </w:rPr>
              <w:t>12:</w:t>
            </w:r>
            <w:r>
              <w:rPr>
                <w:rFonts w:hint="eastAsia" w:ascii="仿宋_GB2312" w:eastAsia="仿宋_GB2312"/>
                <w:sz w:val="24"/>
                <w:szCs w:val="24"/>
              </w:rPr>
              <w:t>3</w:t>
            </w:r>
            <w:r>
              <w:rPr>
                <w:rFonts w:ascii="仿宋_GB2312" w:eastAsia="仿宋_GB2312"/>
                <w:sz w:val="24"/>
                <w:szCs w:val="24"/>
              </w:rPr>
              <w:t>0-1</w:t>
            </w:r>
            <w:r>
              <w:rPr>
                <w:rFonts w:hint="eastAsia" w:ascii="仿宋_GB2312" w:eastAsia="仿宋_GB2312"/>
                <w:sz w:val="24"/>
                <w:szCs w:val="24"/>
              </w:rPr>
              <w:t>6</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895" w:type="dxa"/>
            <w:vAlign w:val="center"/>
          </w:tcPr>
          <w:p>
            <w:pPr>
              <w:rPr>
                <w:rFonts w:ascii="仿宋_GB2312" w:eastAsia="仿宋_GB2312"/>
                <w:sz w:val="24"/>
                <w:szCs w:val="24"/>
              </w:rPr>
            </w:pPr>
            <w:r>
              <w:rPr>
                <w:rFonts w:hint="eastAsia" w:ascii="仿宋_GB2312" w:eastAsia="仿宋_GB2312"/>
                <w:sz w:val="24"/>
                <w:szCs w:val="24"/>
              </w:rPr>
              <w:t>营销实战展示模块：</w:t>
            </w:r>
          </w:p>
          <w:p>
            <w:pPr>
              <w:rPr>
                <w:rFonts w:ascii="仿宋_GB2312" w:eastAsia="仿宋_GB2312"/>
                <w:sz w:val="24"/>
                <w:szCs w:val="24"/>
              </w:rPr>
            </w:pPr>
            <w:r>
              <w:rPr>
                <w:rFonts w:hint="eastAsia" w:ascii="仿宋_GB2312" w:eastAsia="仿宋_GB2312"/>
                <w:sz w:val="24"/>
                <w:szCs w:val="24"/>
              </w:rPr>
              <w:t>（1）赛前1个月针对选定的真实产品或项目，对指定市场进行某一营销典型职业活动的方案设计、组织落实、监督管理；</w:t>
            </w:r>
            <w:r>
              <w:rPr>
                <w:rFonts w:ascii="仿宋_GB2312" w:eastAsia="仿宋_GB2312"/>
                <w:sz w:val="24"/>
                <w:szCs w:val="24"/>
              </w:rPr>
              <w:t xml:space="preserve"> </w:t>
            </w:r>
          </w:p>
        </w:tc>
        <w:tc>
          <w:tcPr>
            <w:tcW w:w="611" w:type="dxa"/>
            <w:vMerge w:val="restart"/>
            <w:vAlign w:val="center"/>
          </w:tcPr>
          <w:p>
            <w:pPr>
              <w:jc w:val="center"/>
              <w:rPr>
                <w:rFonts w:ascii="仿宋_GB2312" w:eastAsia="仿宋_GB2312"/>
                <w:sz w:val="24"/>
                <w:szCs w:val="24"/>
              </w:rPr>
            </w:pPr>
            <w:r>
              <w:rPr>
                <w:rFonts w:ascii="仿宋_GB2312" w:eastAsia="仿宋_GB2312"/>
                <w:sz w:val="24"/>
                <w:szCs w:val="24"/>
              </w:rPr>
              <w:t>15%</w:t>
            </w:r>
          </w:p>
        </w:tc>
        <w:tc>
          <w:tcPr>
            <w:tcW w:w="1480" w:type="dxa"/>
            <w:vAlign w:val="center"/>
          </w:tcPr>
          <w:p>
            <w:pPr>
              <w:jc w:val="center"/>
              <w:rPr>
                <w:rFonts w:ascii="仿宋_GB2312" w:eastAsia="仿宋_GB2312"/>
                <w:sz w:val="24"/>
                <w:szCs w:val="24"/>
              </w:rPr>
            </w:pPr>
            <w:r>
              <w:rPr>
                <w:rFonts w:ascii="仿宋_GB2312" w:eastAsia="仿宋_GB2312"/>
                <w:sz w:val="24"/>
                <w:szCs w:val="24"/>
              </w:rPr>
              <mc:AlternateContent>
                <mc:Choice Requires="wps">
                  <w:drawing>
                    <wp:anchor distT="0" distB="0" distL="114300" distR="114300" simplePos="0" relativeHeight="251665408" behindDoc="0" locked="0" layoutInCell="1" allowOverlap="1">
                      <wp:simplePos x="0" y="0"/>
                      <wp:positionH relativeFrom="column">
                        <wp:posOffset>896620</wp:posOffset>
                      </wp:positionH>
                      <wp:positionV relativeFrom="paragraph">
                        <wp:posOffset>-8890</wp:posOffset>
                      </wp:positionV>
                      <wp:extent cx="885825" cy="847725"/>
                      <wp:effectExtent l="0" t="0" r="28575" b="28575"/>
                      <wp:wrapNone/>
                      <wp:docPr id="6" name="直接连接符 6"/>
                      <wp:cNvGraphicFramePr/>
                      <a:graphic xmlns:a="http://schemas.openxmlformats.org/drawingml/2006/main">
                        <a:graphicData uri="http://schemas.microsoft.com/office/word/2010/wordprocessingShape">
                          <wps:wsp>
                            <wps:cNvCnPr/>
                            <wps:spPr>
                              <a:xfrm>
                                <a:off x="0" y="0"/>
                                <a:ext cx="885825" cy="847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0.6pt;margin-top:-0.7pt;height:66.75pt;width:69.75pt;z-index:251665408;mso-width-relative:page;mso-height-relative:page;" filled="f" stroked="t" coordsize="21600,21600" o:gfxdata="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226u2gAAAAoBAAAP&#10;AAAAAAAAAAEAIAAAACIAAABkcnMvZG93bnJldi54bWxQSwECFAAUAAAACACHTuJA3LqeNN0BAACJ&#10;AwAADgAAAAAAAAABACAAAAApAQAAZHJzL2Uyb0RvYy54bWxQSwUGAAAAAAYABgBZAQAAeAUAAAAA&#10;">
                      <v:fill on="f" focussize="0,0"/>
                      <v:stroke color="#4A7EBB [3204]" joinstyle="round"/>
                      <v:imagedata o:title=""/>
                      <o:lock v:ext="edit" aspectratio="f"/>
                    </v:line>
                  </w:pict>
                </mc:Fallback>
              </mc:AlternateContent>
            </w:r>
            <w:r>
              <w:rPr>
                <w:rFonts w:ascii="仿宋_GB2312" w:eastAsia="仿宋_GB2312"/>
                <w:sz w:val="24"/>
                <w:szCs w:val="24"/>
              </w:rPr>
              <mc:AlternateContent>
                <mc:Choice Requires="wps">
                  <w:drawing>
                    <wp:anchor distT="0" distB="0" distL="114300" distR="114300" simplePos="0" relativeHeight="251656192" behindDoc="0" locked="0" layoutInCell="1" allowOverlap="1">
                      <wp:simplePos x="0" y="0"/>
                      <wp:positionH relativeFrom="column">
                        <wp:posOffset>-55880</wp:posOffset>
                      </wp:positionH>
                      <wp:positionV relativeFrom="paragraph">
                        <wp:posOffset>-23495</wp:posOffset>
                      </wp:positionV>
                      <wp:extent cx="876300" cy="876300"/>
                      <wp:effectExtent l="0" t="0" r="19050" b="19050"/>
                      <wp:wrapNone/>
                      <wp:docPr id="5" name="直接连接符 5"/>
                      <wp:cNvGraphicFramePr/>
                      <a:graphic xmlns:a="http://schemas.openxmlformats.org/drawingml/2006/main">
                        <a:graphicData uri="http://schemas.microsoft.com/office/word/2010/wordprocessingShape">
                          <wps:wsp>
                            <wps:cNvCnPr/>
                            <wps:spPr>
                              <a:xfrm>
                                <a:off x="0" y="0"/>
                                <a:ext cx="876300" cy="876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4pt;margin-top:-1.85pt;height:69pt;width:69pt;z-index:251656192;mso-width-relative:page;mso-height-relative:page;" filled="f" stroked="t" coordsize="21600,21600" o:gfxdata="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4p4qdoAAAAJAQAADwAA&#10;AAAAAAABACAAAAAiAAAAZHJzL2Rvd25yZXYueG1sUEsBAhQAFAAAAAgAh07iQOMC5rPbAQAAiQMA&#10;AA4AAAAAAAAAAQAgAAAAKQEAAGRycy9lMm9Eb2MueG1sUEsFBgAAAAAGAAYAWQEAAHYFAAAAAA==&#10;">
                      <v:fill on="f" focussize="0,0"/>
                      <v:stroke color="#4A7EBB [3204]" joinstyle="round"/>
                      <v:imagedata o:title=""/>
                      <o:lock v:ext="edit" aspectratio="f"/>
                    </v:line>
                  </w:pict>
                </mc:Fallback>
              </mc:AlternateContent>
            </w:r>
          </w:p>
        </w:tc>
        <w:tc>
          <w:tcPr>
            <w:tcW w:w="1536"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895" w:type="dxa"/>
            <w:vAlign w:val="center"/>
          </w:tcPr>
          <w:p>
            <w:pPr>
              <w:rPr>
                <w:rFonts w:ascii="仿宋_GB2312" w:eastAsia="仿宋_GB2312"/>
                <w:sz w:val="24"/>
                <w:szCs w:val="24"/>
              </w:rPr>
            </w:pPr>
            <w:r>
              <w:rPr>
                <w:rFonts w:hint="eastAsia" w:ascii="仿宋_GB2312" w:eastAsia="仿宋_GB2312"/>
                <w:sz w:val="24"/>
                <w:szCs w:val="24"/>
              </w:rPr>
              <w:t>营销实战展示模块：</w:t>
            </w:r>
          </w:p>
          <w:p>
            <w:pPr>
              <w:rPr>
                <w:rFonts w:ascii="仿宋_GB2312" w:eastAsia="仿宋_GB2312"/>
                <w:sz w:val="24"/>
                <w:szCs w:val="24"/>
              </w:rPr>
            </w:pPr>
            <w:r>
              <w:rPr>
                <w:rFonts w:hint="eastAsia" w:ascii="仿宋_GB2312" w:eastAsia="仿宋_GB2312"/>
                <w:sz w:val="24"/>
                <w:szCs w:val="24"/>
              </w:rPr>
              <w:t>（2）按题目要求撰写WORD文档和PPT文档；</w:t>
            </w:r>
          </w:p>
        </w:tc>
        <w:tc>
          <w:tcPr>
            <w:tcW w:w="611" w:type="dxa"/>
            <w:vMerge w:val="continue"/>
            <w:vAlign w:val="center"/>
          </w:tcPr>
          <w:p>
            <w:pPr>
              <w:jc w:val="center"/>
              <w:rPr>
                <w:rFonts w:ascii="仿宋_GB2312" w:eastAsia="仿宋_GB2312"/>
                <w:sz w:val="24"/>
                <w:szCs w:val="24"/>
              </w:rPr>
            </w:pPr>
          </w:p>
        </w:tc>
        <w:tc>
          <w:tcPr>
            <w:tcW w:w="1480" w:type="dxa"/>
            <w:vAlign w:val="center"/>
          </w:tcPr>
          <w:p>
            <w:pPr>
              <w:jc w:val="center"/>
              <w:rPr>
                <w:rFonts w:ascii="仿宋_GB2312" w:eastAsia="仿宋_GB2312"/>
                <w:sz w:val="24"/>
                <w:szCs w:val="24"/>
              </w:rPr>
            </w:pPr>
            <w:r>
              <w:rPr>
                <w:rFonts w:hint="eastAsia" w:ascii="仿宋_GB2312" w:eastAsia="仿宋_GB2312"/>
                <w:sz w:val="24"/>
                <w:szCs w:val="24"/>
              </w:rPr>
              <w:t>方案撰写及</w:t>
            </w:r>
            <w:r>
              <w:rPr>
                <w:rFonts w:ascii="仿宋_GB2312" w:eastAsia="仿宋_GB2312"/>
                <w:sz w:val="24"/>
                <w:szCs w:val="24"/>
              </w:rPr>
              <w:t>PPT</w:t>
            </w:r>
            <w:r>
              <w:rPr>
                <w:rFonts w:hint="eastAsia" w:ascii="仿宋_GB2312" w:eastAsia="仿宋_GB2312"/>
                <w:sz w:val="24"/>
                <w:szCs w:val="24"/>
              </w:rPr>
              <w:t>制作：60分钟</w:t>
            </w:r>
          </w:p>
        </w:tc>
        <w:tc>
          <w:tcPr>
            <w:tcW w:w="1536" w:type="dxa"/>
            <w:vAlign w:val="center"/>
          </w:tcPr>
          <w:p>
            <w:pPr>
              <w:jc w:val="center"/>
              <w:rPr>
                <w:rFonts w:ascii="仿宋_GB2312" w:eastAsia="仿宋_GB2312"/>
                <w:sz w:val="24"/>
                <w:szCs w:val="24"/>
              </w:rPr>
            </w:pPr>
            <w:r>
              <w:rPr>
                <w:rFonts w:hint="eastAsia" w:ascii="仿宋_GB2312" w:eastAsia="仿宋_GB2312"/>
                <w:sz w:val="24"/>
                <w:szCs w:val="24"/>
              </w:rPr>
              <w:t>竞赛第二天</w:t>
            </w:r>
          </w:p>
          <w:p>
            <w:pPr>
              <w:jc w:val="center"/>
              <w:rPr>
                <w:rFonts w:ascii="仿宋_GB2312" w:eastAsia="仿宋_GB2312"/>
                <w:sz w:val="24"/>
                <w:szCs w:val="24"/>
              </w:rPr>
            </w:pPr>
            <w:r>
              <w:rPr>
                <w:rFonts w:ascii="仿宋_GB2312" w:eastAsia="仿宋_GB2312"/>
                <w:sz w:val="24"/>
                <w:szCs w:val="24"/>
              </w:rPr>
              <w:t>0</w:t>
            </w:r>
            <w:r>
              <w:rPr>
                <w:rFonts w:hint="eastAsia" w:ascii="仿宋_GB2312" w:eastAsia="仿宋_GB2312"/>
                <w:sz w:val="24"/>
                <w:szCs w:val="24"/>
              </w:rPr>
              <w:t>9</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r>
              <w:rPr>
                <w:rFonts w:hint="eastAsia" w:ascii="仿宋_GB2312" w:eastAsia="仿宋_GB2312"/>
                <w:sz w:val="24"/>
                <w:szCs w:val="24"/>
              </w:rPr>
              <w:t>10</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4895" w:type="dxa"/>
            <w:vAlign w:val="center"/>
          </w:tcPr>
          <w:p>
            <w:pPr>
              <w:rPr>
                <w:rFonts w:ascii="仿宋_GB2312" w:eastAsia="仿宋_GB2312"/>
                <w:sz w:val="24"/>
                <w:szCs w:val="24"/>
              </w:rPr>
            </w:pPr>
            <w:r>
              <w:rPr>
                <w:rFonts w:hint="eastAsia" w:ascii="仿宋_GB2312" w:eastAsia="仿宋_GB2312"/>
                <w:sz w:val="24"/>
                <w:szCs w:val="24"/>
              </w:rPr>
              <w:t>营销实战展示模块：</w:t>
            </w:r>
          </w:p>
          <w:p>
            <w:pPr>
              <w:rPr>
                <w:rFonts w:ascii="仿宋_GB2312" w:eastAsia="仿宋_GB2312"/>
                <w:sz w:val="24"/>
                <w:szCs w:val="24"/>
              </w:rPr>
            </w:pPr>
            <w:r>
              <w:rPr>
                <w:rFonts w:hint="eastAsia" w:ascii="仿宋_GB2312" w:eastAsia="仿宋_GB2312"/>
                <w:sz w:val="24"/>
                <w:szCs w:val="24"/>
              </w:rPr>
              <w:t>（3）按题目要求进行汇报展示。</w:t>
            </w:r>
          </w:p>
        </w:tc>
        <w:tc>
          <w:tcPr>
            <w:tcW w:w="611" w:type="dxa"/>
            <w:vMerge w:val="continue"/>
            <w:vAlign w:val="center"/>
          </w:tcPr>
          <w:p>
            <w:pPr>
              <w:jc w:val="center"/>
              <w:rPr>
                <w:rFonts w:ascii="仿宋_GB2312" w:eastAsia="仿宋_GB2312"/>
                <w:sz w:val="24"/>
                <w:szCs w:val="24"/>
              </w:rPr>
            </w:pPr>
          </w:p>
        </w:tc>
        <w:tc>
          <w:tcPr>
            <w:tcW w:w="1480" w:type="dxa"/>
            <w:vAlign w:val="center"/>
          </w:tcPr>
          <w:p>
            <w:pPr>
              <w:jc w:val="center"/>
              <w:rPr>
                <w:rFonts w:ascii="仿宋_GB2312" w:eastAsia="仿宋_GB2312"/>
                <w:sz w:val="24"/>
                <w:szCs w:val="24"/>
              </w:rPr>
            </w:pPr>
            <w:r>
              <w:rPr>
                <w:rFonts w:hint="eastAsia" w:ascii="仿宋_GB2312" w:eastAsia="仿宋_GB2312"/>
                <w:sz w:val="24"/>
                <w:szCs w:val="24"/>
              </w:rPr>
              <w:t>每小组5分钟</w:t>
            </w:r>
          </w:p>
        </w:tc>
        <w:tc>
          <w:tcPr>
            <w:tcW w:w="1536" w:type="dxa"/>
            <w:vAlign w:val="center"/>
          </w:tcPr>
          <w:p>
            <w:pPr>
              <w:jc w:val="center"/>
              <w:rPr>
                <w:rFonts w:ascii="仿宋_GB2312" w:eastAsia="仿宋_GB2312"/>
                <w:sz w:val="24"/>
                <w:szCs w:val="24"/>
              </w:rPr>
            </w:pPr>
            <w:r>
              <w:rPr>
                <w:rFonts w:hint="eastAsia" w:ascii="仿宋_GB2312" w:eastAsia="仿宋_GB2312"/>
                <w:sz w:val="24"/>
                <w:szCs w:val="24"/>
              </w:rPr>
              <w:t>竞赛第二天</w:t>
            </w:r>
          </w:p>
          <w:p>
            <w:pPr>
              <w:jc w:val="center"/>
              <w:rPr>
                <w:rFonts w:ascii="仿宋_GB2312" w:eastAsia="仿宋_GB2312"/>
                <w:sz w:val="24"/>
                <w:szCs w:val="24"/>
              </w:rPr>
            </w:pPr>
            <w:r>
              <w:rPr>
                <w:rFonts w:hint="eastAsia" w:ascii="仿宋_GB2312" w:eastAsia="仿宋_GB2312"/>
                <w:sz w:val="24"/>
                <w:szCs w:val="24"/>
              </w:rPr>
              <w:t>11</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0-1</w:t>
            </w:r>
            <w:r>
              <w:rPr>
                <w:rFonts w:hint="eastAsia" w:ascii="仿宋_GB2312" w:eastAsia="仿宋_GB2312"/>
                <w:sz w:val="24"/>
                <w:szCs w:val="24"/>
              </w:rPr>
              <w:t>4</w:t>
            </w:r>
            <w:r>
              <w:rPr>
                <w:rFonts w:ascii="仿宋_GB2312" w:eastAsia="仿宋_GB2312"/>
                <w:sz w:val="24"/>
                <w:szCs w:val="24"/>
              </w:rPr>
              <w:t>:</w:t>
            </w:r>
            <w:r>
              <w:rPr>
                <w:rFonts w:hint="eastAsia" w:ascii="仿宋_GB2312" w:eastAsia="仿宋_GB2312"/>
                <w:sz w:val="24"/>
                <w:szCs w:val="24"/>
              </w:rPr>
              <w:t>0</w:t>
            </w:r>
            <w:r>
              <w:rPr>
                <w:rFonts w:ascii="仿宋_GB2312" w:eastAsia="仿宋_GB2312"/>
                <w:sz w:val="24"/>
                <w:szCs w:val="24"/>
              </w:rPr>
              <w:t>0</w:t>
            </w:r>
          </w:p>
        </w:tc>
      </w:tr>
    </w:tbl>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四、竞赛方式</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．本竞赛为团体赛。以院校为单位组队参赛，不得跨校组队。同一学校相同项目报名参赛队不超过</w:t>
      </w:r>
      <w:r>
        <w:rPr>
          <w:rFonts w:ascii="仿宋_GB2312" w:eastAsia="仿宋_GB2312"/>
          <w:sz w:val="28"/>
          <w:szCs w:val="28"/>
        </w:rPr>
        <w:t>1</w:t>
      </w:r>
      <w:r>
        <w:rPr>
          <w:rFonts w:hint="eastAsia" w:ascii="仿宋_GB2312" w:eastAsia="仿宋_GB2312"/>
          <w:sz w:val="28"/>
          <w:szCs w:val="28"/>
        </w:rPr>
        <w:t>支。每队4名选手，不超过2名指导教师。</w:t>
      </w:r>
      <w:r>
        <w:rPr>
          <w:rFonts w:eastAsia="仿宋_GB2312"/>
          <w:bCs/>
          <w:color w:val="000000"/>
          <w:kern w:val="0"/>
          <w:sz w:val="30"/>
          <w:szCs w:val="30"/>
        </w:rPr>
        <w:t>参赛选手须为高职院校全日制在籍学生；本科院校中高职类全日制在籍学生；五年制高职四、五年级学生可报名参加高职组比赛</w:t>
      </w:r>
      <w:r>
        <w:rPr>
          <w:rFonts w:hint="eastAsia" w:eastAsia="仿宋_GB2312"/>
          <w:bCs/>
          <w:color w:val="000000"/>
          <w:kern w:val="0"/>
          <w:sz w:val="30"/>
          <w:szCs w:val="30"/>
        </w:rPr>
        <w:t>，</w:t>
      </w:r>
      <w:r>
        <w:rPr>
          <w:rFonts w:eastAsia="仿宋_GB2312"/>
          <w:bCs/>
          <w:color w:val="000000"/>
          <w:kern w:val="0"/>
          <w:sz w:val="30"/>
          <w:szCs w:val="30"/>
        </w:rPr>
        <w:t>年龄不超过</w:t>
      </w:r>
      <w:r>
        <w:rPr>
          <w:rFonts w:hint="eastAsia" w:ascii="仿宋_GB2312" w:hAnsi="仿宋_GB2312" w:eastAsia="仿宋_GB2312" w:cs="仿宋_GB2312"/>
          <w:bCs/>
          <w:color w:val="000000"/>
          <w:kern w:val="0"/>
          <w:sz w:val="30"/>
          <w:szCs w:val="30"/>
        </w:rPr>
        <w:t>25</w:t>
      </w:r>
      <w:r>
        <w:rPr>
          <w:rFonts w:eastAsia="仿宋_GB2312"/>
          <w:bCs/>
          <w:color w:val="000000"/>
          <w:kern w:val="0"/>
          <w:sz w:val="30"/>
          <w:szCs w:val="30"/>
        </w:rPr>
        <w:t>周岁</w:t>
      </w:r>
      <w:r>
        <w:rPr>
          <w:rFonts w:hint="eastAsia" w:eastAsia="仿宋_GB2312"/>
          <w:bCs/>
          <w:color w:val="000000"/>
          <w:kern w:val="0"/>
          <w:sz w:val="30"/>
          <w:szCs w:val="30"/>
        </w:rPr>
        <w:t>。</w:t>
      </w:r>
    </w:p>
    <w:p>
      <w:pPr>
        <w:spacing w:line="560" w:lineRule="exact"/>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．本赛项共设4个竞赛赛场及2个汇报赛场。每个竞赛赛场有8或9个机位，</w:t>
      </w:r>
      <w:r>
        <w:rPr>
          <w:rFonts w:ascii="仿宋_GB2312" w:eastAsia="仿宋_GB2312"/>
          <w:sz w:val="28"/>
          <w:szCs w:val="28"/>
        </w:rPr>
        <w:t>1</w:t>
      </w:r>
      <w:r>
        <w:rPr>
          <w:rFonts w:hint="eastAsia" w:ascii="仿宋_GB2312" w:eastAsia="仿宋_GB2312"/>
          <w:sz w:val="28"/>
          <w:szCs w:val="28"/>
        </w:rPr>
        <w:t>个参赛队</w:t>
      </w:r>
      <w:r>
        <w:rPr>
          <w:rFonts w:ascii="仿宋_GB2312" w:eastAsia="仿宋_GB2312"/>
          <w:sz w:val="28"/>
          <w:szCs w:val="28"/>
        </w:rPr>
        <w:t>1</w:t>
      </w:r>
      <w:r>
        <w:rPr>
          <w:rFonts w:hint="eastAsia" w:ascii="仿宋_GB2312" w:eastAsia="仿宋_GB2312"/>
          <w:sz w:val="28"/>
          <w:szCs w:val="28"/>
        </w:rPr>
        <w:t>个机位，每个机位三台电脑，其中</w:t>
      </w:r>
      <w:r>
        <w:rPr>
          <w:rFonts w:ascii="仿宋_GB2312" w:eastAsia="仿宋_GB2312"/>
          <w:sz w:val="28"/>
          <w:szCs w:val="28"/>
        </w:rPr>
        <w:t>1</w:t>
      </w:r>
      <w:r>
        <w:rPr>
          <w:rFonts w:hint="eastAsia" w:ascii="仿宋_GB2312" w:eastAsia="仿宋_GB2312"/>
          <w:sz w:val="28"/>
          <w:szCs w:val="28"/>
        </w:rPr>
        <w:t>台电脑备用。每个汇报赛场配备多媒体设备一套、录音录像设备一套、评审坐席</w:t>
      </w:r>
      <w:r>
        <w:rPr>
          <w:rFonts w:ascii="仿宋_GB2312" w:eastAsia="仿宋_GB2312"/>
          <w:sz w:val="28"/>
          <w:szCs w:val="28"/>
        </w:rPr>
        <w:t>5</w:t>
      </w:r>
      <w:r>
        <w:rPr>
          <w:rFonts w:hint="eastAsia" w:ascii="仿宋_GB2312" w:eastAsia="仿宋_GB2312"/>
          <w:sz w:val="28"/>
          <w:szCs w:val="28"/>
        </w:rPr>
        <w:t>个。</w:t>
      </w:r>
    </w:p>
    <w:p>
      <w:pPr>
        <w:pStyle w:val="16"/>
        <w:spacing w:line="560" w:lineRule="exact"/>
        <w:ind w:firstLine="562" w:firstLineChars="200"/>
        <w:jc w:val="both"/>
        <w:outlineLvl w:val="0"/>
        <w:rPr>
          <w:rFonts w:ascii="仿宋_GB2312" w:hAnsi="黑体" w:eastAsia="仿宋_GB2312" w:cs="OEEEEV+FZHTJW--GB1-0"/>
          <w:b/>
          <w:color w:val="211D1E"/>
          <w:sz w:val="28"/>
          <w:szCs w:val="28"/>
        </w:rPr>
      </w:pPr>
      <w:bookmarkStart w:id="0" w:name="_GoBack"/>
      <w:bookmarkEnd w:id="0"/>
      <w:r>
        <w:rPr>
          <w:rFonts w:hint="eastAsia" w:ascii="仿宋_GB2312" w:hAnsi="黑体" w:eastAsia="仿宋_GB2312" w:cs="OEEEEV+FZHTJW--GB1-0"/>
          <w:b/>
          <w:color w:val="211D1E"/>
          <w:sz w:val="28"/>
          <w:szCs w:val="28"/>
        </w:rPr>
        <w:t>五、竞赛流程</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2 </w:t>
      </w:r>
      <w:r>
        <w:rPr>
          <w:rFonts w:hint="eastAsia" w:ascii="仿宋_GB2312" w:eastAsia="仿宋_GB2312"/>
          <w:sz w:val="24"/>
          <w:szCs w:val="24"/>
        </w:rPr>
        <w:t>竞赛流程</w:t>
      </w:r>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615"/>
        <w:gridCol w:w="2488"/>
        <w:gridCol w:w="255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Align w:val="center"/>
          </w:tcPr>
          <w:p>
            <w:pPr>
              <w:pStyle w:val="3"/>
              <w:jc w:val="center"/>
              <w:rPr>
                <w:rFonts w:ascii="仿宋_GB2312" w:hAnsi="仿宋" w:eastAsia="仿宋_GB2312"/>
                <w:b/>
                <w:sz w:val="24"/>
                <w:lang w:val="en-US"/>
              </w:rPr>
            </w:pPr>
            <w:r>
              <w:rPr>
                <w:rFonts w:hint="eastAsia" w:ascii="仿宋_GB2312" w:hAnsi="仿宋" w:eastAsia="仿宋_GB2312"/>
                <w:b/>
                <w:sz w:val="24"/>
                <w:lang w:val="en-US"/>
              </w:rPr>
              <w:t>日期</w:t>
            </w:r>
          </w:p>
        </w:tc>
        <w:tc>
          <w:tcPr>
            <w:tcW w:w="1615" w:type="dxa"/>
            <w:vAlign w:val="center"/>
          </w:tcPr>
          <w:p>
            <w:pPr>
              <w:pStyle w:val="3"/>
              <w:jc w:val="center"/>
              <w:rPr>
                <w:rFonts w:ascii="仿宋_GB2312" w:hAnsi="仿宋" w:eastAsia="仿宋_GB2312"/>
                <w:b/>
                <w:sz w:val="24"/>
                <w:lang w:val="en-US"/>
              </w:rPr>
            </w:pPr>
            <w:r>
              <w:rPr>
                <w:rFonts w:hint="eastAsia" w:ascii="仿宋_GB2312" w:hAnsi="仿宋" w:eastAsia="仿宋_GB2312"/>
                <w:b/>
                <w:sz w:val="24"/>
                <w:lang w:val="en-US"/>
              </w:rPr>
              <w:t>时间</w:t>
            </w:r>
          </w:p>
        </w:tc>
        <w:tc>
          <w:tcPr>
            <w:tcW w:w="2488" w:type="dxa"/>
            <w:vAlign w:val="center"/>
          </w:tcPr>
          <w:p>
            <w:pPr>
              <w:pStyle w:val="3"/>
              <w:jc w:val="center"/>
              <w:rPr>
                <w:rFonts w:ascii="仿宋_GB2312" w:hAnsi="仿宋" w:eastAsia="仿宋_GB2312"/>
                <w:b/>
                <w:sz w:val="24"/>
                <w:lang w:val="en-US"/>
              </w:rPr>
            </w:pPr>
            <w:r>
              <w:rPr>
                <w:rFonts w:hint="eastAsia" w:ascii="仿宋_GB2312" w:hAnsi="仿宋" w:eastAsia="仿宋_GB2312"/>
                <w:b/>
                <w:sz w:val="24"/>
                <w:lang w:val="en-US"/>
              </w:rPr>
              <w:t>事项</w:t>
            </w:r>
          </w:p>
        </w:tc>
        <w:tc>
          <w:tcPr>
            <w:tcW w:w="2551" w:type="dxa"/>
            <w:vAlign w:val="center"/>
          </w:tcPr>
          <w:p>
            <w:pPr>
              <w:pStyle w:val="3"/>
              <w:jc w:val="center"/>
              <w:rPr>
                <w:rFonts w:ascii="仿宋_GB2312" w:hAnsi="仿宋" w:eastAsia="仿宋_GB2312"/>
                <w:b/>
                <w:sz w:val="24"/>
                <w:lang w:val="en-US"/>
              </w:rPr>
            </w:pPr>
            <w:r>
              <w:rPr>
                <w:rFonts w:hint="eastAsia" w:ascii="仿宋_GB2312" w:hAnsi="仿宋" w:eastAsia="仿宋_GB2312"/>
                <w:b/>
                <w:sz w:val="24"/>
                <w:lang w:val="en-US"/>
              </w:rPr>
              <w:t>参加人员</w:t>
            </w:r>
          </w:p>
        </w:tc>
        <w:tc>
          <w:tcPr>
            <w:tcW w:w="1446" w:type="dxa"/>
            <w:vAlign w:val="center"/>
          </w:tcPr>
          <w:p>
            <w:pPr>
              <w:pStyle w:val="3"/>
              <w:jc w:val="center"/>
              <w:rPr>
                <w:rFonts w:ascii="仿宋_GB2312" w:hAnsi="仿宋" w:eastAsia="仿宋_GB2312"/>
                <w:b/>
                <w:sz w:val="24"/>
                <w:lang w:val="en-US"/>
              </w:rPr>
            </w:pPr>
            <w:r>
              <w:rPr>
                <w:rFonts w:hint="eastAsia" w:ascii="仿宋_GB2312" w:hAnsi="仿宋" w:eastAsia="仿宋_GB2312"/>
                <w:b/>
                <w:sz w:val="24"/>
                <w:lang w:val="en-US"/>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竞赛前</w:t>
            </w:r>
            <w:r>
              <w:rPr>
                <w:rFonts w:ascii="仿宋_GB2312" w:hAnsi="宋体" w:eastAsia="仿宋_GB2312"/>
                <w:sz w:val="24"/>
                <w:szCs w:val="24"/>
                <w:shd w:val="clear" w:color="auto" w:fill="FFFFFF"/>
              </w:rPr>
              <w:t>2</w:t>
            </w:r>
            <w:r>
              <w:rPr>
                <w:rFonts w:hint="eastAsia" w:ascii="仿宋_GB2312" w:hAnsi="宋体" w:eastAsia="仿宋_GB2312"/>
                <w:sz w:val="24"/>
                <w:szCs w:val="24"/>
                <w:shd w:val="clear" w:color="auto" w:fill="FFFFFF"/>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20:00</w:t>
            </w:r>
            <w:r>
              <w:rPr>
                <w:rFonts w:hint="eastAsia" w:ascii="仿宋_GB2312" w:hAnsi="宋体" w:eastAsia="仿宋_GB2312"/>
                <w:sz w:val="24"/>
                <w:szCs w:val="24"/>
                <w:shd w:val="clear" w:color="auto" w:fill="FFFFFF"/>
              </w:rPr>
              <w:t>前</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裁判、仲裁、监督报到</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工作人员</w:t>
            </w:r>
          </w:p>
        </w:tc>
        <w:tc>
          <w:tcPr>
            <w:tcW w:w="1446"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restart"/>
            <w:vAlign w:val="center"/>
          </w:tcPr>
          <w:p>
            <w:pPr>
              <w:pStyle w:val="3"/>
              <w:jc w:val="center"/>
              <w:rPr>
                <w:rFonts w:ascii="仿宋_GB2312" w:hAnsi="宋体" w:eastAsia="仿宋_GB2312"/>
                <w:sz w:val="24"/>
                <w:shd w:val="clear" w:color="auto" w:fill="FFFFFF"/>
              </w:rPr>
            </w:pPr>
            <w:r>
              <w:rPr>
                <w:rFonts w:hint="eastAsia" w:ascii="仿宋_GB2312" w:hAnsi="仿宋" w:eastAsia="仿宋_GB2312"/>
                <w:sz w:val="24"/>
                <w:lang w:val="en-US"/>
              </w:rPr>
              <w:t>竞赛前</w:t>
            </w:r>
            <w:r>
              <w:rPr>
                <w:rFonts w:ascii="仿宋_GB2312" w:hAnsi="仿宋" w:eastAsia="仿宋_GB2312"/>
                <w:sz w:val="24"/>
                <w:lang w:val="en-US"/>
              </w:rPr>
              <w:t>1</w:t>
            </w:r>
            <w:r>
              <w:rPr>
                <w:rFonts w:hint="eastAsia" w:ascii="仿宋_GB2312" w:hAnsi="仿宋" w:eastAsia="仿宋_GB2312"/>
                <w:sz w:val="24"/>
                <w:lang w:val="en-US"/>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09:00-14:00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参赛队报到，安排住宿，领取资料</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工作人员、参赛队</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09:00-12:00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裁判培训会议</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裁判长、裁判员、监督组、专家组</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13:00-14:30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裁判工作会议</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裁判长、裁判员、监督组</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:00-1</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熟悉赛场</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15:</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0-16:00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领队会</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各参赛队领队、裁判长</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16:</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检查封闭赛场</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裁判长、监督组</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w:t>
            </w:r>
            <w:r>
              <w:rPr>
                <w:rFonts w:hint="eastAsia" w:ascii="仿宋_GB2312" w:hAnsi="宋体" w:eastAsia="仿宋_GB2312"/>
                <w:sz w:val="24"/>
                <w:szCs w:val="24"/>
                <w:shd w:val="clear" w:color="auto" w:fill="FFFFFF"/>
              </w:rPr>
              <w:t>6</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参赛领队返回酒店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restart"/>
            <w:vAlign w:val="center"/>
          </w:tcPr>
          <w:p>
            <w:pPr>
              <w:pStyle w:val="3"/>
              <w:jc w:val="center"/>
              <w:rPr>
                <w:rFonts w:ascii="仿宋_GB2312" w:hAnsi="仿宋" w:eastAsia="仿宋_GB2312"/>
                <w:sz w:val="24"/>
                <w:lang w:val="en-US"/>
              </w:rPr>
            </w:pPr>
            <w:r>
              <w:rPr>
                <w:rFonts w:hint="eastAsia" w:ascii="仿宋_GB2312" w:hAnsi="仿宋" w:eastAsia="仿宋_GB2312"/>
                <w:sz w:val="24"/>
                <w:lang w:val="en-US"/>
              </w:rPr>
              <w:t>竞赛</w:t>
            </w:r>
          </w:p>
          <w:p>
            <w:pPr>
              <w:pStyle w:val="3"/>
              <w:jc w:val="center"/>
              <w:rPr>
                <w:rFonts w:ascii="仿宋_GB2312" w:hAnsi="仿宋" w:eastAsia="仿宋_GB2312"/>
                <w:sz w:val="24"/>
                <w:lang w:val="en-US"/>
              </w:rPr>
            </w:pPr>
            <w:r>
              <w:rPr>
                <w:rFonts w:hint="eastAsia" w:ascii="仿宋_GB2312" w:hAnsi="仿宋" w:eastAsia="仿宋_GB2312"/>
                <w:sz w:val="24"/>
                <w:lang w:val="en-US"/>
              </w:rPr>
              <w:t>第</w:t>
            </w:r>
            <w:r>
              <w:rPr>
                <w:rFonts w:ascii="仿宋_GB2312" w:hAnsi="仿宋" w:eastAsia="仿宋_GB2312"/>
                <w:sz w:val="24"/>
                <w:lang w:val="en-US"/>
              </w:rPr>
              <w:t>1</w:t>
            </w:r>
            <w:r>
              <w:rPr>
                <w:rFonts w:hint="eastAsia" w:ascii="仿宋_GB2312" w:hAnsi="仿宋" w:eastAsia="仿宋_GB2312"/>
                <w:sz w:val="24"/>
                <w:lang w:val="en-US"/>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参赛队到达竞赛场地前集合</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大赛检录</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参赛选手，检录工作人员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第一次抽签加密（抽序号）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参赛选手、第一次加密裁判、监督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第二次抽签加密（抽工位号）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参赛选手、第二次加密裁判、监督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0-09:</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比赛选手就位，裁判员宣读竞赛须知</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参赛选手、裁判、监督、仲裁</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09:</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0-1</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商务数据分析模块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0-1</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比赛选手休息</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10</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2</w:t>
            </w:r>
            <w:r>
              <w:rPr>
                <w:rFonts w:ascii="仿宋_GB2312" w:hAnsi="宋体" w:eastAsia="仿宋_GB2312"/>
                <w:sz w:val="24"/>
                <w:shd w:val="clear" w:color="auto" w:fill="FFFFFF"/>
              </w:rPr>
              <w:t>0-1</w:t>
            </w:r>
            <w:r>
              <w:rPr>
                <w:rFonts w:hint="eastAsia" w:ascii="仿宋_GB2312" w:hAnsi="宋体" w:eastAsia="仿宋_GB2312"/>
                <w:sz w:val="24"/>
                <w:shd w:val="clear" w:color="auto" w:fill="FFFFFF"/>
              </w:rPr>
              <w:t>1</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5</w:t>
            </w:r>
            <w:r>
              <w:rPr>
                <w:rFonts w:ascii="仿宋_GB2312" w:hAnsi="宋体" w:eastAsia="仿宋_GB2312"/>
                <w:sz w:val="24"/>
                <w:shd w:val="clear" w:color="auto" w:fill="FFFFFF"/>
              </w:rPr>
              <w:t>0</w:t>
            </w:r>
          </w:p>
        </w:tc>
        <w:tc>
          <w:tcPr>
            <w:tcW w:w="2488" w:type="dxa"/>
            <w:vAlign w:val="center"/>
          </w:tcPr>
          <w:p>
            <w:pPr>
              <w:pStyle w:val="3"/>
              <w:jc w:val="center"/>
              <w:rPr>
                <w:rFonts w:ascii="仿宋_GB2312" w:hAnsi="Calibri" w:eastAsia="仿宋_GB2312"/>
                <w:sz w:val="24"/>
                <w:lang w:val="en-US"/>
              </w:rPr>
            </w:pPr>
            <w:r>
              <w:rPr>
                <w:rFonts w:hint="eastAsia" w:ascii="仿宋_GB2312" w:hAnsi="宋体" w:eastAsia="仿宋_GB2312"/>
                <w:sz w:val="24"/>
                <w:shd w:val="clear" w:color="auto" w:fill="FFFFFF"/>
              </w:rPr>
              <w:t>情境营销模块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1</w:t>
            </w:r>
            <w:r>
              <w:rPr>
                <w:rFonts w:hint="eastAsia" w:ascii="仿宋_GB2312" w:hAnsi="宋体" w:eastAsia="仿宋_GB2312"/>
                <w:sz w:val="24"/>
                <w:szCs w:val="24"/>
                <w:shd w:val="clear" w:color="auto" w:fill="FFFFFF"/>
              </w:rPr>
              <w:t>1</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0-1</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:30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参赛选手午餐</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12</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3</w:t>
            </w:r>
            <w:r>
              <w:rPr>
                <w:rFonts w:ascii="仿宋_GB2312" w:hAnsi="宋体" w:eastAsia="仿宋_GB2312"/>
                <w:sz w:val="24"/>
                <w:shd w:val="clear" w:color="auto" w:fill="FFFFFF"/>
              </w:rPr>
              <w:t>0-1</w:t>
            </w:r>
            <w:r>
              <w:rPr>
                <w:rFonts w:hint="eastAsia" w:ascii="仿宋_GB2312" w:hAnsi="宋体" w:eastAsia="仿宋_GB2312"/>
                <w:sz w:val="24"/>
                <w:shd w:val="clear" w:color="auto" w:fill="FFFFFF"/>
              </w:rPr>
              <w:t>6</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pStyle w:val="3"/>
              <w:jc w:val="center"/>
              <w:rPr>
                <w:rFonts w:ascii="仿宋_GB2312" w:hAnsi="Calibri" w:eastAsia="仿宋_GB2312"/>
                <w:sz w:val="24"/>
                <w:lang w:val="en-US"/>
              </w:rPr>
            </w:pPr>
            <w:r>
              <w:rPr>
                <w:rFonts w:hint="eastAsia" w:ascii="仿宋_GB2312" w:hAnsi="宋体" w:eastAsia="仿宋_GB2312"/>
                <w:sz w:val="24"/>
                <w:shd w:val="clear" w:color="auto" w:fill="FFFFFF"/>
              </w:rPr>
              <w:t>情境营销模块</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参赛选手、裁判、专家、监督、仲裁</w:t>
            </w:r>
          </w:p>
        </w:tc>
        <w:tc>
          <w:tcPr>
            <w:tcW w:w="1446"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restart"/>
            <w:vAlign w:val="center"/>
          </w:tcPr>
          <w:p>
            <w:pPr>
              <w:pStyle w:val="3"/>
              <w:jc w:val="center"/>
              <w:rPr>
                <w:rFonts w:ascii="仿宋_GB2312" w:hAnsi="仿宋" w:eastAsia="仿宋_GB2312"/>
                <w:sz w:val="24"/>
                <w:lang w:val="en-US"/>
              </w:rPr>
            </w:pPr>
            <w:r>
              <w:rPr>
                <w:rFonts w:hint="eastAsia" w:ascii="仿宋_GB2312" w:hAnsi="仿宋" w:eastAsia="仿宋_GB2312"/>
                <w:sz w:val="24"/>
                <w:lang w:val="en-US"/>
              </w:rPr>
              <w:t>竞赛</w:t>
            </w:r>
          </w:p>
          <w:p>
            <w:pPr>
              <w:pStyle w:val="3"/>
              <w:jc w:val="center"/>
              <w:rPr>
                <w:rFonts w:ascii="仿宋_GB2312" w:hAnsi="仿宋" w:eastAsia="仿宋_GB2312"/>
                <w:sz w:val="24"/>
                <w:lang w:val="en-US"/>
              </w:rPr>
            </w:pPr>
            <w:r>
              <w:rPr>
                <w:rFonts w:hint="eastAsia" w:ascii="仿宋_GB2312" w:hAnsi="仿宋" w:eastAsia="仿宋_GB2312"/>
                <w:sz w:val="24"/>
                <w:lang w:val="en-US"/>
              </w:rPr>
              <w:t>第</w:t>
            </w:r>
            <w:r>
              <w:rPr>
                <w:rFonts w:ascii="仿宋_GB2312" w:hAnsi="仿宋" w:eastAsia="仿宋_GB2312"/>
                <w:sz w:val="24"/>
                <w:lang w:val="en-US"/>
              </w:rPr>
              <w:t>2</w:t>
            </w:r>
            <w:r>
              <w:rPr>
                <w:rFonts w:hint="eastAsia" w:ascii="仿宋_GB2312" w:hAnsi="仿宋" w:eastAsia="仿宋_GB2312"/>
                <w:sz w:val="24"/>
                <w:lang w:val="en-US"/>
              </w:rPr>
              <w:t>日</w:t>
            </w: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参赛队到达竞赛场地前集合</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各参赛队、工作人员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3</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大赛检录</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参赛选手、检录工作人员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7</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第一次抽签加密（抽序号）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参赛选手、第一次加密裁判、监督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一次抽签区域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08:</w:t>
            </w:r>
            <w:r>
              <w:rPr>
                <w:rFonts w:hint="eastAsia" w:ascii="仿宋_GB2312" w:hAnsi="宋体" w:eastAsia="仿宋_GB2312"/>
                <w:sz w:val="24"/>
                <w:szCs w:val="24"/>
                <w:shd w:val="clear" w:color="auto" w:fill="FFFFFF"/>
              </w:rPr>
              <w:t>2</w:t>
            </w:r>
            <w:r>
              <w:rPr>
                <w:rFonts w:ascii="仿宋_GB2312" w:hAnsi="宋体" w:eastAsia="仿宋_GB2312"/>
                <w:sz w:val="24"/>
                <w:szCs w:val="24"/>
                <w:shd w:val="clear" w:color="auto" w:fill="FFFFFF"/>
              </w:rPr>
              <w:t>0-0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第二次抽签加密（抽工位号）</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参赛选手、第二次加密裁判、监督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二次抽签区域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shd w:val="solid" w:color="FFFFFF" w:fill="auto"/>
              <w:autoSpaceDN w:val="0"/>
              <w:jc w:val="center"/>
              <w:rPr>
                <w:rFonts w:ascii="仿宋_GB2312" w:hAnsi="宋体" w:eastAsia="仿宋_GB2312"/>
                <w:sz w:val="24"/>
                <w:szCs w:val="24"/>
                <w:shd w:val="clear" w:color="auto" w:fill="FFFFFF"/>
              </w:rPr>
            </w:pPr>
            <w:r>
              <w:rPr>
                <w:rFonts w:ascii="仿宋_GB2312" w:hAnsi="宋体" w:eastAsia="仿宋_GB2312"/>
                <w:sz w:val="24"/>
                <w:szCs w:val="24"/>
                <w:shd w:val="clear" w:color="auto" w:fill="FFFFFF"/>
              </w:rPr>
              <w:t>0</w:t>
            </w:r>
            <w:r>
              <w:rPr>
                <w:rFonts w:hint="eastAsia" w:ascii="仿宋_GB2312" w:hAnsi="宋体" w:eastAsia="仿宋_GB2312"/>
                <w:sz w:val="24"/>
                <w:szCs w:val="24"/>
                <w:shd w:val="clear" w:color="auto" w:fill="FFFFFF"/>
              </w:rPr>
              <w:t>8</w:t>
            </w:r>
            <w:r>
              <w:rPr>
                <w:rFonts w:ascii="仿宋_GB2312" w:hAnsi="宋体" w:eastAsia="仿宋_GB2312"/>
                <w:sz w:val="24"/>
                <w:szCs w:val="24"/>
                <w:shd w:val="clear" w:color="auto" w:fill="FFFFFF"/>
              </w:rPr>
              <w:t>:</w:t>
            </w:r>
            <w:r>
              <w:rPr>
                <w:rFonts w:hint="eastAsia" w:ascii="仿宋_GB2312" w:hAnsi="宋体" w:eastAsia="仿宋_GB2312"/>
                <w:sz w:val="24"/>
                <w:szCs w:val="24"/>
                <w:shd w:val="clear" w:color="auto" w:fill="FFFFFF"/>
              </w:rPr>
              <w:t>5</w:t>
            </w:r>
            <w:r>
              <w:rPr>
                <w:rFonts w:ascii="仿宋_GB2312" w:hAnsi="宋体" w:eastAsia="仿宋_GB2312"/>
                <w:sz w:val="24"/>
                <w:szCs w:val="24"/>
                <w:shd w:val="clear" w:color="auto" w:fill="FFFFFF"/>
              </w:rPr>
              <w:t>0-09:</w:t>
            </w:r>
            <w:r>
              <w:rPr>
                <w:rFonts w:hint="eastAsia" w:ascii="仿宋_GB2312" w:hAnsi="宋体" w:eastAsia="仿宋_GB2312"/>
                <w:sz w:val="24"/>
                <w:szCs w:val="24"/>
                <w:shd w:val="clear" w:color="auto" w:fill="FFFFFF"/>
              </w:rPr>
              <w:t>0</w:t>
            </w:r>
            <w:r>
              <w:rPr>
                <w:rFonts w:ascii="仿宋_GB2312" w:hAnsi="宋体" w:eastAsia="仿宋_GB2312"/>
                <w:sz w:val="24"/>
                <w:szCs w:val="24"/>
                <w:shd w:val="clear" w:color="auto" w:fill="FFFFFF"/>
              </w:rPr>
              <w:t>0</w:t>
            </w:r>
          </w:p>
        </w:tc>
        <w:tc>
          <w:tcPr>
            <w:tcW w:w="2488"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比赛选手就位，裁判员宣读竞赛须知</w:t>
            </w:r>
          </w:p>
        </w:tc>
        <w:tc>
          <w:tcPr>
            <w:tcW w:w="2551" w:type="dxa"/>
            <w:vAlign w:val="center"/>
          </w:tcPr>
          <w:p>
            <w:pPr>
              <w:shd w:val="solid" w:color="FFFFFF" w:fill="auto"/>
              <w:autoSpaceDN w:val="0"/>
              <w:jc w:val="center"/>
              <w:rPr>
                <w:rFonts w:ascii="仿宋_GB2312" w:hAnsi="仿宋" w:eastAsia="仿宋_GB2312"/>
                <w:sz w:val="24"/>
                <w:szCs w:val="24"/>
              </w:rPr>
            </w:pPr>
            <w:r>
              <w:rPr>
                <w:rFonts w:hint="eastAsia" w:ascii="仿宋_GB2312" w:hAnsi="宋体" w:eastAsia="仿宋_GB2312"/>
                <w:sz w:val="24"/>
                <w:szCs w:val="24"/>
                <w:shd w:val="clear" w:color="auto" w:fill="FFFFFF"/>
              </w:rPr>
              <w:t>参赛选手、裁判、监督</w:t>
            </w:r>
          </w:p>
        </w:tc>
        <w:tc>
          <w:tcPr>
            <w:tcW w:w="1446"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仿宋" w:eastAsia="仿宋_GB2312"/>
                <w:sz w:val="24"/>
                <w:lang w:val="en-US"/>
              </w:rPr>
            </w:pPr>
            <w:r>
              <w:rPr>
                <w:rFonts w:ascii="仿宋_GB2312" w:hAnsi="宋体" w:eastAsia="仿宋_GB2312"/>
                <w:sz w:val="24"/>
                <w:shd w:val="clear" w:color="auto" w:fill="FFFFFF"/>
              </w:rPr>
              <w:t>0</w:t>
            </w:r>
            <w:r>
              <w:rPr>
                <w:rFonts w:hint="eastAsia" w:ascii="仿宋_GB2312" w:hAnsi="宋体" w:eastAsia="仿宋_GB2312"/>
                <w:sz w:val="24"/>
                <w:shd w:val="clear" w:color="auto" w:fill="FFFFFF"/>
              </w:rPr>
              <w:t>9</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r>
              <w:rPr>
                <w:rFonts w:hint="eastAsia" w:ascii="仿宋_GB2312" w:hAnsi="宋体" w:eastAsia="仿宋_GB2312"/>
                <w:sz w:val="24"/>
                <w:shd w:val="clear" w:color="auto" w:fill="FFFFFF"/>
              </w:rPr>
              <w:t>10</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营销实战展示模块word方案及</w:t>
            </w:r>
            <w:r>
              <w:rPr>
                <w:rFonts w:ascii="仿宋_GB2312" w:hAnsi="宋体" w:eastAsia="仿宋_GB2312"/>
                <w:sz w:val="24"/>
                <w:szCs w:val="24"/>
                <w:shd w:val="clear" w:color="auto" w:fill="FFFFFF"/>
              </w:rPr>
              <w:t>PPT</w:t>
            </w:r>
            <w:r>
              <w:rPr>
                <w:rFonts w:hint="eastAsia" w:ascii="仿宋_GB2312" w:hAnsi="宋体" w:eastAsia="仿宋_GB2312"/>
                <w:sz w:val="24"/>
                <w:szCs w:val="24"/>
                <w:shd w:val="clear" w:color="auto" w:fill="FFFFFF"/>
              </w:rPr>
              <w:t>制作</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参赛选手、裁判、专家、仲裁、监督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宋体" w:eastAsia="仿宋_GB2312"/>
                <w:sz w:val="24"/>
                <w:shd w:val="clear" w:color="auto" w:fill="FFFFFF"/>
              </w:rPr>
            </w:pPr>
            <w:r>
              <w:rPr>
                <w:rFonts w:ascii="仿宋_GB2312" w:hAnsi="宋体" w:eastAsia="仿宋_GB2312"/>
                <w:sz w:val="24"/>
                <w:shd w:val="clear" w:color="auto" w:fill="FFFFFF"/>
              </w:rPr>
              <w:t>1</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0-1</w:t>
            </w:r>
            <w:r>
              <w:rPr>
                <w:rFonts w:hint="eastAsia" w:ascii="仿宋_GB2312" w:hAnsi="宋体" w:eastAsia="仿宋_GB2312"/>
                <w:sz w:val="24"/>
                <w:shd w:val="clear" w:color="auto" w:fill="FFFFFF"/>
              </w:rPr>
              <w:t>1</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pStyle w:val="3"/>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学生午餐</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参赛选手、工作人员</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11</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r>
              <w:rPr>
                <w:rFonts w:hint="eastAsia" w:ascii="仿宋_GB2312" w:hAnsi="宋体" w:eastAsia="仿宋_GB2312"/>
                <w:sz w:val="24"/>
                <w:shd w:val="clear" w:color="auto" w:fill="FFFFFF"/>
              </w:rPr>
              <w:t>14</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w:t>
            </w:r>
          </w:p>
        </w:tc>
        <w:tc>
          <w:tcPr>
            <w:tcW w:w="2488" w:type="dxa"/>
            <w:vAlign w:val="center"/>
          </w:tcPr>
          <w:p>
            <w:pPr>
              <w:pStyle w:val="3"/>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营销实战展示</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参赛选手、裁判、专家、仲裁、监督</w:t>
            </w: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汇报室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宋体" w:eastAsia="仿宋_GB2312"/>
                <w:sz w:val="24"/>
                <w:shd w:val="clear" w:color="auto" w:fill="FFFFFF"/>
              </w:rPr>
            </w:pPr>
            <w:r>
              <w:rPr>
                <w:rFonts w:ascii="仿宋_GB2312" w:hAnsi="宋体" w:eastAsia="仿宋_GB2312"/>
                <w:sz w:val="24"/>
                <w:shd w:val="clear" w:color="auto" w:fill="FFFFFF"/>
              </w:rPr>
              <w:t>1</w:t>
            </w:r>
            <w:r>
              <w:rPr>
                <w:rFonts w:hint="eastAsia" w:ascii="仿宋_GB2312" w:hAnsi="宋体" w:eastAsia="仿宋_GB2312"/>
                <w:sz w:val="24"/>
                <w:shd w:val="clear" w:color="auto" w:fill="FFFFFF"/>
              </w:rPr>
              <w:t>4</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0</w:t>
            </w:r>
            <w:r>
              <w:rPr>
                <w:rFonts w:ascii="仿宋_GB2312" w:hAnsi="宋体" w:eastAsia="仿宋_GB2312"/>
                <w:sz w:val="24"/>
                <w:shd w:val="clear" w:color="auto" w:fill="FFFFFF"/>
              </w:rPr>
              <w:t>0-1</w:t>
            </w:r>
            <w:r>
              <w:rPr>
                <w:rFonts w:hint="eastAsia" w:ascii="仿宋_GB2312" w:hAnsi="宋体" w:eastAsia="仿宋_GB2312"/>
                <w:sz w:val="24"/>
                <w:shd w:val="clear" w:color="auto" w:fill="FFFFFF"/>
              </w:rPr>
              <w:t>6</w:t>
            </w:r>
            <w:r>
              <w:rPr>
                <w:rFonts w:ascii="仿宋_GB2312" w:hAnsi="宋体" w:eastAsia="仿宋_GB2312"/>
                <w:sz w:val="24"/>
                <w:shd w:val="clear" w:color="auto" w:fill="FFFFFF"/>
              </w:rPr>
              <w:t>:</w:t>
            </w:r>
            <w:r>
              <w:rPr>
                <w:rFonts w:hint="eastAsia" w:ascii="仿宋_GB2312" w:hAnsi="宋体" w:eastAsia="仿宋_GB2312"/>
                <w:sz w:val="24"/>
                <w:shd w:val="clear" w:color="auto" w:fill="FFFFFF"/>
              </w:rPr>
              <w:t>3</w:t>
            </w:r>
            <w:r>
              <w:rPr>
                <w:rFonts w:ascii="仿宋_GB2312" w:hAnsi="宋体" w:eastAsia="仿宋_GB2312"/>
                <w:sz w:val="24"/>
                <w:shd w:val="clear" w:color="auto" w:fill="FFFFFF"/>
              </w:rPr>
              <w:t>0</w:t>
            </w:r>
          </w:p>
        </w:tc>
        <w:tc>
          <w:tcPr>
            <w:tcW w:w="2488" w:type="dxa"/>
            <w:vAlign w:val="center"/>
          </w:tcPr>
          <w:p>
            <w:pPr>
              <w:pStyle w:val="3"/>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参赛选手休息</w:t>
            </w:r>
          </w:p>
        </w:tc>
        <w:tc>
          <w:tcPr>
            <w:tcW w:w="2551" w:type="dxa"/>
            <w:vAlign w:val="center"/>
          </w:tcPr>
          <w:p>
            <w:pPr>
              <w:shd w:val="solid" w:color="FFFFFF" w:fill="auto"/>
              <w:autoSpaceDN w:val="0"/>
              <w:jc w:val="center"/>
              <w:rPr>
                <w:rFonts w:ascii="仿宋_GB2312" w:hAnsi="宋体" w:eastAsia="仿宋_GB2312"/>
                <w:sz w:val="24"/>
                <w:szCs w:val="24"/>
                <w:shd w:val="clear" w:color="auto" w:fill="FFFFFF"/>
              </w:rPr>
            </w:pPr>
          </w:p>
        </w:tc>
        <w:tc>
          <w:tcPr>
            <w:tcW w:w="1446" w:type="dxa"/>
            <w:vAlign w:val="center"/>
          </w:tcPr>
          <w:p>
            <w:pPr>
              <w:shd w:val="solid" w:color="FFFFFF" w:fill="auto"/>
              <w:autoSpaceDN w:val="0"/>
              <w:jc w:val="center"/>
              <w:rPr>
                <w:rFonts w:ascii="仿宋_GB2312" w:hAnsi="宋体" w:eastAsia="仿宋_GB2312"/>
                <w:sz w:val="24"/>
                <w:szCs w:val="24"/>
                <w:shd w:val="clear" w:color="auto" w:fill="FFFFFF"/>
              </w:rPr>
            </w:pPr>
            <w:r>
              <w:rPr>
                <w:rFonts w:hint="eastAsia" w:ascii="仿宋_GB2312" w:hAnsi="宋体" w:eastAsia="仿宋_GB2312"/>
                <w:sz w:val="24"/>
                <w:szCs w:val="24"/>
                <w:shd w:val="clear" w:color="auto" w:fill="FFFFFF"/>
              </w:rPr>
              <w:t>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967" w:type="dxa"/>
            <w:vMerge w:val="continue"/>
            <w:vAlign w:val="center"/>
          </w:tcPr>
          <w:p>
            <w:pPr>
              <w:pStyle w:val="3"/>
              <w:jc w:val="center"/>
              <w:rPr>
                <w:rFonts w:ascii="仿宋_GB2312" w:hAnsi="仿宋" w:eastAsia="仿宋_GB2312"/>
                <w:sz w:val="24"/>
                <w:lang w:val="en-US"/>
              </w:rPr>
            </w:pPr>
          </w:p>
        </w:tc>
        <w:tc>
          <w:tcPr>
            <w:tcW w:w="1615" w:type="dxa"/>
            <w:vAlign w:val="center"/>
          </w:tcPr>
          <w:p>
            <w:pPr>
              <w:pStyle w:val="3"/>
              <w:jc w:val="center"/>
              <w:rPr>
                <w:rFonts w:ascii="仿宋_GB2312" w:hAnsi="仿宋" w:eastAsia="仿宋_GB2312"/>
                <w:sz w:val="24"/>
                <w:lang w:val="en-US"/>
              </w:rPr>
            </w:pPr>
            <w:r>
              <w:rPr>
                <w:rFonts w:ascii="仿宋_GB2312" w:hAnsi="仿宋" w:eastAsia="仿宋_GB2312"/>
                <w:sz w:val="24"/>
                <w:lang w:val="en-US"/>
              </w:rPr>
              <w:t>1</w:t>
            </w:r>
            <w:r>
              <w:rPr>
                <w:rFonts w:hint="eastAsia" w:ascii="仿宋_GB2312" w:hAnsi="仿宋" w:eastAsia="仿宋_GB2312"/>
                <w:sz w:val="24"/>
                <w:lang w:val="en-US"/>
              </w:rPr>
              <w:t>6</w:t>
            </w:r>
            <w:r>
              <w:rPr>
                <w:rFonts w:ascii="仿宋_GB2312" w:hAnsi="仿宋" w:eastAsia="仿宋_GB2312"/>
                <w:sz w:val="24"/>
                <w:lang w:val="en-US"/>
              </w:rPr>
              <w:t>:</w:t>
            </w:r>
            <w:r>
              <w:rPr>
                <w:rFonts w:hint="eastAsia" w:ascii="仿宋_GB2312" w:hAnsi="仿宋" w:eastAsia="仿宋_GB2312"/>
                <w:sz w:val="24"/>
                <w:lang w:val="en-US"/>
              </w:rPr>
              <w:t>3</w:t>
            </w:r>
            <w:r>
              <w:rPr>
                <w:rFonts w:ascii="仿宋_GB2312" w:hAnsi="仿宋" w:eastAsia="仿宋_GB2312"/>
                <w:sz w:val="24"/>
                <w:lang w:val="en-US"/>
              </w:rPr>
              <w:t>0-</w:t>
            </w:r>
          </w:p>
          <w:p>
            <w:pPr>
              <w:pStyle w:val="3"/>
              <w:jc w:val="center"/>
              <w:rPr>
                <w:rFonts w:ascii="仿宋_GB2312" w:hAnsi="仿宋" w:eastAsia="仿宋_GB2312"/>
                <w:sz w:val="24"/>
                <w:lang w:val="en-US"/>
              </w:rPr>
            </w:pPr>
            <w:r>
              <w:rPr>
                <w:rFonts w:ascii="仿宋_GB2312" w:hAnsi="仿宋" w:eastAsia="仿宋_GB2312"/>
                <w:sz w:val="24"/>
                <w:lang w:val="en-US"/>
              </w:rPr>
              <w:t>17:</w:t>
            </w:r>
            <w:r>
              <w:rPr>
                <w:rFonts w:hint="eastAsia" w:ascii="仿宋_GB2312" w:hAnsi="仿宋" w:eastAsia="仿宋_GB2312"/>
                <w:sz w:val="24"/>
                <w:lang w:val="en-US"/>
              </w:rPr>
              <w:t>0</w:t>
            </w:r>
            <w:r>
              <w:rPr>
                <w:rFonts w:ascii="仿宋_GB2312" w:hAnsi="仿宋" w:eastAsia="仿宋_GB2312"/>
                <w:sz w:val="24"/>
                <w:lang w:val="en-US"/>
              </w:rPr>
              <w:t>0</w:t>
            </w:r>
          </w:p>
        </w:tc>
        <w:tc>
          <w:tcPr>
            <w:tcW w:w="2488" w:type="dxa"/>
            <w:vAlign w:val="center"/>
          </w:tcPr>
          <w:p>
            <w:pPr>
              <w:pStyle w:val="3"/>
              <w:jc w:val="center"/>
              <w:rPr>
                <w:rFonts w:ascii="仿宋_GB2312" w:hAnsi="仿宋" w:eastAsia="仿宋_GB2312"/>
                <w:sz w:val="24"/>
                <w:lang w:val="en-US"/>
              </w:rPr>
            </w:pPr>
            <w:r>
              <w:rPr>
                <w:rFonts w:hint="eastAsia" w:ascii="仿宋_GB2312" w:hAnsi="仿宋" w:eastAsia="仿宋_GB2312"/>
                <w:sz w:val="24"/>
                <w:lang w:val="en-US"/>
              </w:rPr>
              <w:t>公布成绩</w:t>
            </w:r>
          </w:p>
        </w:tc>
        <w:tc>
          <w:tcPr>
            <w:tcW w:w="2551" w:type="dxa"/>
            <w:vAlign w:val="center"/>
          </w:tcPr>
          <w:p>
            <w:pPr>
              <w:pStyle w:val="3"/>
              <w:jc w:val="center"/>
              <w:rPr>
                <w:rFonts w:ascii="仿宋_GB2312" w:hAnsi="仿宋" w:eastAsia="仿宋_GB2312"/>
                <w:sz w:val="24"/>
                <w:lang w:val="en-US"/>
              </w:rPr>
            </w:pPr>
            <w:r>
              <w:rPr>
                <w:rFonts w:hint="eastAsia" w:ascii="仿宋_GB2312" w:hAnsi="宋体" w:eastAsia="仿宋_GB2312"/>
                <w:sz w:val="24"/>
                <w:shd w:val="clear" w:color="auto" w:fill="FFFFFF"/>
              </w:rPr>
              <w:t>领导、裁判、各参赛队</w:t>
            </w:r>
          </w:p>
        </w:tc>
        <w:tc>
          <w:tcPr>
            <w:tcW w:w="1446" w:type="dxa"/>
            <w:vAlign w:val="center"/>
          </w:tcPr>
          <w:p>
            <w:pPr>
              <w:pStyle w:val="3"/>
              <w:jc w:val="center"/>
              <w:rPr>
                <w:rFonts w:ascii="仿宋_GB2312" w:hAnsi="仿宋" w:eastAsia="仿宋_GB2312"/>
                <w:sz w:val="24"/>
                <w:lang w:val="en-US"/>
              </w:rPr>
            </w:pPr>
            <w:r>
              <w:rPr>
                <w:rFonts w:hint="eastAsia" w:ascii="仿宋_GB2312" w:hAnsi="仿宋" w:eastAsia="仿宋_GB2312"/>
                <w:sz w:val="24"/>
                <w:lang w:val="en-US"/>
              </w:rPr>
              <w:t>会议室</w:t>
            </w:r>
          </w:p>
        </w:tc>
      </w:tr>
    </w:tbl>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六、竞赛试题</w:t>
      </w:r>
    </w:p>
    <w:p>
      <w:pPr>
        <w:spacing w:line="5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本赛项包括</w:t>
      </w:r>
      <w:r>
        <w:rPr>
          <w:rFonts w:hint="eastAsia" w:ascii="仿宋_GB2312" w:hAnsi="Arial Narrow" w:eastAsia="仿宋_GB2312" w:cs="Arial"/>
          <w:color w:val="000000"/>
          <w:sz w:val="28"/>
          <w:szCs w:val="28"/>
        </w:rPr>
        <w:t>营销实战展示、</w:t>
      </w:r>
      <w:r>
        <w:rPr>
          <w:rFonts w:hint="eastAsia" w:ascii="仿宋_GB2312" w:eastAsia="仿宋_GB2312"/>
          <w:color w:val="000000"/>
          <w:sz w:val="28"/>
          <w:szCs w:val="28"/>
        </w:rPr>
        <w:t>商务数据分析和情境营销三个模块。所有题目均为公开赛题。</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（一）营销实战展示（</w:t>
      </w:r>
      <w:r>
        <w:rPr>
          <w:rFonts w:ascii="仿宋_GB2312" w:eastAsia="仿宋_GB2312"/>
          <w:sz w:val="28"/>
          <w:szCs w:val="28"/>
        </w:rPr>
        <w:t>15</w:t>
      </w:r>
      <w:r>
        <w:rPr>
          <w:rFonts w:hint="eastAsia" w:ascii="仿宋_GB2312" w:eastAsia="仿宋_GB2312"/>
          <w:sz w:val="28"/>
          <w:szCs w:val="28"/>
        </w:rPr>
        <w:t>分）</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参赛院校于竞赛当天在赛场完成市场调研活动方案和过程管理的总结文案，并按要求借助PPT进行现场汇报，允许使用</w:t>
      </w:r>
      <w:r>
        <w:rPr>
          <w:rFonts w:ascii="仿宋_GB2312" w:eastAsia="仿宋_GB2312"/>
          <w:sz w:val="28"/>
          <w:szCs w:val="28"/>
        </w:rPr>
        <w:t>Excel</w:t>
      </w:r>
      <w:r>
        <w:rPr>
          <w:rFonts w:hint="eastAsia" w:ascii="仿宋_GB2312" w:eastAsia="仿宋_GB2312"/>
          <w:sz w:val="28"/>
          <w:szCs w:val="28"/>
        </w:rPr>
        <w:t>、</w:t>
      </w:r>
      <w:r>
        <w:rPr>
          <w:rFonts w:ascii="仿宋_GB2312" w:eastAsia="仿宋_GB2312"/>
          <w:sz w:val="28"/>
          <w:szCs w:val="28"/>
        </w:rPr>
        <w:t>Word</w:t>
      </w:r>
      <w:r>
        <w:rPr>
          <w:rFonts w:hint="eastAsia" w:ascii="仿宋_GB2312" w:eastAsia="仿宋_GB2312"/>
          <w:sz w:val="28"/>
          <w:szCs w:val="28"/>
        </w:rPr>
        <w:t>、</w:t>
      </w:r>
      <w:r>
        <w:rPr>
          <w:rFonts w:ascii="仿宋_GB2312" w:eastAsia="仿宋_GB2312"/>
          <w:sz w:val="28"/>
          <w:szCs w:val="28"/>
        </w:rPr>
        <w:t>PowerPoint</w:t>
      </w:r>
      <w:r>
        <w:rPr>
          <w:rFonts w:hint="eastAsia" w:ascii="仿宋_GB2312" w:eastAsia="仿宋_GB2312"/>
          <w:sz w:val="28"/>
          <w:szCs w:val="28"/>
        </w:rPr>
        <w:t>软件进行辅助操作。调研选题将随赛项说明会公开。</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1．营销实战文案撰写环节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参赛院校在赛前</w:t>
      </w:r>
      <w:r>
        <w:rPr>
          <w:rFonts w:ascii="仿宋_GB2312" w:eastAsia="仿宋_GB2312"/>
          <w:sz w:val="28"/>
          <w:szCs w:val="28"/>
        </w:rPr>
        <w:t>1</w:t>
      </w:r>
      <w:r>
        <w:rPr>
          <w:rFonts w:hint="eastAsia" w:ascii="仿宋_GB2312" w:eastAsia="仿宋_GB2312"/>
          <w:sz w:val="28"/>
          <w:szCs w:val="28"/>
        </w:rPr>
        <w:t>个月内，根据规定的企业真实调研项目，针对本校市场进行调研方案设计并实施；于竞赛当天形成市场调研方案和汇报文案，并进行现场汇报。赛题如下：</w:t>
      </w:r>
    </w:p>
    <w:p>
      <w:pPr>
        <w:spacing w:line="560" w:lineRule="exact"/>
        <w:ind w:firstLine="560" w:firstLineChars="200"/>
        <w:jc w:val="left"/>
        <w:rPr>
          <w:rFonts w:ascii="仿宋_GB2312" w:eastAsia="仿宋_GB2312"/>
          <w:sz w:val="28"/>
          <w:szCs w:val="28"/>
        </w:rPr>
      </w:pPr>
      <w:r>
        <w:rPr>
          <w:rFonts w:hint="eastAsia" w:ascii="仿宋_GB2312" w:hAnsi="Arial Narrow" w:eastAsia="仿宋_GB2312" w:cs="Arial"/>
          <w:sz w:val="28"/>
          <w:szCs w:val="28"/>
        </w:rPr>
        <w:t>请在竞赛当日1小时内，</w:t>
      </w:r>
      <w:r>
        <w:rPr>
          <w:rFonts w:hint="eastAsia" w:ascii="仿宋_GB2312" w:eastAsia="仿宋_GB2312"/>
          <w:sz w:val="28"/>
          <w:szCs w:val="28"/>
        </w:rPr>
        <w:t>针对已经在本校市场实施的某企业某产品的真实调研活动做出以下文案。借助Word完成市场调研方案撰写，借助PowerPoint完成调研活动过程管理汇报总结。</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（1）Word市场调研方案撰写</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包含但不限于以下几个方面：调研范围及目的、调研方法、与调研方法对应的物料准备、样本数量、调研安排、突发事件处理等。</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（2）市场调研过程管理汇报PPT制作</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主要针对市场调研实施情况进行总结，包含但不限于以下几个方面：调研方案简介、实施过程简介、遇到的问题及解决办法、活动总结等。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2．汇报展示环节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按抽签顺序依次进入汇报场地进行展示汇报（不超过5分钟）。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要求：</w:t>
      </w:r>
    </w:p>
    <w:p>
      <w:pPr>
        <w:spacing w:line="560" w:lineRule="exact"/>
        <w:ind w:firstLine="560" w:firstLineChars="200"/>
        <w:rPr>
          <w:rFonts w:ascii="仿宋_GB2312" w:hAnsi="Arial Narrow" w:eastAsia="仿宋_GB2312" w:cs="Arial"/>
          <w:sz w:val="28"/>
          <w:szCs w:val="28"/>
        </w:rPr>
      </w:pPr>
      <w:r>
        <w:rPr>
          <w:rFonts w:hint="eastAsia" w:ascii="仿宋_GB2312" w:hAnsi="Arial Narrow" w:eastAsia="仿宋_GB2312" w:cs="Arial"/>
          <w:sz w:val="28"/>
          <w:szCs w:val="28"/>
        </w:rPr>
        <w:t>（1）普通话标准，口齿清晰，表达流利，声音洪亮，节奏适中；无明显的停顿、磕巴；在规定时间内团队2人以上共同完成展示陈述任务；</w:t>
      </w:r>
    </w:p>
    <w:p>
      <w:pPr>
        <w:spacing w:line="560" w:lineRule="exact"/>
        <w:ind w:firstLine="560" w:firstLineChars="200"/>
        <w:rPr>
          <w:rFonts w:ascii="仿宋_GB2312" w:hAnsi="Arial Narrow" w:eastAsia="仿宋_GB2312" w:cs="Arial"/>
          <w:sz w:val="28"/>
          <w:szCs w:val="28"/>
        </w:rPr>
      </w:pPr>
      <w:r>
        <w:rPr>
          <w:rFonts w:hint="eastAsia" w:ascii="仿宋_GB2312" w:hAnsi="Arial Narrow" w:eastAsia="仿宋_GB2312" w:cs="Arial"/>
          <w:sz w:val="28"/>
          <w:szCs w:val="28"/>
        </w:rPr>
        <w:t>（2）团队衣着整洁，在汇报过程中表情自然大方，注意基本的礼仪，能够尊重评委，文明用语。</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（3）在文案作品及</w:t>
      </w:r>
      <w:r>
        <w:rPr>
          <w:rFonts w:ascii="仿宋_GB2312" w:eastAsia="仿宋_GB2312"/>
          <w:sz w:val="28"/>
          <w:szCs w:val="28"/>
        </w:rPr>
        <w:t>学生汇报</w:t>
      </w:r>
      <w:r>
        <w:rPr>
          <w:rFonts w:hint="eastAsia" w:ascii="仿宋_GB2312" w:eastAsia="仿宋_GB2312"/>
          <w:sz w:val="28"/>
          <w:szCs w:val="28"/>
        </w:rPr>
        <w:t>过程</w:t>
      </w:r>
      <w:r>
        <w:rPr>
          <w:rFonts w:ascii="仿宋_GB2312" w:eastAsia="仿宋_GB2312"/>
          <w:sz w:val="28"/>
          <w:szCs w:val="28"/>
        </w:rPr>
        <w:t>中不得出现</w:t>
      </w:r>
      <w:r>
        <w:rPr>
          <w:rFonts w:hint="eastAsia" w:ascii="仿宋_GB2312" w:eastAsia="仿宋_GB2312"/>
          <w:sz w:val="28"/>
          <w:szCs w:val="28"/>
        </w:rPr>
        <w:t>任何学校名称、选手姓名等可暴露参赛选手身份的相关信息。</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3．营销实战展示样题</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（1）企业背景介绍</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山东文正衣品股份有限公司（股票名称：文正股份；股票代码：831556）是一家“新三板”挂牌公司，座落于山东省日照市莒县经济开发区。公司拥有两万平米的现代化标准厂房，千余台先进的电脑缝制设备，二十多家分厂，近千名员工，年生产能力达五百万（件）套，出口额一直领先日照市服装行业。主要产品有精品时装、休闲装、制服工装、校服、医护服装等十几个系列。</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2014年12月，“文正股份”成功登陆“新三板”市场，成为莒县第一家、日照市第三家在“新三板”挂牌上市的企业。上市后，文正衣品迅速进入资本市场，拓宽了融资渠道，完善了公司资本构成，为实现公司更快更好的发展奠定了更坚实的基础。公司以此为契机，走上了机制创新、产品创新的快车道，力争在三年内放大产业格局，实现商业模式的再次升级与转变。</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目前文正衣品计划开拓大学生校园市场，主要考虑了三种服装类别：商务正装、牛仔类休闲装和其他类休闲装。</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（2）请在赛前1个月内，设计市场调研方案并实施，确定文正衣品校园市场主营服装类别，并了解该服装类别下的消费者需求偏好等，为该企业开拓校园市场提供决策依据。</w:t>
      </w:r>
    </w:p>
    <w:p>
      <w:pPr>
        <w:spacing w:line="560" w:lineRule="exact"/>
        <w:ind w:firstLine="560" w:firstLineChars="200"/>
        <w:jc w:val="left"/>
        <w:rPr>
          <w:rFonts w:ascii="仿宋_GB2312" w:eastAsia="仿宋_GB2312"/>
          <w:sz w:val="28"/>
          <w:szCs w:val="28"/>
        </w:rPr>
      </w:pPr>
      <w:r>
        <w:rPr>
          <w:rFonts w:hint="eastAsia" w:ascii="仿宋_GB2312" w:hAnsi="Arial Narrow" w:eastAsia="仿宋_GB2312" w:cs="Arial"/>
          <w:sz w:val="28"/>
          <w:szCs w:val="28"/>
        </w:rPr>
        <w:t>（3）请在竞赛当日1小时内，</w:t>
      </w:r>
      <w:r>
        <w:rPr>
          <w:rFonts w:hint="eastAsia" w:ascii="仿宋_GB2312" w:eastAsia="仿宋_GB2312"/>
          <w:sz w:val="28"/>
          <w:szCs w:val="28"/>
        </w:rPr>
        <w:t>借助Word完成市场调研方案撰写，借助PowerPoint完成调研活动过程管理汇报总结。</w:t>
      </w:r>
    </w:p>
    <w:p>
      <w:pPr>
        <w:spacing w:line="560" w:lineRule="exact"/>
        <w:ind w:firstLine="560" w:firstLineChars="200"/>
        <w:jc w:val="left"/>
        <w:rPr>
          <w:rFonts w:ascii="仿宋_GB2312" w:eastAsia="仿宋_GB2312"/>
          <w:sz w:val="28"/>
          <w:szCs w:val="28"/>
        </w:rPr>
      </w:pPr>
      <w:r>
        <w:rPr>
          <w:rFonts w:hint="eastAsia" w:ascii="仿宋_GB2312" w:eastAsia="仿宋_GB2312"/>
          <w:sz w:val="28"/>
          <w:szCs w:val="28"/>
        </w:rPr>
        <w:t>（二）商务数据分析（</w:t>
      </w:r>
      <w:r>
        <w:rPr>
          <w:rFonts w:ascii="仿宋_GB2312" w:eastAsia="仿宋_GB2312"/>
          <w:sz w:val="28"/>
          <w:szCs w:val="28"/>
        </w:rPr>
        <w:t>15</w:t>
      </w:r>
      <w:r>
        <w:rPr>
          <w:rFonts w:hint="eastAsia" w:ascii="仿宋_GB2312" w:eastAsia="仿宋_GB2312"/>
          <w:sz w:val="28"/>
          <w:szCs w:val="28"/>
        </w:rPr>
        <w:t>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商务数据分析模块选择3e习商网等后台用户数据库完全开放的销售实战平台作为竞赛数据来源，允许使用</w:t>
      </w:r>
      <w:r>
        <w:rPr>
          <w:rFonts w:ascii="仿宋_GB2312" w:eastAsia="仿宋_GB2312"/>
          <w:sz w:val="28"/>
          <w:szCs w:val="28"/>
        </w:rPr>
        <w:t>Excel</w:t>
      </w:r>
      <w:r>
        <w:rPr>
          <w:rFonts w:hint="eastAsia" w:ascii="仿宋_GB2312" w:eastAsia="仿宋_GB2312"/>
          <w:sz w:val="28"/>
          <w:szCs w:val="28"/>
        </w:rPr>
        <w:t>、</w:t>
      </w:r>
      <w:r>
        <w:rPr>
          <w:rFonts w:ascii="仿宋_GB2312" w:eastAsia="仿宋_GB2312"/>
          <w:sz w:val="28"/>
          <w:szCs w:val="28"/>
        </w:rPr>
        <w:t>Word</w:t>
      </w:r>
      <w:r>
        <w:rPr>
          <w:rFonts w:hint="eastAsia" w:ascii="仿宋_GB2312" w:eastAsia="仿宋_GB2312"/>
          <w:sz w:val="28"/>
          <w:szCs w:val="28"/>
        </w:rPr>
        <w:t>、</w:t>
      </w:r>
      <w:r>
        <w:rPr>
          <w:rFonts w:ascii="仿宋_GB2312" w:eastAsia="仿宋_GB2312"/>
          <w:sz w:val="28"/>
          <w:szCs w:val="28"/>
        </w:rPr>
        <w:t>PowerPoint</w:t>
      </w:r>
      <w:r>
        <w:rPr>
          <w:rFonts w:hint="eastAsia" w:ascii="仿宋_GB2312" w:eastAsia="仿宋_GB2312"/>
          <w:sz w:val="28"/>
          <w:szCs w:val="28"/>
        </w:rPr>
        <w:t>软件进行辅助操作。样题及其答案于说明会发布，并且允许参赛学生练习使用。比赛时选取不同产品和不同时间段数据形成包括10套赛卷的赛卷库，竞赛当日裁判抽取一套赛卷装入系统作为正式赛卷，另外抽取一套赛卷作为备用卷。本模块采用公开赛题的形式，样题如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第一种：校园市场分析题目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某四所院校的数字商业体验中心准备对某商品进行一次促销活动，为获取校园销售情况，特在以上四所院校进行了校园销售测试。请登录竞赛系统，根据统计数据进行数据处理。</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）题目：请快速查询四所院校的数字商业体验中心所售某产品各品牌的总销售量。（每空</w:t>
      </w:r>
      <w:r>
        <w:rPr>
          <w:rFonts w:ascii="仿宋_GB2312" w:eastAsia="仿宋_GB2312"/>
          <w:sz w:val="28"/>
          <w:szCs w:val="28"/>
        </w:rPr>
        <w:t>1</w:t>
      </w:r>
      <w:r>
        <w:rPr>
          <w:rFonts w:hint="eastAsia" w:ascii="仿宋_GB2312" w:eastAsia="仿宋_GB2312"/>
          <w:sz w:val="28"/>
          <w:szCs w:val="28"/>
        </w:rPr>
        <w:t>分，共</w:t>
      </w:r>
      <w:r>
        <w:rPr>
          <w:rFonts w:ascii="仿宋_GB2312" w:eastAsia="仿宋_GB2312"/>
          <w:sz w:val="28"/>
          <w:szCs w:val="28"/>
        </w:rPr>
        <w:t>4</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1 </w:t>
      </w:r>
      <w:r>
        <w:rPr>
          <w:rFonts w:hint="eastAsia" w:ascii="仿宋_GB2312" w:eastAsia="仿宋_GB2312"/>
          <w:sz w:val="24"/>
          <w:szCs w:val="24"/>
        </w:rPr>
        <w:t>四所院校某产品各品牌某年某月-某年某月销量表</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仿宋_GB2312" w:eastAsia="仿宋_GB2312"/>
                <w:b/>
                <w:sz w:val="24"/>
                <w:szCs w:val="24"/>
              </w:rPr>
            </w:pPr>
            <w:r>
              <w:rPr>
                <w:rFonts w:hint="eastAsia" w:ascii="仿宋_GB2312" w:eastAsia="仿宋_GB2312"/>
                <w:b/>
                <w:sz w:val="24"/>
                <w:szCs w:val="24"/>
              </w:rPr>
              <w:t>品牌</w:t>
            </w:r>
          </w:p>
        </w:tc>
        <w:tc>
          <w:tcPr>
            <w:tcW w:w="4148" w:type="dxa"/>
            <w:vAlign w:val="center"/>
          </w:tcPr>
          <w:p>
            <w:pPr>
              <w:jc w:val="center"/>
              <w:rPr>
                <w:rFonts w:ascii="仿宋_GB2312" w:eastAsia="仿宋_GB2312"/>
                <w:b/>
                <w:sz w:val="24"/>
                <w:szCs w:val="24"/>
              </w:rPr>
            </w:pPr>
            <w:r>
              <w:rPr>
                <w:rFonts w:hint="eastAsia" w:ascii="仿宋_GB2312" w:eastAsia="仿宋_GB2312"/>
                <w:b/>
                <w:sz w:val="24"/>
                <w:szCs w:val="24"/>
              </w:rPr>
              <w:t>销量（件）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仿宋_GB2312" w:eastAsia="仿宋_GB2312"/>
                <w:sz w:val="24"/>
                <w:szCs w:val="24"/>
              </w:rPr>
            </w:pPr>
          </w:p>
        </w:tc>
        <w:tc>
          <w:tcPr>
            <w:tcW w:w="4148"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仿宋_GB2312" w:eastAsia="仿宋_GB2312"/>
                <w:sz w:val="24"/>
                <w:szCs w:val="24"/>
              </w:rPr>
            </w:pPr>
          </w:p>
        </w:tc>
        <w:tc>
          <w:tcPr>
            <w:tcW w:w="4148"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仿宋_GB2312" w:eastAsia="仿宋_GB2312"/>
                <w:sz w:val="24"/>
                <w:szCs w:val="24"/>
              </w:rPr>
            </w:pPr>
          </w:p>
        </w:tc>
        <w:tc>
          <w:tcPr>
            <w:tcW w:w="4148"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148" w:type="dxa"/>
            <w:vAlign w:val="center"/>
          </w:tcPr>
          <w:p>
            <w:pPr>
              <w:jc w:val="center"/>
              <w:rPr>
                <w:rFonts w:ascii="仿宋_GB2312" w:eastAsia="仿宋_GB2312"/>
                <w:sz w:val="24"/>
                <w:szCs w:val="24"/>
              </w:rPr>
            </w:pPr>
            <w:r>
              <w:rPr>
                <w:rFonts w:hint="eastAsia" w:ascii="仿宋_GB2312" w:eastAsia="仿宋_GB2312"/>
                <w:sz w:val="24"/>
                <w:szCs w:val="24"/>
              </w:rPr>
              <w:t>合计</w:t>
            </w:r>
          </w:p>
        </w:tc>
        <w:tc>
          <w:tcPr>
            <w:tcW w:w="4148" w:type="dxa"/>
            <w:vAlign w:val="center"/>
          </w:tcPr>
          <w:p>
            <w:pPr>
              <w:jc w:val="center"/>
              <w:rPr>
                <w:rFonts w:ascii="仿宋_GB2312" w:eastAsia="仿宋_GB2312"/>
                <w:sz w:val="24"/>
                <w:szCs w:val="24"/>
              </w:rPr>
            </w:pPr>
            <w:r>
              <w:rPr>
                <w:rFonts w:hint="eastAsia" w:ascii="仿宋_GB2312" w:eastAsia="仿宋_GB2312"/>
                <w:sz w:val="24"/>
                <w:szCs w:val="24"/>
              </w:rPr>
              <w:t>（填空）</w:t>
            </w:r>
          </w:p>
        </w:tc>
      </w:tr>
    </w:tbl>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）题目：请查询某学院的数字商业体验中心所售某年某月-某年某月销量前</w:t>
      </w:r>
      <w:r>
        <w:rPr>
          <w:rFonts w:ascii="仿宋_GB2312" w:eastAsia="仿宋_GB2312"/>
          <w:sz w:val="28"/>
          <w:szCs w:val="28"/>
        </w:rPr>
        <w:t>3</w:t>
      </w:r>
      <w:r>
        <w:rPr>
          <w:rFonts w:hint="eastAsia" w:ascii="仿宋_GB2312" w:eastAsia="仿宋_GB2312"/>
          <w:sz w:val="28"/>
          <w:szCs w:val="28"/>
        </w:rPr>
        <w:t>位的单品（单品是指商品分类中不能进一步细分的、完整独立的商品。例如：</w:t>
      </w:r>
      <w:r>
        <w:rPr>
          <w:rFonts w:ascii="仿宋_GB2312" w:eastAsia="仿宋_GB2312"/>
          <w:sz w:val="28"/>
          <w:szCs w:val="28"/>
        </w:rPr>
        <w:t>200</w:t>
      </w:r>
      <w:r>
        <w:rPr>
          <w:rFonts w:hint="eastAsia" w:ascii="仿宋_GB2312" w:eastAsia="仿宋_GB2312"/>
          <w:sz w:val="28"/>
          <w:szCs w:val="28"/>
        </w:rPr>
        <w:t>毫升装飘柔滋润去屑洗发水），按次序排列，并填充下表。（每空</w:t>
      </w:r>
      <w:r>
        <w:rPr>
          <w:rFonts w:ascii="仿宋_GB2312" w:eastAsia="仿宋_GB2312"/>
          <w:sz w:val="28"/>
          <w:szCs w:val="28"/>
        </w:rPr>
        <w:t>1</w:t>
      </w:r>
      <w:r>
        <w:rPr>
          <w:rFonts w:hint="eastAsia" w:ascii="仿宋_GB2312" w:eastAsia="仿宋_GB2312"/>
          <w:sz w:val="28"/>
          <w:szCs w:val="28"/>
        </w:rPr>
        <w:t>分，共</w:t>
      </w:r>
      <w:r>
        <w:rPr>
          <w:rFonts w:ascii="仿宋_GB2312" w:eastAsia="仿宋_GB2312"/>
          <w:sz w:val="28"/>
          <w:szCs w:val="28"/>
        </w:rPr>
        <w:t>6</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2 </w:t>
      </w:r>
      <w:r>
        <w:rPr>
          <w:rFonts w:hint="eastAsia" w:ascii="仿宋_GB2312" w:eastAsia="仿宋_GB2312"/>
          <w:sz w:val="24"/>
          <w:szCs w:val="24"/>
        </w:rPr>
        <w:t>某学院某产品单品某年某月-某年某月销量统计表</w:t>
      </w:r>
    </w:p>
    <w:tbl>
      <w:tblPr>
        <w:tblStyle w:val="10"/>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383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b/>
                <w:sz w:val="24"/>
                <w:szCs w:val="24"/>
              </w:rPr>
            </w:pPr>
          </w:p>
        </w:tc>
        <w:tc>
          <w:tcPr>
            <w:tcW w:w="3834" w:type="dxa"/>
            <w:vAlign w:val="center"/>
          </w:tcPr>
          <w:p>
            <w:pPr>
              <w:jc w:val="center"/>
              <w:rPr>
                <w:rFonts w:ascii="仿宋_GB2312" w:eastAsia="仿宋_GB2312"/>
                <w:b/>
                <w:sz w:val="24"/>
                <w:szCs w:val="24"/>
              </w:rPr>
            </w:pPr>
            <w:r>
              <w:rPr>
                <w:rFonts w:hint="eastAsia" w:ascii="仿宋_GB2312" w:eastAsia="仿宋_GB2312"/>
                <w:b/>
                <w:sz w:val="24"/>
                <w:szCs w:val="24"/>
              </w:rPr>
              <w:t>商品名称</w:t>
            </w:r>
          </w:p>
        </w:tc>
        <w:tc>
          <w:tcPr>
            <w:tcW w:w="2766" w:type="dxa"/>
            <w:vAlign w:val="center"/>
          </w:tcPr>
          <w:p>
            <w:pPr>
              <w:jc w:val="center"/>
              <w:rPr>
                <w:rFonts w:ascii="仿宋_GB2312" w:eastAsia="仿宋_GB2312"/>
                <w:b/>
                <w:sz w:val="24"/>
                <w:szCs w:val="24"/>
              </w:rPr>
            </w:pPr>
            <w:r>
              <w:rPr>
                <w:rFonts w:hint="eastAsia" w:ascii="仿宋_GB2312" w:eastAsia="仿宋_GB2312"/>
                <w:b/>
                <w:sz w:val="24"/>
                <w:szCs w:val="24"/>
              </w:rPr>
              <w:t>销量合计（件）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sz w:val="24"/>
                <w:szCs w:val="24"/>
              </w:rPr>
            </w:pPr>
            <w:r>
              <w:rPr>
                <w:rFonts w:hint="eastAsia" w:ascii="仿宋_GB2312" w:eastAsia="仿宋_GB2312"/>
                <w:sz w:val="24"/>
                <w:szCs w:val="24"/>
              </w:rPr>
              <w:t>第一位</w:t>
            </w:r>
          </w:p>
        </w:tc>
        <w:tc>
          <w:tcPr>
            <w:tcW w:w="3834" w:type="dxa"/>
            <w:vAlign w:val="center"/>
          </w:tcPr>
          <w:p>
            <w:pPr>
              <w:jc w:val="center"/>
              <w:rPr>
                <w:rFonts w:ascii="仿宋_GB2312" w:eastAsia="仿宋_GB2312"/>
                <w:sz w:val="24"/>
                <w:szCs w:val="24"/>
              </w:rPr>
            </w:pPr>
            <w:r>
              <w:rPr>
                <w:rFonts w:hint="eastAsia" w:ascii="仿宋_GB2312" w:eastAsia="仿宋_GB2312"/>
                <w:sz w:val="24"/>
                <w:szCs w:val="24"/>
              </w:rPr>
              <w:t>（填空）</w:t>
            </w:r>
          </w:p>
        </w:tc>
        <w:tc>
          <w:tcPr>
            <w:tcW w:w="2766"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sz w:val="24"/>
                <w:szCs w:val="24"/>
              </w:rPr>
            </w:pPr>
            <w:r>
              <w:rPr>
                <w:rFonts w:hint="eastAsia" w:ascii="仿宋_GB2312" w:eastAsia="仿宋_GB2312"/>
                <w:sz w:val="24"/>
                <w:szCs w:val="24"/>
              </w:rPr>
              <w:t>第二位</w:t>
            </w:r>
          </w:p>
        </w:tc>
        <w:tc>
          <w:tcPr>
            <w:tcW w:w="3834" w:type="dxa"/>
            <w:vAlign w:val="center"/>
          </w:tcPr>
          <w:p>
            <w:pPr>
              <w:jc w:val="center"/>
              <w:rPr>
                <w:rFonts w:ascii="仿宋_GB2312" w:eastAsia="仿宋_GB2312"/>
                <w:sz w:val="24"/>
                <w:szCs w:val="24"/>
              </w:rPr>
            </w:pPr>
            <w:r>
              <w:rPr>
                <w:rFonts w:hint="eastAsia" w:ascii="仿宋_GB2312" w:eastAsia="仿宋_GB2312"/>
                <w:sz w:val="24"/>
                <w:szCs w:val="24"/>
              </w:rPr>
              <w:t>（填空）</w:t>
            </w:r>
          </w:p>
        </w:tc>
        <w:tc>
          <w:tcPr>
            <w:tcW w:w="2766" w:type="dxa"/>
            <w:vAlign w:val="center"/>
          </w:tcPr>
          <w:p>
            <w:pPr>
              <w:jc w:val="center"/>
              <w:rPr>
                <w:rFonts w:ascii="仿宋_GB2312" w:eastAsia="仿宋_GB2312"/>
                <w:sz w:val="24"/>
                <w:szCs w:val="24"/>
              </w:rPr>
            </w:pPr>
            <w:r>
              <w:rPr>
                <w:rFonts w:hint="eastAsia" w:ascii="仿宋_GB2312" w:eastAsia="仿宋_GB2312"/>
                <w:sz w:val="24"/>
                <w:szCs w:val="24"/>
              </w:rPr>
              <w:t>（填空）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6" w:type="dxa"/>
            <w:vAlign w:val="center"/>
          </w:tcPr>
          <w:p>
            <w:pPr>
              <w:jc w:val="center"/>
              <w:rPr>
                <w:rFonts w:ascii="仿宋_GB2312" w:eastAsia="仿宋_GB2312"/>
                <w:sz w:val="24"/>
                <w:szCs w:val="24"/>
              </w:rPr>
            </w:pPr>
            <w:r>
              <w:rPr>
                <w:rFonts w:hint="eastAsia" w:ascii="仿宋_GB2312" w:eastAsia="仿宋_GB2312"/>
                <w:sz w:val="24"/>
                <w:szCs w:val="24"/>
              </w:rPr>
              <w:t>第三位</w:t>
            </w:r>
          </w:p>
        </w:tc>
        <w:tc>
          <w:tcPr>
            <w:tcW w:w="3834" w:type="dxa"/>
            <w:vAlign w:val="center"/>
          </w:tcPr>
          <w:p>
            <w:pPr>
              <w:jc w:val="center"/>
              <w:rPr>
                <w:rFonts w:ascii="仿宋_GB2312" w:eastAsia="仿宋_GB2312"/>
                <w:sz w:val="24"/>
                <w:szCs w:val="24"/>
              </w:rPr>
            </w:pPr>
            <w:r>
              <w:rPr>
                <w:rFonts w:hint="eastAsia" w:ascii="仿宋_GB2312" w:eastAsia="仿宋_GB2312"/>
                <w:sz w:val="24"/>
                <w:szCs w:val="24"/>
              </w:rPr>
              <w:t>（填空）</w:t>
            </w:r>
          </w:p>
        </w:tc>
        <w:tc>
          <w:tcPr>
            <w:tcW w:w="2766" w:type="dxa"/>
            <w:vAlign w:val="center"/>
          </w:tcPr>
          <w:p>
            <w:pPr>
              <w:jc w:val="center"/>
              <w:rPr>
                <w:rFonts w:ascii="仿宋_GB2312" w:eastAsia="仿宋_GB2312"/>
                <w:sz w:val="24"/>
                <w:szCs w:val="24"/>
              </w:rPr>
            </w:pPr>
            <w:r>
              <w:rPr>
                <w:rFonts w:hint="eastAsia" w:ascii="仿宋_GB2312" w:eastAsia="仿宋_GB2312"/>
                <w:sz w:val="24"/>
                <w:szCs w:val="24"/>
              </w:rPr>
              <w:t>（填空）</w:t>
            </w:r>
          </w:p>
        </w:tc>
      </w:tr>
    </w:tbl>
    <w:p>
      <w:pPr>
        <w:ind w:firstLine="565" w:firstLineChars="202"/>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）题目</w:t>
      </w:r>
      <w:r>
        <w:rPr>
          <w:rFonts w:ascii="仿宋_GB2312" w:eastAsia="仿宋_GB2312"/>
          <w:sz w:val="28"/>
          <w:szCs w:val="28"/>
        </w:rPr>
        <w:t>：</w:t>
      </w:r>
      <w:r>
        <w:rPr>
          <w:rFonts w:hint="eastAsia" w:ascii="仿宋_GB2312" w:eastAsia="仿宋_GB2312"/>
          <w:sz w:val="28"/>
          <w:szCs w:val="28"/>
        </w:rPr>
        <w:t>请根据</w:t>
      </w:r>
      <w:r>
        <w:rPr>
          <w:rFonts w:ascii="仿宋_GB2312" w:eastAsia="仿宋_GB2312"/>
          <w:sz w:val="28"/>
          <w:szCs w:val="28"/>
        </w:rPr>
        <w:t>要求</w:t>
      </w:r>
      <w:r>
        <w:rPr>
          <w:rFonts w:hint="eastAsia" w:ascii="仿宋_GB2312" w:eastAsia="仿宋_GB2312"/>
          <w:sz w:val="28"/>
          <w:szCs w:val="28"/>
        </w:rPr>
        <w:t>做出某学院某年某月-某年某月某类产</w:t>
      </w:r>
      <w:r>
        <w:rPr>
          <w:rFonts w:ascii="仿宋_GB2312" w:eastAsia="仿宋_GB2312"/>
          <w:sz w:val="28"/>
          <w:szCs w:val="28"/>
        </w:rPr>
        <w:t>品</w:t>
      </w:r>
      <w:r>
        <w:rPr>
          <w:rFonts w:hint="eastAsia" w:ascii="仿宋_GB2312" w:eastAsia="仿宋_GB2312"/>
          <w:sz w:val="28"/>
          <w:szCs w:val="28"/>
        </w:rPr>
        <w:t>的销售趋势对比</w:t>
      </w:r>
      <w:r>
        <w:rPr>
          <w:rFonts w:ascii="仿宋_GB2312" w:eastAsia="仿宋_GB2312"/>
          <w:sz w:val="28"/>
          <w:szCs w:val="28"/>
        </w:rPr>
        <w:t>分析</w:t>
      </w:r>
      <w:r>
        <w:rPr>
          <w:rFonts w:hint="eastAsia" w:ascii="仿宋_GB2312" w:eastAsia="仿宋_GB2312"/>
          <w:sz w:val="28"/>
          <w:szCs w:val="28"/>
        </w:rPr>
        <w:t>图表，如</w:t>
      </w:r>
      <w:r>
        <w:rPr>
          <w:rFonts w:ascii="仿宋_GB2312" w:eastAsia="仿宋_GB2312"/>
          <w:sz w:val="28"/>
          <w:szCs w:val="28"/>
        </w:rPr>
        <w:t>：</w:t>
      </w:r>
      <w:r>
        <w:rPr>
          <w:rFonts w:hint="eastAsia" w:ascii="仿宋_GB2312" w:eastAsia="仿宋_GB2312"/>
          <w:sz w:val="28"/>
          <w:szCs w:val="28"/>
        </w:rPr>
        <w:t>带数据标记的二维折线图、百分比</w:t>
      </w:r>
      <w:r>
        <w:rPr>
          <w:rFonts w:ascii="仿宋_GB2312" w:eastAsia="仿宋_GB2312"/>
          <w:sz w:val="28"/>
          <w:szCs w:val="28"/>
        </w:rPr>
        <w:t>堆积柱形图</w:t>
      </w:r>
      <w:r>
        <w:rPr>
          <w:rFonts w:hint="eastAsia" w:ascii="仿宋_GB2312" w:eastAsia="仿宋_GB2312"/>
          <w:sz w:val="28"/>
          <w:szCs w:val="28"/>
        </w:rPr>
        <w:t>、组合图等（比赛</w:t>
      </w:r>
      <w:r>
        <w:rPr>
          <w:rFonts w:ascii="仿宋_GB2312" w:eastAsia="仿宋_GB2312"/>
          <w:sz w:val="28"/>
          <w:szCs w:val="28"/>
        </w:rPr>
        <w:t>时</w:t>
      </w:r>
      <w:r>
        <w:rPr>
          <w:rFonts w:hint="eastAsia" w:ascii="仿宋_GB2312" w:eastAsia="仿宋_GB2312"/>
          <w:sz w:val="28"/>
          <w:szCs w:val="28"/>
        </w:rPr>
        <w:t>只出现</w:t>
      </w:r>
      <w:r>
        <w:rPr>
          <w:rFonts w:ascii="仿宋_GB2312" w:eastAsia="仿宋_GB2312"/>
          <w:sz w:val="28"/>
          <w:szCs w:val="28"/>
        </w:rPr>
        <w:t>一种</w:t>
      </w:r>
      <w:r>
        <w:rPr>
          <w:rFonts w:hint="eastAsia" w:ascii="仿宋_GB2312" w:eastAsia="仿宋_GB2312"/>
          <w:sz w:val="28"/>
          <w:szCs w:val="28"/>
        </w:rPr>
        <w:t>类型</w:t>
      </w:r>
      <w:r>
        <w:rPr>
          <w:rFonts w:ascii="仿宋_GB2312" w:eastAsia="仿宋_GB2312"/>
          <w:sz w:val="28"/>
          <w:szCs w:val="28"/>
        </w:rPr>
        <w:t>的图表）</w:t>
      </w:r>
      <w:r>
        <w:rPr>
          <w:rFonts w:hint="eastAsia" w:ascii="仿宋_GB2312" w:eastAsia="仿宋_GB2312"/>
          <w:sz w:val="28"/>
          <w:szCs w:val="28"/>
        </w:rPr>
        <w:t>。（3分）</w:t>
      </w:r>
    </w:p>
    <w:p>
      <w:pPr>
        <w:ind w:firstLine="565" w:firstLineChars="202"/>
        <w:rPr>
          <w:rFonts w:ascii="仿宋_GB2312" w:eastAsia="仿宋_GB2312"/>
          <w:sz w:val="28"/>
          <w:szCs w:val="28"/>
        </w:rPr>
      </w:pPr>
      <w:r>
        <w:rPr>
          <w:rFonts w:hint="eastAsia" w:ascii="仿宋_GB2312" w:eastAsia="仿宋_GB2312"/>
          <w:sz w:val="28"/>
          <w:szCs w:val="28"/>
        </w:rPr>
        <w:t>二维折线图图表要求：</w:t>
      </w:r>
    </w:p>
    <w:p>
      <w:pPr>
        <w:ind w:firstLine="565" w:firstLineChars="202"/>
        <w:rPr>
          <w:rFonts w:ascii="仿宋_GB2312" w:eastAsia="仿宋_GB2312"/>
          <w:sz w:val="28"/>
          <w:szCs w:val="28"/>
        </w:rPr>
      </w:pPr>
      <w:r>
        <w:rPr>
          <w:rFonts w:hint="eastAsia" w:ascii="仿宋_GB2312" w:eastAsia="仿宋_GB2312"/>
          <w:sz w:val="28"/>
          <w:szCs w:val="28"/>
        </w:rPr>
        <w:t>①图表标题为“某学院某产品销量走势图（某时间段）”。</w:t>
      </w:r>
    </w:p>
    <w:p>
      <w:pPr>
        <w:ind w:firstLine="565" w:firstLineChars="202"/>
        <w:rPr>
          <w:rFonts w:ascii="仿宋_GB2312" w:eastAsia="仿宋_GB2312"/>
          <w:sz w:val="28"/>
          <w:szCs w:val="28"/>
        </w:rPr>
      </w:pPr>
      <w:r>
        <w:rPr>
          <w:rFonts w:hint="eastAsia" w:ascii="仿宋_GB2312" w:eastAsia="仿宋_GB2312"/>
          <w:sz w:val="28"/>
          <w:szCs w:val="28"/>
        </w:rPr>
        <w:t>②横坐标标题为：日期；纵坐标标题为：销量。</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③有图例项，底部显示图例，表明所对比的商品的名称。</w:t>
      </w:r>
    </w:p>
    <w:p>
      <w:pPr>
        <w:ind w:firstLine="565" w:firstLineChars="202"/>
        <w:rPr>
          <w:rFonts w:ascii="仿宋_GB2312" w:eastAsia="仿宋_GB2312"/>
          <w:sz w:val="28"/>
          <w:szCs w:val="28"/>
        </w:rPr>
      </w:pPr>
      <w:r>
        <w:rPr>
          <w:rFonts w:hint="eastAsia" w:ascii="仿宋_GB2312" w:eastAsia="仿宋_GB2312"/>
          <w:sz w:val="28"/>
          <w:szCs w:val="28"/>
        </w:rPr>
        <w:t>④有数据标签，表明所对比的商品的销售量。</w:t>
      </w:r>
    </w:p>
    <w:p>
      <w:pPr>
        <w:ind w:firstLine="565" w:firstLineChars="202"/>
        <w:rPr>
          <w:rFonts w:ascii="仿宋_GB2312" w:eastAsia="仿宋_GB2312"/>
          <w:sz w:val="28"/>
          <w:szCs w:val="28"/>
        </w:rPr>
      </w:pPr>
      <w:r>
        <w:rPr>
          <w:rFonts w:hint="eastAsia" w:ascii="仿宋_GB2312" w:eastAsia="仿宋_GB2312"/>
          <w:sz w:val="28"/>
          <w:szCs w:val="28"/>
        </w:rPr>
        <w:t>百分比</w:t>
      </w:r>
      <w:r>
        <w:rPr>
          <w:rFonts w:ascii="仿宋_GB2312" w:eastAsia="仿宋_GB2312"/>
          <w:sz w:val="28"/>
          <w:szCs w:val="28"/>
        </w:rPr>
        <w:t>堆积柱形图</w:t>
      </w:r>
      <w:r>
        <w:rPr>
          <w:rFonts w:hint="eastAsia" w:ascii="仿宋_GB2312" w:eastAsia="仿宋_GB2312"/>
          <w:sz w:val="28"/>
          <w:szCs w:val="28"/>
        </w:rPr>
        <w:t>图表要求：</w:t>
      </w:r>
    </w:p>
    <w:p>
      <w:pPr>
        <w:ind w:firstLine="565" w:firstLineChars="202"/>
        <w:rPr>
          <w:rFonts w:ascii="仿宋_GB2312" w:eastAsia="仿宋_GB2312"/>
          <w:sz w:val="28"/>
          <w:szCs w:val="28"/>
        </w:rPr>
      </w:pPr>
      <w:r>
        <w:rPr>
          <w:rFonts w:hint="eastAsia" w:ascii="仿宋_GB2312" w:eastAsia="仿宋_GB2312"/>
          <w:sz w:val="28"/>
          <w:szCs w:val="28"/>
        </w:rPr>
        <w:t>①图表标题为“某学院某产品销量对比柱形图（某时间段）”。</w:t>
      </w:r>
    </w:p>
    <w:p>
      <w:pPr>
        <w:ind w:firstLine="565" w:firstLineChars="202"/>
        <w:rPr>
          <w:rFonts w:ascii="仿宋_GB2312" w:eastAsia="仿宋_GB2312"/>
          <w:sz w:val="28"/>
          <w:szCs w:val="28"/>
        </w:rPr>
      </w:pPr>
      <w:r>
        <w:rPr>
          <w:rFonts w:hint="eastAsia" w:ascii="仿宋_GB2312" w:eastAsia="仿宋_GB2312"/>
          <w:sz w:val="28"/>
          <w:szCs w:val="28"/>
        </w:rPr>
        <w:t>②横坐标轴为：日期；纵坐标轴为：百分比。</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③有图例项，底部显示图例，表明所对比的商品的名称。</w:t>
      </w:r>
    </w:p>
    <w:p>
      <w:pPr>
        <w:ind w:firstLine="565" w:firstLineChars="202"/>
        <w:rPr>
          <w:rFonts w:ascii="仿宋_GB2312" w:eastAsia="仿宋_GB2312"/>
          <w:sz w:val="28"/>
          <w:szCs w:val="28"/>
        </w:rPr>
      </w:pPr>
      <w:r>
        <w:rPr>
          <w:rFonts w:hint="eastAsia" w:ascii="仿宋_GB2312" w:eastAsia="仿宋_GB2312"/>
          <w:sz w:val="28"/>
          <w:szCs w:val="28"/>
        </w:rPr>
        <w:t>④有数据标签，数据</w:t>
      </w:r>
      <w:r>
        <w:rPr>
          <w:rFonts w:ascii="仿宋_GB2312" w:eastAsia="仿宋_GB2312"/>
          <w:sz w:val="28"/>
          <w:szCs w:val="28"/>
        </w:rPr>
        <w:t>标签</w:t>
      </w:r>
      <w:r>
        <w:rPr>
          <w:rFonts w:hint="eastAsia" w:ascii="仿宋_GB2312" w:eastAsia="仿宋_GB2312"/>
          <w:sz w:val="28"/>
          <w:szCs w:val="28"/>
        </w:rPr>
        <w:t>位置</w:t>
      </w:r>
      <w:r>
        <w:rPr>
          <w:rFonts w:ascii="仿宋_GB2312" w:eastAsia="仿宋_GB2312"/>
          <w:sz w:val="28"/>
          <w:szCs w:val="28"/>
        </w:rPr>
        <w:t>居中，</w:t>
      </w:r>
      <w:r>
        <w:rPr>
          <w:rFonts w:hint="eastAsia" w:ascii="仿宋_GB2312" w:eastAsia="仿宋_GB2312"/>
          <w:sz w:val="28"/>
          <w:szCs w:val="28"/>
        </w:rPr>
        <w:t>表明所对比的商品的销售量。</w:t>
      </w:r>
    </w:p>
    <w:p>
      <w:pPr>
        <w:ind w:firstLine="565" w:firstLineChars="202"/>
        <w:rPr>
          <w:rFonts w:ascii="仿宋_GB2312" w:eastAsia="仿宋_GB2312"/>
          <w:sz w:val="28"/>
          <w:szCs w:val="28"/>
        </w:rPr>
      </w:pPr>
      <w:r>
        <w:rPr>
          <w:rFonts w:hint="eastAsia" w:ascii="仿宋_GB2312" w:eastAsia="仿宋_GB2312"/>
          <w:sz w:val="28"/>
          <w:szCs w:val="28"/>
        </w:rPr>
        <w:t>组合图图表要求：</w:t>
      </w:r>
    </w:p>
    <w:p>
      <w:pPr>
        <w:ind w:firstLine="565" w:firstLineChars="202"/>
        <w:rPr>
          <w:rFonts w:ascii="仿宋_GB2312" w:eastAsia="仿宋_GB2312"/>
          <w:sz w:val="28"/>
          <w:szCs w:val="28"/>
        </w:rPr>
      </w:pPr>
      <w:r>
        <w:rPr>
          <w:rFonts w:hint="eastAsia" w:ascii="仿宋_GB2312" w:eastAsia="仿宋_GB2312"/>
          <w:sz w:val="28"/>
          <w:szCs w:val="28"/>
        </w:rPr>
        <w:t>①图表标题为“某学院某产品销量增长率分析（某时间段）”。</w:t>
      </w:r>
    </w:p>
    <w:p>
      <w:pPr>
        <w:ind w:firstLine="565" w:firstLineChars="202"/>
        <w:rPr>
          <w:rFonts w:ascii="仿宋_GB2312" w:eastAsia="仿宋_GB2312"/>
          <w:sz w:val="28"/>
          <w:szCs w:val="28"/>
        </w:rPr>
      </w:pPr>
      <w:r>
        <w:rPr>
          <w:rFonts w:hint="eastAsia" w:ascii="仿宋_GB2312" w:eastAsia="仿宋_GB2312"/>
          <w:sz w:val="28"/>
          <w:szCs w:val="28"/>
        </w:rPr>
        <w:t>②横坐标轴标签位置为低；次坐标轴以百分比表示，小数位数0。</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③有图例项，底部显示图例，表明差额与增长率。</w:t>
      </w:r>
    </w:p>
    <w:p>
      <w:pPr>
        <w:ind w:firstLine="565" w:firstLineChars="202"/>
        <w:rPr>
          <w:rFonts w:ascii="仿宋_GB2312" w:eastAsia="仿宋_GB2312"/>
          <w:sz w:val="28"/>
          <w:szCs w:val="28"/>
        </w:rPr>
      </w:pPr>
      <w:r>
        <w:rPr>
          <w:rFonts w:hint="eastAsia" w:ascii="仿宋_GB2312" w:eastAsia="仿宋_GB2312"/>
          <w:sz w:val="28"/>
          <w:szCs w:val="28"/>
        </w:rPr>
        <w:t>④有数据标签，表明销量增长率（以百分比表示，保留两位小数，四舍五入）。</w:t>
      </w:r>
    </w:p>
    <w:p>
      <w:pPr>
        <w:ind w:firstLine="565" w:firstLineChars="202"/>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）题目：请根据</w:t>
      </w:r>
      <w:r>
        <w:rPr>
          <w:rFonts w:ascii="仿宋_GB2312" w:eastAsia="仿宋_GB2312"/>
          <w:sz w:val="28"/>
          <w:szCs w:val="28"/>
        </w:rPr>
        <w:t>要求</w:t>
      </w:r>
      <w:r>
        <w:rPr>
          <w:rFonts w:hint="eastAsia" w:ascii="仿宋_GB2312" w:eastAsia="仿宋_GB2312"/>
          <w:sz w:val="28"/>
          <w:szCs w:val="28"/>
        </w:rPr>
        <w:t>做出某学院某时间段某类</w:t>
      </w:r>
      <w:r>
        <w:rPr>
          <w:rFonts w:ascii="仿宋_GB2312" w:eastAsia="仿宋_GB2312"/>
          <w:sz w:val="28"/>
          <w:szCs w:val="28"/>
        </w:rPr>
        <w:t>商品</w:t>
      </w:r>
      <w:r>
        <w:rPr>
          <w:rFonts w:hint="eastAsia" w:ascii="仿宋_GB2312" w:eastAsia="仿宋_GB2312"/>
          <w:sz w:val="28"/>
          <w:szCs w:val="28"/>
        </w:rPr>
        <w:t>的销售占有率对比分析图表，如</w:t>
      </w:r>
      <w:r>
        <w:rPr>
          <w:rFonts w:ascii="仿宋_GB2312" w:eastAsia="仿宋_GB2312"/>
          <w:sz w:val="28"/>
          <w:szCs w:val="28"/>
        </w:rPr>
        <w:t>：</w:t>
      </w:r>
      <w:r>
        <w:rPr>
          <w:rFonts w:hint="eastAsia" w:ascii="仿宋_GB2312" w:eastAsia="仿宋_GB2312"/>
          <w:sz w:val="28"/>
          <w:szCs w:val="28"/>
        </w:rPr>
        <w:t>三维饼图、雷达</w:t>
      </w:r>
      <w:r>
        <w:rPr>
          <w:rFonts w:ascii="仿宋_GB2312" w:eastAsia="仿宋_GB2312"/>
          <w:sz w:val="28"/>
          <w:szCs w:val="28"/>
        </w:rPr>
        <w:t>图</w:t>
      </w:r>
      <w:r>
        <w:rPr>
          <w:rFonts w:hint="eastAsia" w:ascii="仿宋_GB2312" w:eastAsia="仿宋_GB2312"/>
          <w:sz w:val="28"/>
          <w:szCs w:val="28"/>
        </w:rPr>
        <w:t>等（比赛</w:t>
      </w:r>
      <w:r>
        <w:rPr>
          <w:rFonts w:ascii="仿宋_GB2312" w:eastAsia="仿宋_GB2312"/>
          <w:sz w:val="28"/>
          <w:szCs w:val="28"/>
        </w:rPr>
        <w:t>时</w:t>
      </w:r>
      <w:r>
        <w:rPr>
          <w:rFonts w:hint="eastAsia" w:ascii="仿宋_GB2312" w:eastAsia="仿宋_GB2312"/>
          <w:sz w:val="28"/>
          <w:szCs w:val="28"/>
        </w:rPr>
        <w:t>只出现</w:t>
      </w:r>
      <w:r>
        <w:rPr>
          <w:rFonts w:ascii="仿宋_GB2312" w:eastAsia="仿宋_GB2312"/>
          <w:sz w:val="28"/>
          <w:szCs w:val="28"/>
        </w:rPr>
        <w:t>一种</w:t>
      </w:r>
      <w:r>
        <w:rPr>
          <w:rFonts w:hint="eastAsia" w:ascii="仿宋_GB2312" w:eastAsia="仿宋_GB2312"/>
          <w:sz w:val="28"/>
          <w:szCs w:val="28"/>
        </w:rPr>
        <w:t>类型</w:t>
      </w:r>
      <w:r>
        <w:rPr>
          <w:rFonts w:ascii="仿宋_GB2312" w:eastAsia="仿宋_GB2312"/>
          <w:sz w:val="28"/>
          <w:szCs w:val="28"/>
        </w:rPr>
        <w:t>的图表）</w:t>
      </w:r>
      <w:r>
        <w:rPr>
          <w:rFonts w:hint="eastAsia" w:ascii="仿宋_GB2312" w:eastAsia="仿宋_GB2312"/>
          <w:sz w:val="28"/>
          <w:szCs w:val="28"/>
        </w:rPr>
        <w:t>。（2分）</w:t>
      </w:r>
    </w:p>
    <w:p>
      <w:pPr>
        <w:ind w:firstLine="565" w:firstLineChars="202"/>
        <w:rPr>
          <w:rFonts w:ascii="仿宋_GB2312" w:eastAsia="仿宋_GB2312"/>
          <w:sz w:val="28"/>
          <w:szCs w:val="28"/>
        </w:rPr>
      </w:pPr>
      <w:r>
        <w:rPr>
          <w:rFonts w:hint="eastAsia" w:ascii="仿宋_GB2312" w:eastAsia="仿宋_GB2312"/>
          <w:sz w:val="28"/>
          <w:szCs w:val="28"/>
        </w:rPr>
        <w:t>三维饼图图表要求：</w:t>
      </w:r>
    </w:p>
    <w:p>
      <w:pPr>
        <w:ind w:firstLine="565" w:firstLineChars="202"/>
        <w:rPr>
          <w:rFonts w:ascii="仿宋_GB2312" w:eastAsia="仿宋_GB2312"/>
          <w:sz w:val="28"/>
          <w:szCs w:val="28"/>
        </w:rPr>
      </w:pPr>
      <w:r>
        <w:rPr>
          <w:rFonts w:hint="eastAsia" w:ascii="仿宋_GB2312" w:eastAsia="仿宋_GB2312"/>
          <w:sz w:val="28"/>
          <w:szCs w:val="28"/>
        </w:rPr>
        <w:t>①图表标题为“某学院某产品各品牌市场占有率比较（某时间段）”。</w:t>
      </w:r>
    </w:p>
    <w:p>
      <w:pPr>
        <w:ind w:firstLine="565" w:firstLineChars="202"/>
        <w:rPr>
          <w:rFonts w:ascii="仿宋_GB2312" w:eastAsia="仿宋_GB2312"/>
          <w:sz w:val="28"/>
          <w:szCs w:val="28"/>
        </w:rPr>
      </w:pPr>
      <w:r>
        <w:rPr>
          <w:rFonts w:hint="eastAsia" w:ascii="仿宋_GB2312" w:eastAsia="仿宋_GB2312"/>
          <w:sz w:val="28"/>
          <w:szCs w:val="28"/>
        </w:rPr>
        <w:t>②有图例项，右侧显示图例，表明所对比的品牌名称。</w:t>
      </w:r>
    </w:p>
    <w:p>
      <w:pPr>
        <w:ind w:firstLine="565" w:firstLineChars="202"/>
        <w:rPr>
          <w:rFonts w:ascii="仿宋_GB2312" w:eastAsia="仿宋_GB2312"/>
          <w:sz w:val="28"/>
          <w:szCs w:val="28"/>
        </w:rPr>
      </w:pPr>
      <w:r>
        <w:rPr>
          <w:rFonts w:hint="eastAsia" w:ascii="仿宋_GB2312" w:eastAsia="仿宋_GB2312"/>
          <w:sz w:val="28"/>
          <w:szCs w:val="28"/>
        </w:rPr>
        <w:t>③有数据标签，数据标签位置居中，表明所对比的品牌的市场占有率（以百分比表示，保留两位小数，四舍五入）。</w:t>
      </w:r>
    </w:p>
    <w:p>
      <w:pPr>
        <w:ind w:firstLine="565" w:firstLineChars="202"/>
        <w:rPr>
          <w:rFonts w:ascii="仿宋_GB2312" w:eastAsia="仿宋_GB2312"/>
          <w:sz w:val="28"/>
          <w:szCs w:val="28"/>
        </w:rPr>
      </w:pPr>
      <w:r>
        <w:rPr>
          <w:rFonts w:hint="eastAsia" w:ascii="仿宋_GB2312" w:eastAsia="仿宋_GB2312"/>
          <w:sz w:val="28"/>
          <w:szCs w:val="28"/>
        </w:rPr>
        <w:t>雷达图图表要求：</w:t>
      </w:r>
    </w:p>
    <w:p>
      <w:pPr>
        <w:ind w:firstLine="565" w:firstLineChars="202"/>
        <w:rPr>
          <w:rFonts w:ascii="仿宋_GB2312" w:eastAsia="仿宋_GB2312"/>
          <w:sz w:val="28"/>
          <w:szCs w:val="28"/>
        </w:rPr>
      </w:pPr>
      <w:r>
        <w:rPr>
          <w:rFonts w:hint="eastAsia" w:ascii="仿宋_GB2312" w:eastAsia="仿宋_GB2312"/>
          <w:sz w:val="28"/>
          <w:szCs w:val="28"/>
        </w:rPr>
        <w:t>①图表标题为“某学院某产品各品牌销售雷达图（某</w:t>
      </w:r>
      <w:r>
        <w:rPr>
          <w:rFonts w:ascii="仿宋_GB2312" w:eastAsia="仿宋_GB2312"/>
          <w:sz w:val="28"/>
          <w:szCs w:val="28"/>
        </w:rPr>
        <w:t>时间段）</w:t>
      </w:r>
      <w:r>
        <w:rPr>
          <w:rFonts w:hint="eastAsia" w:ascii="仿宋_GB2312" w:eastAsia="仿宋_GB2312"/>
          <w:sz w:val="28"/>
          <w:szCs w:val="28"/>
        </w:rPr>
        <w:t>”。</w:t>
      </w:r>
    </w:p>
    <w:p>
      <w:pPr>
        <w:ind w:firstLine="565" w:firstLineChars="202"/>
        <w:rPr>
          <w:rFonts w:ascii="仿宋_GB2312" w:eastAsia="仿宋_GB2312"/>
          <w:sz w:val="28"/>
          <w:szCs w:val="28"/>
        </w:rPr>
      </w:pPr>
      <w:r>
        <w:rPr>
          <w:rFonts w:hint="eastAsia" w:ascii="仿宋_GB2312" w:eastAsia="仿宋_GB2312"/>
          <w:sz w:val="28"/>
          <w:szCs w:val="28"/>
        </w:rPr>
        <w:t>②有图例项，右侧显示图例，表明所对比的品牌名称。</w:t>
      </w:r>
    </w:p>
    <w:p>
      <w:pPr>
        <w:ind w:firstLine="565" w:firstLineChars="202"/>
        <w:rPr>
          <w:rFonts w:ascii="仿宋_GB2312" w:eastAsia="仿宋_GB2312"/>
          <w:sz w:val="28"/>
          <w:szCs w:val="28"/>
        </w:rPr>
      </w:pPr>
      <w:r>
        <w:rPr>
          <w:rFonts w:hint="eastAsia" w:ascii="仿宋_GB2312" w:eastAsia="仿宋_GB2312"/>
          <w:sz w:val="28"/>
          <w:szCs w:val="28"/>
        </w:rPr>
        <w:t>③有</w:t>
      </w:r>
      <w:r>
        <w:rPr>
          <w:rFonts w:ascii="仿宋_GB2312" w:eastAsia="仿宋_GB2312"/>
          <w:sz w:val="28"/>
          <w:szCs w:val="28"/>
        </w:rPr>
        <w:t>分类标签，</w:t>
      </w:r>
      <w:r>
        <w:rPr>
          <w:rFonts w:hint="eastAsia" w:ascii="仿宋_GB2312" w:eastAsia="仿宋_GB2312"/>
          <w:sz w:val="28"/>
          <w:szCs w:val="28"/>
        </w:rPr>
        <w:t>表明</w:t>
      </w:r>
      <w:r>
        <w:rPr>
          <w:rFonts w:ascii="仿宋_GB2312" w:eastAsia="仿宋_GB2312"/>
          <w:sz w:val="28"/>
          <w:szCs w:val="28"/>
        </w:rPr>
        <w:t>所对比的</w:t>
      </w:r>
      <w:r>
        <w:rPr>
          <w:rFonts w:hint="eastAsia" w:ascii="仿宋_GB2312" w:eastAsia="仿宋_GB2312"/>
          <w:sz w:val="28"/>
          <w:szCs w:val="28"/>
        </w:rPr>
        <w:t>日期</w:t>
      </w:r>
      <w:r>
        <w:rPr>
          <w:rFonts w:ascii="仿宋_GB2312" w:eastAsia="仿宋_GB2312"/>
          <w:sz w:val="28"/>
          <w:szCs w:val="28"/>
        </w:rPr>
        <w:t>。</w:t>
      </w:r>
    </w:p>
    <w:p>
      <w:pPr>
        <w:ind w:firstLine="565" w:firstLineChars="202"/>
        <w:rPr>
          <w:rFonts w:ascii="仿宋_GB2312" w:eastAsia="仿宋_GB2312"/>
          <w:sz w:val="28"/>
          <w:szCs w:val="28"/>
        </w:rPr>
      </w:pPr>
      <w:r>
        <w:rPr>
          <w:rFonts w:hint="eastAsia" w:ascii="仿宋_GB2312" w:eastAsia="仿宋_GB2312"/>
          <w:sz w:val="28"/>
          <w:szCs w:val="28"/>
        </w:rPr>
        <w:t>④雷达轴以特定数值为主要刻度单位。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第二种：企业销售分析题目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某企业因业务需要，需针对其产品销售情况、客户情况、竞品情况、区域情况等进行数据分析。请登录竞赛系统，根据统计数据进行数据</w:t>
      </w:r>
      <w:r>
        <w:rPr>
          <w:rFonts w:ascii="仿宋_GB2312" w:eastAsia="仿宋_GB2312"/>
          <w:sz w:val="28"/>
          <w:szCs w:val="28"/>
        </w:rPr>
        <w:t>处理</w:t>
      </w:r>
      <w:r>
        <w:rPr>
          <w:rFonts w:hint="eastAsia" w:ascii="仿宋_GB2312" w:eastAsia="仿宋_GB2312"/>
          <w:sz w:val="28"/>
          <w:szCs w:val="28"/>
        </w:rPr>
        <w:t>。</w:t>
      </w:r>
    </w:p>
    <w:p>
      <w:pPr>
        <w:ind w:firstLine="560" w:firstLineChars="200"/>
        <w:rPr>
          <w:rFonts w:ascii="仿宋_GB2312" w:eastAsia="仿宋_GB2312"/>
          <w:sz w:val="28"/>
          <w:szCs w:val="28"/>
        </w:rPr>
      </w:pPr>
      <w:r>
        <w:rPr>
          <w:rFonts w:hint="eastAsia" w:ascii="仿宋_GB2312" w:eastAsia="仿宋_GB2312"/>
          <w:sz w:val="28"/>
          <w:szCs w:val="28"/>
        </w:rPr>
        <w:t>请按题目要求做出分析图表，图表类型包括：带数据标记的二维折线图、百分比</w:t>
      </w:r>
      <w:r>
        <w:rPr>
          <w:rFonts w:ascii="仿宋_GB2312" w:eastAsia="仿宋_GB2312"/>
          <w:sz w:val="28"/>
          <w:szCs w:val="28"/>
        </w:rPr>
        <w:t>堆积柱形图</w:t>
      </w:r>
      <w:r>
        <w:rPr>
          <w:rFonts w:hint="eastAsia" w:ascii="仿宋_GB2312" w:eastAsia="仿宋_GB2312"/>
          <w:sz w:val="28"/>
          <w:szCs w:val="28"/>
        </w:rPr>
        <w:t>、组合图、三维饼图、雷达图等。</w:t>
      </w:r>
    </w:p>
    <w:p>
      <w:pPr>
        <w:ind w:firstLine="560" w:firstLineChars="200"/>
        <w:rPr>
          <w:rFonts w:ascii="仿宋_GB2312" w:eastAsia="仿宋_GB2312"/>
          <w:sz w:val="28"/>
          <w:szCs w:val="28"/>
        </w:rPr>
      </w:pPr>
      <w:r>
        <w:rPr>
          <w:rFonts w:hint="eastAsia" w:ascii="仿宋_GB2312" w:eastAsia="仿宋_GB2312"/>
          <w:sz w:val="28"/>
          <w:szCs w:val="28"/>
        </w:rPr>
        <w:t>题目样例：请做出某公司某品牌及其他品牌2016年</w:t>
      </w:r>
      <w:r>
        <w:rPr>
          <w:rFonts w:ascii="仿宋_GB2312" w:eastAsia="仿宋_GB2312"/>
          <w:sz w:val="28"/>
          <w:szCs w:val="28"/>
        </w:rPr>
        <w:t>6</w:t>
      </w:r>
      <w:r>
        <w:rPr>
          <w:rFonts w:hint="eastAsia" w:ascii="仿宋_GB2312" w:eastAsia="仿宋_GB2312"/>
          <w:sz w:val="28"/>
          <w:szCs w:val="28"/>
        </w:rPr>
        <w:t>月至201</w:t>
      </w:r>
      <w:r>
        <w:rPr>
          <w:rFonts w:ascii="仿宋_GB2312" w:eastAsia="仿宋_GB2312"/>
          <w:sz w:val="28"/>
          <w:szCs w:val="28"/>
        </w:rPr>
        <w:t>6</w:t>
      </w:r>
      <w:r>
        <w:rPr>
          <w:rFonts w:hint="eastAsia" w:ascii="仿宋_GB2312" w:eastAsia="仿宋_GB2312"/>
          <w:sz w:val="28"/>
          <w:szCs w:val="28"/>
        </w:rPr>
        <w:t>年12月期间在某几个地区的市场占有率分析。图表</w:t>
      </w:r>
      <w:r>
        <w:rPr>
          <w:rFonts w:ascii="仿宋_GB2312" w:eastAsia="仿宋_GB2312"/>
          <w:sz w:val="28"/>
          <w:szCs w:val="28"/>
        </w:rPr>
        <w:t>要求是</w:t>
      </w:r>
      <w:r>
        <w:rPr>
          <w:rFonts w:hint="eastAsia" w:ascii="仿宋_GB2312" w:eastAsia="仿宋_GB2312"/>
          <w:sz w:val="28"/>
          <w:szCs w:val="28"/>
        </w:rPr>
        <w:t>百分比堆积柱形图。（3分）</w:t>
      </w:r>
    </w:p>
    <w:p>
      <w:pPr>
        <w:ind w:firstLine="560" w:firstLineChars="200"/>
        <w:rPr>
          <w:rFonts w:ascii="仿宋_GB2312" w:eastAsia="仿宋_GB2312"/>
          <w:sz w:val="28"/>
          <w:szCs w:val="28"/>
        </w:rPr>
      </w:pPr>
      <w:r>
        <w:rPr>
          <w:rFonts w:hint="eastAsia" w:ascii="仿宋_GB2312" w:eastAsia="仿宋_GB2312"/>
          <w:sz w:val="28"/>
          <w:szCs w:val="28"/>
        </w:rPr>
        <w:t>百分比堆积柱形图图表要求：</w:t>
      </w:r>
    </w:p>
    <w:p>
      <w:pPr>
        <w:ind w:firstLine="566"/>
        <w:rPr>
          <w:rFonts w:ascii="仿宋_GB2312" w:eastAsia="仿宋_GB2312"/>
          <w:sz w:val="28"/>
          <w:szCs w:val="28"/>
        </w:rPr>
      </w:pPr>
      <w:r>
        <w:rPr>
          <w:rFonts w:hint="eastAsia" w:ascii="仿宋_GB2312" w:eastAsia="仿宋_GB2312"/>
          <w:sz w:val="28"/>
          <w:szCs w:val="28"/>
        </w:rPr>
        <w:t>①图表标题为“某公司不同品牌及其竞品品牌市场占有率分析（某时间段）”。</w:t>
      </w:r>
    </w:p>
    <w:p>
      <w:pPr>
        <w:ind w:firstLine="565" w:firstLineChars="202"/>
        <w:rPr>
          <w:rFonts w:ascii="仿宋_GB2312" w:eastAsia="仿宋_GB2312"/>
          <w:sz w:val="28"/>
          <w:szCs w:val="28"/>
        </w:rPr>
      </w:pPr>
      <w:r>
        <w:rPr>
          <w:rFonts w:hint="eastAsia" w:ascii="仿宋_GB2312" w:eastAsia="仿宋_GB2312"/>
          <w:sz w:val="28"/>
          <w:szCs w:val="28"/>
        </w:rPr>
        <w:t>②横坐标轴为：地区；纵坐标轴为：百分比。</w:t>
      </w:r>
    </w:p>
    <w:p>
      <w:pPr>
        <w:ind w:firstLine="565" w:firstLineChars="202"/>
        <w:rPr>
          <w:rFonts w:ascii="仿宋_GB2312" w:eastAsia="仿宋_GB2312"/>
          <w:sz w:val="28"/>
          <w:szCs w:val="28"/>
        </w:rPr>
      </w:pPr>
      <w:r>
        <w:rPr>
          <w:rFonts w:hint="eastAsia" w:ascii="仿宋_GB2312" w:eastAsia="仿宋_GB2312"/>
          <w:sz w:val="28"/>
          <w:szCs w:val="28"/>
        </w:rPr>
        <w:t>③有图例项，底部显示图例，表明所对比的品牌名称。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④有数据标签，数据</w:t>
      </w:r>
      <w:r>
        <w:rPr>
          <w:rFonts w:ascii="仿宋_GB2312" w:eastAsia="仿宋_GB2312"/>
          <w:sz w:val="28"/>
          <w:szCs w:val="28"/>
        </w:rPr>
        <w:t>标签</w:t>
      </w:r>
      <w:r>
        <w:rPr>
          <w:rFonts w:hint="eastAsia" w:ascii="仿宋_GB2312" w:eastAsia="仿宋_GB2312"/>
          <w:sz w:val="28"/>
          <w:szCs w:val="28"/>
        </w:rPr>
        <w:t>位置</w:t>
      </w:r>
      <w:r>
        <w:rPr>
          <w:rFonts w:ascii="仿宋_GB2312" w:eastAsia="仿宋_GB2312"/>
          <w:sz w:val="28"/>
          <w:szCs w:val="28"/>
        </w:rPr>
        <w:t>居中，</w:t>
      </w:r>
      <w:r>
        <w:rPr>
          <w:rFonts w:hint="eastAsia" w:ascii="仿宋_GB2312" w:eastAsia="仿宋_GB2312"/>
          <w:sz w:val="28"/>
          <w:szCs w:val="28"/>
        </w:rPr>
        <w:t>表明所对比的品牌的销售量占比（以百分比表示，保留两位小数，四舍五入）。</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（三）情境营销（</w:t>
      </w:r>
      <w:r>
        <w:rPr>
          <w:rFonts w:ascii="仿宋_GB2312" w:eastAsia="仿宋_GB2312"/>
          <w:sz w:val="28"/>
          <w:szCs w:val="28"/>
        </w:rPr>
        <w:t>70</w:t>
      </w:r>
      <w:r>
        <w:rPr>
          <w:rFonts w:hint="eastAsia" w:ascii="仿宋_GB2312" w:eastAsia="仿宋_GB2312"/>
          <w:sz w:val="28"/>
          <w:szCs w:val="28"/>
        </w:rPr>
        <w:t>分）</w:t>
      </w:r>
    </w:p>
    <w:p>
      <w:pPr>
        <w:spacing w:line="560" w:lineRule="exact"/>
        <w:ind w:firstLine="560" w:firstLineChars="200"/>
        <w:rPr>
          <w:rFonts w:ascii="仿宋_GB2312" w:eastAsia="仿宋_GB2312"/>
          <w:sz w:val="28"/>
          <w:szCs w:val="28"/>
        </w:rPr>
      </w:pPr>
      <w:r>
        <w:rPr>
          <w:rFonts w:ascii="仿宋_GB2312" w:eastAsia="仿宋_GB2312"/>
          <w:sz w:val="28"/>
          <w:szCs w:val="28"/>
        </w:rPr>
        <w:t>本题为公开赛题，至少开赛前一个月公开。</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．赛题背景资料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赛项提供了</w:t>
      </w:r>
      <w:r>
        <w:rPr>
          <w:rFonts w:ascii="仿宋_GB2312" w:eastAsia="仿宋_GB2312"/>
          <w:sz w:val="28"/>
          <w:szCs w:val="28"/>
        </w:rPr>
        <w:t>P1</w:t>
      </w:r>
      <w:r>
        <w:rPr>
          <w:rFonts w:hint="eastAsia" w:ascii="仿宋_GB2312" w:eastAsia="仿宋_GB2312"/>
          <w:sz w:val="28"/>
          <w:szCs w:val="28"/>
        </w:rPr>
        <w:t>、</w:t>
      </w:r>
      <w:r>
        <w:rPr>
          <w:rFonts w:ascii="仿宋_GB2312" w:eastAsia="仿宋_GB2312"/>
          <w:sz w:val="28"/>
          <w:szCs w:val="28"/>
        </w:rPr>
        <w:t>P2</w:t>
      </w:r>
      <w:r>
        <w:rPr>
          <w:rFonts w:hint="eastAsia" w:ascii="仿宋_GB2312" w:eastAsia="仿宋_GB2312"/>
          <w:sz w:val="28"/>
          <w:szCs w:val="28"/>
        </w:rPr>
        <w:t>、</w:t>
      </w:r>
      <w:r>
        <w:rPr>
          <w:rFonts w:ascii="仿宋_GB2312" w:eastAsia="仿宋_GB2312"/>
          <w:sz w:val="28"/>
          <w:szCs w:val="28"/>
        </w:rPr>
        <w:t>P3</w:t>
      </w:r>
      <w:r>
        <w:rPr>
          <w:rFonts w:hint="eastAsia" w:ascii="仿宋_GB2312" w:eastAsia="仿宋_GB2312"/>
          <w:sz w:val="28"/>
          <w:szCs w:val="28"/>
        </w:rPr>
        <w:t>、</w:t>
      </w:r>
      <w:r>
        <w:rPr>
          <w:rFonts w:ascii="仿宋_GB2312" w:eastAsia="仿宋_GB2312"/>
          <w:sz w:val="28"/>
          <w:szCs w:val="28"/>
        </w:rPr>
        <w:t>P4</w:t>
      </w:r>
      <w:r>
        <w:rPr>
          <w:rFonts w:hint="eastAsia" w:ascii="仿宋_GB2312" w:eastAsia="仿宋_GB2312"/>
          <w:sz w:val="28"/>
          <w:szCs w:val="28"/>
        </w:rPr>
        <w:t>四类产品在五个市场未来三年的销售价格、销售量的预测资料</w:t>
      </w:r>
      <w:r>
        <w:rPr>
          <w:rFonts w:ascii="仿宋_GB2312" w:eastAsia="仿宋_GB2312"/>
          <w:sz w:val="28"/>
          <w:szCs w:val="28"/>
        </w:rPr>
        <w:t xml:space="preserve"> </w:t>
      </w:r>
      <w:r>
        <w:rPr>
          <w:rFonts w:hint="eastAsia" w:ascii="仿宋_GB2312" w:eastAsia="仿宋_GB2312"/>
          <w:sz w:val="28"/>
          <w:szCs w:val="28"/>
        </w:rPr>
        <w:t>。参赛团队组成企业营销的核心团队，负责的企业是一个生产制造型企业，拥有</w:t>
      </w:r>
      <w:r>
        <w:rPr>
          <w:rFonts w:ascii="仿宋_GB2312" w:eastAsia="仿宋_GB2312"/>
          <w:sz w:val="28"/>
          <w:szCs w:val="28"/>
        </w:rPr>
        <w:t>1911</w:t>
      </w:r>
      <w:r>
        <w:rPr>
          <w:rFonts w:hint="eastAsia" w:ascii="仿宋_GB2312" w:eastAsia="仿宋_GB2312"/>
          <w:sz w:val="28"/>
          <w:szCs w:val="28"/>
        </w:rPr>
        <w:t>万资产，以销售</w:t>
      </w:r>
      <w:r>
        <w:rPr>
          <w:rFonts w:ascii="仿宋_GB2312" w:eastAsia="仿宋_GB2312"/>
          <w:sz w:val="28"/>
          <w:szCs w:val="28"/>
        </w:rPr>
        <w:t>P1</w:t>
      </w:r>
      <w:r>
        <w:rPr>
          <w:rFonts w:hint="eastAsia" w:ascii="仿宋_GB2312" w:eastAsia="仿宋_GB2312"/>
          <w:sz w:val="28"/>
          <w:szCs w:val="28"/>
        </w:rPr>
        <w:t>产品为主营业务，资金充裕，银行信用良好，但是产品单一，只在本地市场销售，竞争越来越激烈，预计未来几年销售收入将继续下降。参赛团队通过目标市场分析与选择、营销策略组合和财务报表分析，使企业的效益最大化。</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．目标市场分析与选择</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根据软件提供</w:t>
      </w:r>
      <w:r>
        <w:rPr>
          <w:rFonts w:ascii="仿宋_GB2312" w:eastAsia="仿宋_GB2312"/>
          <w:sz w:val="28"/>
          <w:szCs w:val="28"/>
        </w:rPr>
        <w:t>P1</w:t>
      </w:r>
      <w:r>
        <w:rPr>
          <w:rFonts w:hint="eastAsia" w:ascii="仿宋_GB2312" w:eastAsia="仿宋_GB2312"/>
          <w:sz w:val="28"/>
          <w:szCs w:val="28"/>
        </w:rPr>
        <w:t>、</w:t>
      </w:r>
      <w:r>
        <w:rPr>
          <w:rFonts w:ascii="仿宋_GB2312" w:eastAsia="仿宋_GB2312"/>
          <w:sz w:val="28"/>
          <w:szCs w:val="28"/>
        </w:rPr>
        <w:t>P2</w:t>
      </w:r>
      <w:r>
        <w:rPr>
          <w:rFonts w:hint="eastAsia" w:ascii="仿宋_GB2312" w:eastAsia="仿宋_GB2312"/>
          <w:sz w:val="28"/>
          <w:szCs w:val="28"/>
        </w:rPr>
        <w:t>、</w:t>
      </w:r>
      <w:r>
        <w:rPr>
          <w:rFonts w:ascii="仿宋_GB2312" w:eastAsia="仿宋_GB2312"/>
          <w:sz w:val="28"/>
          <w:szCs w:val="28"/>
        </w:rPr>
        <w:t>P3</w:t>
      </w:r>
      <w:r>
        <w:rPr>
          <w:rFonts w:hint="eastAsia" w:ascii="仿宋_GB2312" w:eastAsia="仿宋_GB2312"/>
          <w:sz w:val="28"/>
          <w:szCs w:val="28"/>
        </w:rPr>
        <w:t>、</w:t>
      </w:r>
      <w:r>
        <w:rPr>
          <w:rFonts w:ascii="仿宋_GB2312" w:eastAsia="仿宋_GB2312"/>
          <w:sz w:val="28"/>
          <w:szCs w:val="28"/>
        </w:rPr>
        <w:t>P4</w:t>
      </w:r>
      <w:r>
        <w:rPr>
          <w:rFonts w:hint="eastAsia" w:ascii="仿宋_GB2312" w:eastAsia="仿宋_GB2312"/>
          <w:sz w:val="28"/>
          <w:szCs w:val="28"/>
        </w:rPr>
        <w:t>四类新产品在五个市场未来三年的需求预测图（图</w:t>
      </w:r>
      <w:r>
        <w:rPr>
          <w:rFonts w:ascii="仿宋_GB2312" w:eastAsia="仿宋_GB2312"/>
          <w:sz w:val="28"/>
          <w:szCs w:val="28"/>
        </w:rPr>
        <w:t>2</w:t>
      </w:r>
      <w:r>
        <w:rPr>
          <w:rFonts w:hint="eastAsia" w:ascii="仿宋_GB2312" w:eastAsia="仿宋_GB2312"/>
          <w:sz w:val="28"/>
          <w:szCs w:val="28"/>
        </w:rPr>
        <w:t>），获取详细的需求信息。选手通过市场预测图进行市场分析，决定是否购买调研报告（图</w:t>
      </w:r>
      <w:r>
        <w:rPr>
          <w:rFonts w:ascii="仿宋_GB2312" w:eastAsia="仿宋_GB2312"/>
          <w:sz w:val="28"/>
          <w:szCs w:val="28"/>
        </w:rPr>
        <w:t>3</w:t>
      </w:r>
      <w:r>
        <w:rPr>
          <w:rFonts w:hint="eastAsia" w:ascii="仿宋_GB2312" w:eastAsia="仿宋_GB2312"/>
          <w:sz w:val="28"/>
          <w:szCs w:val="28"/>
        </w:rPr>
        <w:t>），通过购买市场调研报告，了解直销客户、批发商、</w:t>
      </w:r>
      <w:r>
        <w:rPr>
          <w:rFonts w:ascii="仿宋_GB2312" w:eastAsia="仿宋_GB2312"/>
          <w:sz w:val="28"/>
          <w:szCs w:val="28"/>
        </w:rPr>
        <w:t xml:space="preserve"> </w:t>
      </w:r>
      <w:r>
        <w:rPr>
          <w:rFonts w:hint="eastAsia" w:ascii="仿宋_GB2312" w:eastAsia="仿宋_GB2312"/>
          <w:sz w:val="28"/>
          <w:szCs w:val="28"/>
        </w:rPr>
        <w:t>零售商（六类消费人群）的需求信息，确定目标市场，制定营销计划（表</w:t>
      </w:r>
      <w:r>
        <w:rPr>
          <w:rFonts w:ascii="仿宋_GB2312" w:eastAsia="仿宋_GB2312"/>
          <w:sz w:val="28"/>
          <w:szCs w:val="28"/>
        </w:rPr>
        <w:t>2</w:t>
      </w:r>
      <w:r>
        <w:rPr>
          <w:rFonts w:hint="eastAsia" w:ascii="仿宋_GB2312" w:eastAsia="仿宋_GB2312"/>
          <w:sz w:val="28"/>
          <w:szCs w:val="28"/>
        </w:rPr>
        <w:t>）。</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熟悉市场细分的概念和意义，掌握目标市场策略选择时要考虑的主要因素，即企业的资源和能力、产品的性质和生命周期、竞争对手的市场策略。</w:t>
      </w:r>
    </w:p>
    <w:p>
      <w:pPr>
        <w:rPr>
          <w:rFonts w:ascii="仿宋_GB2312" w:eastAsia="仿宋_GB2312"/>
          <w:sz w:val="28"/>
          <w:szCs w:val="28"/>
        </w:rPr>
      </w:pPr>
      <w:r>
        <w:rPr>
          <w:rFonts w:ascii="仿宋_GB2312" w:eastAsia="仿宋_GB2312"/>
          <w:sz w:val="28"/>
          <w:szCs w:val="28"/>
        </w:rPr>
        <w:drawing>
          <wp:inline distT="0" distB="0" distL="0" distR="0">
            <wp:extent cx="5286375" cy="20193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r="1033"/>
                    <a:stretch>
                      <a:fillRect/>
                    </a:stretch>
                  </pic:blipFill>
                  <pic:spPr>
                    <a:xfrm>
                      <a:off x="0" y="0"/>
                      <a:ext cx="5286375" cy="2019300"/>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1 </w:t>
      </w:r>
      <w:r>
        <w:rPr>
          <w:rFonts w:hint="eastAsia" w:ascii="仿宋_GB2312" w:eastAsia="仿宋_GB2312"/>
          <w:sz w:val="24"/>
          <w:szCs w:val="24"/>
        </w:rPr>
        <w:t>价格预测图</w:t>
      </w:r>
    </w:p>
    <w:p>
      <w:pPr>
        <w:jc w:val="center"/>
        <w:rPr>
          <w:rFonts w:ascii="仿宋_GB2312" w:eastAsia="仿宋_GB2312"/>
          <w:sz w:val="28"/>
          <w:szCs w:val="28"/>
        </w:rPr>
      </w:pPr>
      <w:r>
        <w:rPr>
          <w:rFonts w:ascii="仿宋_GB2312" w:eastAsia="仿宋_GB2312"/>
          <w:sz w:val="28"/>
          <w:szCs w:val="28"/>
        </w:rPr>
        <w:drawing>
          <wp:inline distT="0" distB="0" distL="0" distR="0">
            <wp:extent cx="5143500" cy="1600200"/>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43500" cy="1600200"/>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2 </w:t>
      </w:r>
      <w:r>
        <w:rPr>
          <w:rFonts w:hint="eastAsia" w:ascii="仿宋_GB2312" w:eastAsia="仿宋_GB2312"/>
          <w:sz w:val="24"/>
          <w:szCs w:val="24"/>
        </w:rPr>
        <w:t>市场需求图</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3 </w:t>
      </w:r>
      <w:r>
        <w:rPr>
          <w:rFonts w:hint="eastAsia" w:ascii="仿宋_GB2312" w:eastAsia="仿宋_GB2312"/>
          <w:sz w:val="24"/>
          <w:szCs w:val="24"/>
        </w:rPr>
        <w:t>客户需求信息表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850"/>
        <w:gridCol w:w="851"/>
        <w:gridCol w:w="1134"/>
        <w:gridCol w:w="1134"/>
        <w:gridCol w:w="1417"/>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仿宋_GB2312" w:eastAsia="仿宋_GB2312"/>
                <w:b/>
                <w:sz w:val="24"/>
                <w:szCs w:val="24"/>
              </w:rPr>
            </w:pPr>
            <w:r>
              <w:rPr>
                <w:rFonts w:hint="eastAsia" w:ascii="仿宋_GB2312" w:eastAsia="仿宋_GB2312"/>
                <w:b/>
                <w:sz w:val="24"/>
                <w:szCs w:val="24"/>
              </w:rPr>
              <w:t>季度</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产品</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功能</w:t>
            </w:r>
          </w:p>
        </w:tc>
        <w:tc>
          <w:tcPr>
            <w:tcW w:w="851" w:type="dxa"/>
            <w:vAlign w:val="center"/>
          </w:tcPr>
          <w:p>
            <w:pPr>
              <w:jc w:val="center"/>
              <w:rPr>
                <w:rFonts w:ascii="仿宋_GB2312" w:eastAsia="仿宋_GB2312"/>
                <w:b/>
                <w:sz w:val="24"/>
                <w:szCs w:val="24"/>
              </w:rPr>
            </w:pPr>
            <w:r>
              <w:rPr>
                <w:rFonts w:hint="eastAsia" w:ascii="仿宋_GB2312" w:eastAsia="仿宋_GB2312"/>
                <w:b/>
                <w:sz w:val="24"/>
                <w:szCs w:val="24"/>
              </w:rPr>
              <w:t>市场</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直销客户数</w:t>
            </w:r>
          </w:p>
        </w:tc>
        <w:tc>
          <w:tcPr>
            <w:tcW w:w="1134" w:type="dxa"/>
            <w:vAlign w:val="center"/>
          </w:tcPr>
          <w:p>
            <w:pPr>
              <w:jc w:val="center"/>
              <w:rPr>
                <w:rFonts w:ascii="仿宋_GB2312" w:eastAsia="仿宋_GB2312"/>
                <w:b/>
                <w:sz w:val="24"/>
                <w:szCs w:val="24"/>
              </w:rPr>
            </w:pPr>
            <w:r>
              <w:rPr>
                <w:rFonts w:hint="eastAsia" w:ascii="仿宋_GB2312" w:eastAsia="仿宋_GB2312"/>
                <w:b/>
                <w:sz w:val="24"/>
                <w:szCs w:val="24"/>
              </w:rPr>
              <w:t>批发商数量</w:t>
            </w:r>
          </w:p>
        </w:tc>
        <w:tc>
          <w:tcPr>
            <w:tcW w:w="1417" w:type="dxa"/>
            <w:vAlign w:val="center"/>
          </w:tcPr>
          <w:p>
            <w:pPr>
              <w:jc w:val="center"/>
              <w:rPr>
                <w:rFonts w:ascii="仿宋_GB2312" w:eastAsia="仿宋_GB2312"/>
                <w:b/>
                <w:sz w:val="24"/>
                <w:szCs w:val="24"/>
              </w:rPr>
            </w:pPr>
            <w:r>
              <w:rPr>
                <w:rFonts w:hint="eastAsia" w:ascii="仿宋_GB2312" w:eastAsia="仿宋_GB2312"/>
                <w:b/>
                <w:sz w:val="24"/>
                <w:szCs w:val="24"/>
              </w:rPr>
              <w:t>零售商数量</w:t>
            </w:r>
          </w:p>
        </w:tc>
        <w:tc>
          <w:tcPr>
            <w:tcW w:w="1468" w:type="dxa"/>
            <w:vAlign w:val="center"/>
          </w:tcPr>
          <w:p>
            <w:pPr>
              <w:jc w:val="center"/>
              <w:rPr>
                <w:rFonts w:ascii="仿宋_GB2312" w:eastAsia="仿宋_GB2312"/>
                <w:b/>
                <w:sz w:val="24"/>
                <w:szCs w:val="24"/>
              </w:rPr>
            </w:pPr>
            <w:r>
              <w:rPr>
                <w:rFonts w:hint="eastAsia" w:ascii="仿宋_GB2312" w:eastAsia="仿宋_GB2312"/>
                <w:b/>
                <w:sz w:val="24"/>
                <w:szCs w:val="24"/>
              </w:rPr>
              <w:t>估计毛利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仿宋_GB2312" w:eastAsia="仿宋_GB2312"/>
                <w:sz w:val="24"/>
                <w:szCs w:val="24"/>
              </w:rPr>
            </w:pPr>
            <w:r>
              <w:rPr>
                <w:rFonts w:ascii="仿宋_GB2312" w:eastAsia="仿宋_GB2312"/>
                <w:sz w:val="24"/>
                <w:szCs w:val="24"/>
              </w:rPr>
              <w:t>1</w:t>
            </w:r>
          </w:p>
        </w:tc>
        <w:tc>
          <w:tcPr>
            <w:tcW w:w="851" w:type="dxa"/>
            <w:vAlign w:val="center"/>
          </w:tcPr>
          <w:p>
            <w:pPr>
              <w:jc w:val="center"/>
              <w:rPr>
                <w:rFonts w:ascii="仿宋_GB2312" w:eastAsia="仿宋_GB2312"/>
                <w:sz w:val="24"/>
                <w:szCs w:val="24"/>
              </w:rPr>
            </w:pPr>
            <w:r>
              <w:rPr>
                <w:rFonts w:ascii="仿宋_GB2312" w:eastAsia="仿宋_GB2312"/>
                <w:sz w:val="24"/>
                <w:szCs w:val="24"/>
              </w:rPr>
              <w:t>P1</w:t>
            </w:r>
          </w:p>
        </w:tc>
        <w:tc>
          <w:tcPr>
            <w:tcW w:w="850" w:type="dxa"/>
            <w:vAlign w:val="center"/>
          </w:tcPr>
          <w:p>
            <w:pPr>
              <w:jc w:val="center"/>
              <w:rPr>
                <w:rFonts w:ascii="仿宋_GB2312" w:eastAsia="仿宋_GB2312"/>
                <w:sz w:val="24"/>
                <w:szCs w:val="24"/>
              </w:rPr>
            </w:pPr>
            <w:r>
              <w:rPr>
                <w:rFonts w:ascii="仿宋_GB2312" w:eastAsia="仿宋_GB2312"/>
                <w:sz w:val="24"/>
                <w:szCs w:val="24"/>
              </w:rPr>
              <w:t>F1</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本地</w:t>
            </w:r>
          </w:p>
        </w:tc>
        <w:tc>
          <w:tcPr>
            <w:tcW w:w="1134" w:type="dxa"/>
            <w:vAlign w:val="center"/>
          </w:tcPr>
          <w:p>
            <w:pPr>
              <w:jc w:val="center"/>
              <w:rPr>
                <w:rFonts w:ascii="仿宋_GB2312" w:eastAsia="仿宋_GB2312"/>
                <w:sz w:val="24"/>
                <w:szCs w:val="24"/>
              </w:rPr>
            </w:pPr>
            <w:r>
              <w:rPr>
                <w:rFonts w:ascii="仿宋_GB2312" w:eastAsia="仿宋_GB2312"/>
                <w:sz w:val="24"/>
                <w:szCs w:val="24"/>
              </w:rPr>
              <w:t>20</w:t>
            </w:r>
          </w:p>
        </w:tc>
        <w:tc>
          <w:tcPr>
            <w:tcW w:w="1134" w:type="dxa"/>
            <w:vAlign w:val="center"/>
          </w:tcPr>
          <w:p>
            <w:pPr>
              <w:jc w:val="center"/>
              <w:rPr>
                <w:rFonts w:ascii="仿宋_GB2312" w:eastAsia="仿宋_GB2312"/>
                <w:sz w:val="24"/>
                <w:szCs w:val="24"/>
              </w:rPr>
            </w:pPr>
            <w:r>
              <w:rPr>
                <w:rFonts w:ascii="仿宋_GB2312" w:eastAsia="仿宋_GB2312"/>
                <w:sz w:val="24"/>
                <w:szCs w:val="24"/>
              </w:rPr>
              <w:t>30</w:t>
            </w:r>
          </w:p>
        </w:tc>
        <w:tc>
          <w:tcPr>
            <w:tcW w:w="1417" w:type="dxa"/>
            <w:vAlign w:val="center"/>
          </w:tcPr>
          <w:p>
            <w:pPr>
              <w:jc w:val="center"/>
              <w:rPr>
                <w:rFonts w:ascii="仿宋_GB2312" w:eastAsia="仿宋_GB2312"/>
                <w:sz w:val="24"/>
                <w:szCs w:val="24"/>
              </w:rPr>
            </w:pPr>
            <w:r>
              <w:rPr>
                <w:rFonts w:ascii="仿宋_GB2312" w:eastAsia="仿宋_GB2312"/>
                <w:sz w:val="24"/>
                <w:szCs w:val="24"/>
              </w:rPr>
              <w:t>60</w:t>
            </w:r>
          </w:p>
        </w:tc>
        <w:tc>
          <w:tcPr>
            <w:tcW w:w="1468" w:type="dxa"/>
            <w:vAlign w:val="center"/>
          </w:tcPr>
          <w:p>
            <w:pPr>
              <w:jc w:val="center"/>
              <w:rPr>
                <w:rFonts w:ascii="仿宋_GB2312" w:eastAsia="仿宋_GB2312"/>
                <w:sz w:val="24"/>
                <w:szCs w:val="24"/>
              </w:rPr>
            </w:pPr>
            <w:r>
              <w:rPr>
                <w:rFonts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仿宋_GB2312" w:eastAsia="仿宋_GB2312"/>
                <w:sz w:val="24"/>
                <w:szCs w:val="24"/>
              </w:rPr>
            </w:pPr>
            <w:r>
              <w:rPr>
                <w:rFonts w:ascii="仿宋_GB2312" w:eastAsia="仿宋_GB2312"/>
                <w:sz w:val="24"/>
                <w:szCs w:val="24"/>
              </w:rPr>
              <w:t>2</w:t>
            </w:r>
          </w:p>
        </w:tc>
        <w:tc>
          <w:tcPr>
            <w:tcW w:w="851" w:type="dxa"/>
            <w:vAlign w:val="center"/>
          </w:tcPr>
          <w:p>
            <w:pPr>
              <w:jc w:val="center"/>
              <w:rPr>
                <w:rFonts w:ascii="仿宋_GB2312" w:eastAsia="仿宋_GB2312"/>
                <w:sz w:val="24"/>
                <w:szCs w:val="24"/>
              </w:rPr>
            </w:pPr>
            <w:r>
              <w:rPr>
                <w:rFonts w:ascii="仿宋_GB2312" w:eastAsia="仿宋_GB2312"/>
                <w:sz w:val="24"/>
                <w:szCs w:val="24"/>
              </w:rPr>
              <w:t>P2</w:t>
            </w:r>
          </w:p>
        </w:tc>
        <w:tc>
          <w:tcPr>
            <w:tcW w:w="850" w:type="dxa"/>
            <w:vAlign w:val="center"/>
          </w:tcPr>
          <w:p>
            <w:pPr>
              <w:jc w:val="center"/>
              <w:rPr>
                <w:rFonts w:ascii="仿宋_GB2312" w:eastAsia="仿宋_GB2312"/>
                <w:sz w:val="24"/>
                <w:szCs w:val="24"/>
              </w:rPr>
            </w:pPr>
            <w:r>
              <w:rPr>
                <w:rFonts w:ascii="仿宋_GB2312" w:eastAsia="仿宋_GB2312"/>
                <w:sz w:val="24"/>
                <w:szCs w:val="24"/>
              </w:rPr>
              <w:t>F2</w:t>
            </w:r>
          </w:p>
        </w:tc>
        <w:tc>
          <w:tcPr>
            <w:tcW w:w="851" w:type="dxa"/>
            <w:vAlign w:val="center"/>
          </w:tcPr>
          <w:p>
            <w:pPr>
              <w:jc w:val="center"/>
              <w:rPr>
                <w:rFonts w:ascii="仿宋_GB2312" w:eastAsia="仿宋_GB2312"/>
                <w:sz w:val="24"/>
                <w:szCs w:val="24"/>
              </w:rPr>
            </w:pPr>
            <w:r>
              <w:rPr>
                <w:rFonts w:hint="eastAsia" w:ascii="仿宋_GB2312" w:eastAsia="仿宋_GB2312"/>
                <w:sz w:val="24"/>
                <w:szCs w:val="24"/>
              </w:rPr>
              <w:t>区域</w:t>
            </w:r>
          </w:p>
        </w:tc>
        <w:tc>
          <w:tcPr>
            <w:tcW w:w="1134" w:type="dxa"/>
            <w:vAlign w:val="center"/>
          </w:tcPr>
          <w:p>
            <w:pPr>
              <w:jc w:val="center"/>
              <w:rPr>
                <w:rFonts w:ascii="仿宋_GB2312" w:eastAsia="仿宋_GB2312"/>
                <w:sz w:val="24"/>
                <w:szCs w:val="24"/>
              </w:rPr>
            </w:pPr>
            <w:r>
              <w:rPr>
                <w:rFonts w:ascii="仿宋_GB2312" w:eastAsia="仿宋_GB2312"/>
                <w:sz w:val="24"/>
                <w:szCs w:val="24"/>
              </w:rPr>
              <w:t>10</w:t>
            </w:r>
          </w:p>
        </w:tc>
        <w:tc>
          <w:tcPr>
            <w:tcW w:w="1134" w:type="dxa"/>
            <w:vAlign w:val="center"/>
          </w:tcPr>
          <w:p>
            <w:pPr>
              <w:jc w:val="center"/>
              <w:rPr>
                <w:rFonts w:ascii="仿宋_GB2312" w:eastAsia="仿宋_GB2312"/>
                <w:sz w:val="24"/>
                <w:szCs w:val="24"/>
              </w:rPr>
            </w:pPr>
            <w:r>
              <w:rPr>
                <w:rFonts w:ascii="仿宋_GB2312" w:eastAsia="仿宋_GB2312"/>
                <w:sz w:val="24"/>
                <w:szCs w:val="24"/>
              </w:rPr>
              <w:t>60</w:t>
            </w:r>
          </w:p>
        </w:tc>
        <w:tc>
          <w:tcPr>
            <w:tcW w:w="1417" w:type="dxa"/>
            <w:vAlign w:val="center"/>
          </w:tcPr>
          <w:p>
            <w:pPr>
              <w:jc w:val="center"/>
              <w:rPr>
                <w:rFonts w:ascii="仿宋_GB2312" w:eastAsia="仿宋_GB2312"/>
                <w:sz w:val="24"/>
                <w:szCs w:val="24"/>
              </w:rPr>
            </w:pPr>
            <w:r>
              <w:rPr>
                <w:rFonts w:ascii="仿宋_GB2312" w:eastAsia="仿宋_GB2312"/>
                <w:sz w:val="24"/>
                <w:szCs w:val="24"/>
              </w:rPr>
              <w:t>30</w:t>
            </w:r>
          </w:p>
        </w:tc>
        <w:tc>
          <w:tcPr>
            <w:tcW w:w="1468" w:type="dxa"/>
            <w:vAlign w:val="center"/>
          </w:tcPr>
          <w:p>
            <w:pPr>
              <w:jc w:val="center"/>
              <w:rPr>
                <w:rFonts w:ascii="仿宋_GB2312" w:eastAsia="仿宋_GB2312"/>
                <w:sz w:val="24"/>
                <w:szCs w:val="24"/>
              </w:rPr>
            </w:pPr>
            <w:r>
              <w:rPr>
                <w:rFonts w:ascii="仿宋_GB2312" w:eastAsia="仿宋_GB2312"/>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17"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850" w:type="dxa"/>
            <w:vAlign w:val="center"/>
          </w:tcPr>
          <w:p>
            <w:pPr>
              <w:jc w:val="center"/>
              <w:rPr>
                <w:rFonts w:ascii="仿宋_GB2312" w:eastAsia="仿宋_GB2312"/>
                <w:sz w:val="24"/>
                <w:szCs w:val="24"/>
              </w:rPr>
            </w:pPr>
          </w:p>
        </w:tc>
        <w:tc>
          <w:tcPr>
            <w:tcW w:w="851" w:type="dxa"/>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p>
        </w:tc>
        <w:tc>
          <w:tcPr>
            <w:tcW w:w="1134" w:type="dxa"/>
            <w:vAlign w:val="center"/>
          </w:tcPr>
          <w:p>
            <w:pPr>
              <w:jc w:val="center"/>
              <w:rPr>
                <w:rFonts w:ascii="仿宋_GB2312" w:eastAsia="仿宋_GB2312"/>
                <w:sz w:val="24"/>
                <w:szCs w:val="24"/>
              </w:rPr>
            </w:pPr>
          </w:p>
        </w:tc>
        <w:tc>
          <w:tcPr>
            <w:tcW w:w="1417" w:type="dxa"/>
            <w:vAlign w:val="center"/>
          </w:tcPr>
          <w:p>
            <w:pPr>
              <w:jc w:val="center"/>
              <w:rPr>
                <w:rFonts w:ascii="仿宋_GB2312" w:eastAsia="仿宋_GB2312"/>
                <w:sz w:val="24"/>
                <w:szCs w:val="24"/>
              </w:rPr>
            </w:pPr>
          </w:p>
        </w:tc>
        <w:tc>
          <w:tcPr>
            <w:tcW w:w="1468" w:type="dxa"/>
            <w:vAlign w:val="center"/>
          </w:tcPr>
          <w:p>
            <w:pPr>
              <w:jc w:val="center"/>
              <w:rPr>
                <w:rFonts w:ascii="仿宋_GB2312" w:eastAsia="仿宋_GB2312"/>
                <w:sz w:val="24"/>
                <w:szCs w:val="24"/>
              </w:rPr>
            </w:pPr>
          </w:p>
        </w:tc>
      </w:tr>
    </w:tbl>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．价格策略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根据定价目标、确定需求、估计成本、选择定价方法，制定最终价格。比如：企业</w:t>
      </w:r>
      <w:r>
        <w:rPr>
          <w:rFonts w:ascii="仿宋_GB2312" w:eastAsia="仿宋_GB2312"/>
          <w:sz w:val="28"/>
          <w:szCs w:val="28"/>
        </w:rPr>
        <w:t>P1</w:t>
      </w:r>
      <w:r>
        <w:rPr>
          <w:rFonts w:hint="eastAsia" w:ascii="仿宋_GB2312" w:eastAsia="仿宋_GB2312"/>
          <w:sz w:val="28"/>
          <w:szCs w:val="28"/>
        </w:rPr>
        <w:t>库存较大，直接成本是</w:t>
      </w:r>
      <w:r>
        <w:rPr>
          <w:rFonts w:ascii="仿宋_GB2312" w:eastAsia="仿宋_GB2312"/>
          <w:sz w:val="28"/>
          <w:szCs w:val="28"/>
        </w:rPr>
        <w:t>2</w:t>
      </w:r>
      <w:r>
        <w:rPr>
          <w:rFonts w:hint="eastAsia" w:ascii="仿宋_GB2312" w:eastAsia="仿宋_GB2312"/>
          <w:sz w:val="28"/>
          <w:szCs w:val="28"/>
        </w:rPr>
        <w:t>，零售市场平均期望价是</w:t>
      </w:r>
      <w:r>
        <w:rPr>
          <w:rFonts w:ascii="仿宋_GB2312" w:eastAsia="仿宋_GB2312"/>
          <w:sz w:val="28"/>
          <w:szCs w:val="28"/>
        </w:rPr>
        <w:t>8</w:t>
      </w:r>
      <w:r>
        <w:rPr>
          <w:rFonts w:hint="eastAsia" w:ascii="仿宋_GB2312" w:eastAsia="仿宋_GB2312"/>
          <w:sz w:val="28"/>
          <w:szCs w:val="28"/>
        </w:rPr>
        <w:t>，参赛选手制定合适价格。</w:t>
      </w:r>
    </w:p>
    <w:p>
      <w:pPr>
        <w:spacing w:line="560" w:lineRule="exact"/>
        <w:ind w:firstLine="560" w:firstLineChars="200"/>
        <w:rPr>
          <w:rFonts w:ascii="仿宋_GB2312" w:eastAsia="仿宋_GB2312"/>
          <w:color w:val="FF0000"/>
          <w:sz w:val="28"/>
          <w:szCs w:val="28"/>
        </w:rPr>
      </w:pPr>
      <w:r>
        <w:rPr>
          <w:rFonts w:hint="eastAsia" w:ascii="仿宋_GB2312" w:eastAsia="仿宋_GB2312"/>
          <w:sz w:val="28"/>
          <w:szCs w:val="28"/>
        </w:rPr>
        <w:t>检验参赛选手对价格构成要素及影响，定价因素的理解和掌握情况；检验参赛选手对定价目标和原则的熟悉和掌握情况；检验参赛选手对定价程序和方法的掌握和运用情况；检验参赛选手对定价策略的掌握和运用情况。熟悉价格制定的原理和方法，灵活运用价格策略，实现成功营销。</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．渠道策略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根据调研报告提供四种产品、三种营销渠道的市场预测价格和数量，结合企业自身和竞争对手状况，采用多渠道组合营销手段扩大销售。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熟悉直销、批发、零售三种渠道的概念及特征，掌握影响渠道模式选择的因素：产品因素、市场因素、企业自身因素和竞争对手因素。</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直销：选手只有在进行了直销客户的开发以后，才有机会参与直销客户的投标。投标流程为：投标报名、资格预审、购买标书、投标、中标公示。采用综合评分法确定中标小组，缴纳履约保证金。每个客户开发费用为</w:t>
      </w:r>
      <w:r>
        <w:rPr>
          <w:rFonts w:ascii="仿宋_GB2312" w:eastAsia="仿宋_GB2312"/>
          <w:sz w:val="28"/>
          <w:szCs w:val="28"/>
        </w:rPr>
        <w:t>5W</w:t>
      </w:r>
      <w:r>
        <w:rPr>
          <w:rFonts w:hint="eastAsia" w:ascii="仿宋_GB2312" w:eastAsia="仿宋_GB2312"/>
          <w:sz w:val="28"/>
          <w:szCs w:val="28"/>
        </w:rPr>
        <w:t>。</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）批发：选手需根据自身的营销策略，在不同市场上制定不同产品的批发招商广告的投放策略，招商广告费用最低为</w:t>
      </w:r>
      <w:r>
        <w:rPr>
          <w:rFonts w:ascii="仿宋_GB2312" w:eastAsia="仿宋_GB2312"/>
          <w:sz w:val="28"/>
          <w:szCs w:val="28"/>
        </w:rPr>
        <w:t>1W</w:t>
      </w:r>
      <w:r>
        <w:rPr>
          <w:rFonts w:hint="eastAsia" w:ascii="仿宋_GB2312" w:eastAsia="仿宋_GB2312"/>
          <w:sz w:val="28"/>
          <w:szCs w:val="28"/>
        </w:rPr>
        <w:t>，最高不限制，但必须是整数。选手在投放招商广告完成后，由裁判统一控制选单。</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）零售：为了扩大市场，提高销售额，选手需要选择更多合适的零售商进店销售。选手在选择合适的零售商签约以后，需要将自己的产品配送给各个零售商进行销售。</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．促销策略</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）销售促进：选手采用满就送、多买折扣、买第几件折扣等促销活动，吸引不定型消费人群，增大销售额。熟悉销售促进的概念，掌握销售促进的活动方式。</w:t>
      </w:r>
    </w:p>
    <w:p>
      <w:pPr>
        <w:jc w:val="center"/>
        <w:rPr>
          <w:rFonts w:ascii="仿宋_GB2312" w:eastAsia="仿宋_GB2312"/>
          <w:sz w:val="28"/>
          <w:szCs w:val="28"/>
        </w:rPr>
      </w:pPr>
      <w:r>
        <w:rPr>
          <w:rFonts w:ascii="仿宋_GB2312" w:eastAsia="仿宋_GB2312"/>
          <w:sz w:val="28"/>
          <w:szCs w:val="28"/>
        </w:rPr>
        <w:drawing>
          <wp:inline distT="0" distB="0" distL="0" distR="0">
            <wp:extent cx="5219700" cy="1704975"/>
            <wp:effectExtent l="0" t="0" r="0" b="952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19700" cy="1704975"/>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3  </w:t>
      </w:r>
      <w:r>
        <w:rPr>
          <w:rFonts w:hint="eastAsia" w:ascii="仿宋_GB2312" w:eastAsia="仿宋_GB2312"/>
          <w:sz w:val="24"/>
          <w:szCs w:val="24"/>
        </w:rPr>
        <w:t>满就送促销</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）广告策略：选手选择百度竞价排名和央视的多个时段投放广告，吸引习惯型消费人群，增大销售额。熟悉广告的概念、分类；掌握广告的基本原则；掌握广告媒体选择应考虑的因素。</w:t>
      </w:r>
    </w:p>
    <w:p>
      <w:pPr>
        <w:jc w:val="center"/>
        <w:rPr>
          <w:rFonts w:ascii="仿宋_GB2312" w:eastAsia="仿宋_GB2312"/>
          <w:sz w:val="28"/>
          <w:szCs w:val="28"/>
        </w:rPr>
      </w:pPr>
      <w:r>
        <w:rPr>
          <w:rFonts w:ascii="仿宋_GB2312" w:hAnsi="仿宋" w:eastAsia="仿宋_GB2312"/>
          <w:sz w:val="28"/>
          <w:szCs w:val="28"/>
        </w:rPr>
        <w:drawing>
          <wp:inline distT="0" distB="0" distL="0" distR="0">
            <wp:extent cx="4895850" cy="2352675"/>
            <wp:effectExtent l="0" t="0" r="0"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8">
                      <a:extLst>
                        <a:ext uri="{28A0092B-C50C-407E-A947-70E740481C1C}">
                          <a14:useLocalDpi xmlns:a14="http://schemas.microsoft.com/office/drawing/2010/main" val="0"/>
                        </a:ext>
                      </a:extLst>
                    </a:blip>
                    <a:srcRect b="20042"/>
                    <a:stretch>
                      <a:fillRect/>
                    </a:stretch>
                  </pic:blipFill>
                  <pic:spPr>
                    <a:xfrm>
                      <a:off x="0" y="0"/>
                      <a:ext cx="4895850" cy="2352675"/>
                    </a:xfrm>
                    <a:prstGeom prst="rect">
                      <a:avLst/>
                    </a:prstGeom>
                    <a:noFill/>
                    <a:ln>
                      <a:noFill/>
                    </a:ln>
                  </pic:spPr>
                </pic:pic>
              </a:graphicData>
            </a:graphic>
          </wp:inline>
        </w:drawing>
      </w:r>
    </w:p>
    <w:p>
      <w:pPr>
        <w:spacing w:after="156" w:afterLines="50"/>
        <w:jc w:val="center"/>
        <w:rPr>
          <w:rFonts w:ascii="仿宋_GB2312" w:eastAsia="仿宋_GB2312"/>
          <w:sz w:val="24"/>
          <w:szCs w:val="24"/>
        </w:rPr>
      </w:pPr>
      <w:r>
        <w:rPr>
          <w:rFonts w:hint="eastAsia" w:ascii="仿宋_GB2312" w:eastAsia="仿宋_GB2312"/>
          <w:sz w:val="24"/>
          <w:szCs w:val="24"/>
        </w:rPr>
        <w:t>图</w:t>
      </w:r>
      <w:r>
        <w:rPr>
          <w:rFonts w:ascii="仿宋_GB2312" w:eastAsia="仿宋_GB2312"/>
          <w:sz w:val="24"/>
          <w:szCs w:val="24"/>
        </w:rPr>
        <w:t xml:space="preserve">4  </w:t>
      </w:r>
      <w:r>
        <w:rPr>
          <w:rFonts w:hint="eastAsia" w:ascii="仿宋_GB2312" w:eastAsia="仿宋_GB2312"/>
          <w:sz w:val="24"/>
          <w:szCs w:val="24"/>
        </w:rPr>
        <w:t>媒体位置或时段价格表</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．产品策略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根据目标市场选择，制定产品研发计划和产品生产计划。目前只有</w:t>
      </w:r>
      <w:r>
        <w:rPr>
          <w:rFonts w:ascii="仿宋_GB2312" w:eastAsia="仿宋_GB2312"/>
          <w:sz w:val="28"/>
          <w:szCs w:val="28"/>
        </w:rPr>
        <w:t>P1</w:t>
      </w:r>
      <w:r>
        <w:rPr>
          <w:rFonts w:hint="eastAsia" w:ascii="仿宋_GB2312" w:eastAsia="仿宋_GB2312"/>
          <w:sz w:val="28"/>
          <w:szCs w:val="28"/>
        </w:rPr>
        <w:t>产品，</w:t>
      </w:r>
      <w:r>
        <w:rPr>
          <w:rFonts w:ascii="仿宋_GB2312" w:eastAsia="仿宋_GB2312"/>
          <w:sz w:val="28"/>
          <w:szCs w:val="28"/>
        </w:rPr>
        <w:t xml:space="preserve">P2 </w:t>
      </w:r>
      <w:r>
        <w:rPr>
          <w:rFonts w:hint="eastAsia" w:ascii="仿宋_GB2312" w:eastAsia="仿宋_GB2312"/>
          <w:sz w:val="28"/>
          <w:szCs w:val="28"/>
        </w:rPr>
        <w:t>、</w:t>
      </w:r>
      <w:r>
        <w:rPr>
          <w:rFonts w:ascii="仿宋_GB2312" w:eastAsia="仿宋_GB2312"/>
          <w:sz w:val="28"/>
          <w:szCs w:val="28"/>
        </w:rPr>
        <w:t>P3</w:t>
      </w:r>
      <w:r>
        <w:rPr>
          <w:rFonts w:hint="eastAsia" w:ascii="仿宋_GB2312" w:eastAsia="仿宋_GB2312"/>
          <w:sz w:val="28"/>
          <w:szCs w:val="28"/>
        </w:rPr>
        <w:t>、</w:t>
      </w:r>
      <w:r>
        <w:rPr>
          <w:rFonts w:ascii="仿宋_GB2312" w:eastAsia="仿宋_GB2312"/>
          <w:sz w:val="28"/>
          <w:szCs w:val="28"/>
        </w:rPr>
        <w:t>P4</w:t>
      </w:r>
      <w:r>
        <w:rPr>
          <w:rFonts w:hint="eastAsia" w:ascii="仿宋_GB2312" w:eastAsia="仿宋_GB2312"/>
          <w:sz w:val="28"/>
          <w:szCs w:val="28"/>
        </w:rPr>
        <w:t>需要三个季度研发，研发费用</w:t>
      </w:r>
      <w:r>
        <w:rPr>
          <w:rFonts w:ascii="仿宋_GB2312" w:eastAsia="仿宋_GB2312"/>
          <w:sz w:val="28"/>
          <w:szCs w:val="28"/>
        </w:rPr>
        <w:t>10W</w:t>
      </w:r>
      <w:r>
        <w:rPr>
          <w:rFonts w:hint="eastAsia" w:ascii="仿宋_GB2312" w:eastAsia="仿宋_GB2312"/>
          <w:sz w:val="28"/>
          <w:szCs w:val="28"/>
        </w:rPr>
        <w:t>、</w:t>
      </w:r>
      <w:r>
        <w:rPr>
          <w:rFonts w:ascii="仿宋_GB2312" w:eastAsia="仿宋_GB2312"/>
          <w:sz w:val="28"/>
          <w:szCs w:val="28"/>
        </w:rPr>
        <w:t>20W</w:t>
      </w:r>
      <w:r>
        <w:rPr>
          <w:rFonts w:hint="eastAsia" w:ascii="仿宋_GB2312" w:eastAsia="仿宋_GB2312"/>
          <w:sz w:val="28"/>
          <w:szCs w:val="28"/>
        </w:rPr>
        <w:t>、</w:t>
      </w:r>
      <w:r>
        <w:rPr>
          <w:rFonts w:ascii="仿宋_GB2312" w:eastAsia="仿宋_GB2312"/>
          <w:sz w:val="28"/>
          <w:szCs w:val="28"/>
        </w:rPr>
        <w:t>30W</w:t>
      </w:r>
      <w:r>
        <w:rPr>
          <w:rFonts w:hint="eastAsia" w:ascii="仿宋_GB2312" w:eastAsia="仿宋_GB2312"/>
          <w:sz w:val="28"/>
          <w:szCs w:val="28"/>
        </w:rPr>
        <w:t>。只有产品研发完成后，才能进行该产品的生产。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熟悉产品市场生命周期的概念；掌握产品组合策略和差异化策略。</w:t>
      </w:r>
    </w:p>
    <w:p>
      <w:pPr>
        <w:spacing w:line="56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．财务</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）应收应付：及时进行应收账款和应付账款的结算。</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）融资：系统中向企业运营提供了三种融资方式：短期贷款、民间融资和长期贷款。选手可根据企业经营状态进行融资。</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）支付费用：零售商管理费、租赁费</w:t>
      </w:r>
      <w:r>
        <w:rPr>
          <w:rFonts w:ascii="仿宋_GB2312" w:eastAsia="仿宋_GB2312"/>
          <w:sz w:val="28"/>
          <w:szCs w:val="28"/>
        </w:rPr>
        <w:t>/</w:t>
      </w:r>
      <w:r>
        <w:rPr>
          <w:rFonts w:hint="eastAsia" w:ascii="仿宋_GB2312" w:eastAsia="仿宋_GB2312"/>
          <w:sz w:val="28"/>
          <w:szCs w:val="28"/>
        </w:rPr>
        <w:t>维修费、库存管理费。</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）缴税：每年第一季度缴纳上年度企业所得税。</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）根据系统自动生成的财务报表进行盈亏分析，制定下一步营销策略组合。</w:t>
      </w:r>
    </w:p>
    <w:p>
      <w:pPr>
        <w:spacing w:line="560" w:lineRule="exact"/>
        <w:ind w:firstLine="420" w:firstLineChars="150"/>
        <w:rPr>
          <w:rFonts w:ascii="仿宋_GB2312" w:eastAsia="仿宋_GB2312"/>
          <w:sz w:val="28"/>
          <w:szCs w:val="28"/>
        </w:rPr>
      </w:pPr>
      <w:r>
        <w:rPr>
          <w:rFonts w:hint="eastAsia" w:ascii="仿宋_GB2312" w:eastAsia="仿宋_GB2312"/>
          <w:sz w:val="28"/>
          <w:szCs w:val="28"/>
        </w:rPr>
        <w:t>（6</w:t>
      </w:r>
      <w:r>
        <w:rPr>
          <w:rFonts w:ascii="仿宋_GB2312" w:eastAsia="仿宋_GB2312"/>
          <w:sz w:val="28"/>
          <w:szCs w:val="28"/>
        </w:rPr>
        <w:t>）</w:t>
      </w:r>
      <w:r>
        <w:rPr>
          <w:rFonts w:hint="eastAsia" w:ascii="仿宋_GB2312" w:eastAsia="仿宋_GB2312"/>
          <w:sz w:val="28"/>
          <w:szCs w:val="28"/>
        </w:rPr>
        <w:t>读懂财务报表，管理应收账款，维持良好的资金流，估算成本和毛利率，进行盈亏分析。</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七、竞赛规则</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（一）报名资格</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报名条件依据省赛组委会文件要求执行。</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（二）报名要求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报名</w:t>
      </w:r>
      <w:r>
        <w:rPr>
          <w:rFonts w:ascii="仿宋_GB2312" w:eastAsia="仿宋_GB2312"/>
          <w:sz w:val="28"/>
          <w:szCs w:val="28"/>
        </w:rPr>
        <w:t>由</w:t>
      </w:r>
      <w:r>
        <w:rPr>
          <w:rFonts w:hint="eastAsia" w:ascii="仿宋_GB2312" w:eastAsia="仿宋_GB2312"/>
          <w:sz w:val="28"/>
          <w:szCs w:val="28"/>
        </w:rPr>
        <w:t>省赛组委会</w:t>
      </w:r>
      <w:r>
        <w:rPr>
          <w:rFonts w:ascii="仿宋_GB2312" w:eastAsia="仿宋_GB2312"/>
          <w:sz w:val="28"/>
          <w:szCs w:val="28"/>
        </w:rPr>
        <w:t>确定的报名时间内，通过报名系统组织完成参赛报名工作。参赛选手和指导教师报名获得确认后不得随意更换。如比赛前参赛选手和指导教师因故无法参赛，须由</w:t>
      </w:r>
      <w:r>
        <w:rPr>
          <w:rFonts w:hint="eastAsia" w:ascii="仿宋_GB2312" w:eastAsia="仿宋_GB2312"/>
          <w:sz w:val="28"/>
          <w:szCs w:val="28"/>
        </w:rPr>
        <w:t>学院</w:t>
      </w:r>
      <w:r>
        <w:rPr>
          <w:rFonts w:ascii="仿宋_GB2312" w:eastAsia="仿宋_GB2312"/>
          <w:sz w:val="28"/>
          <w:szCs w:val="28"/>
        </w:rPr>
        <w:t>于相应赛项开赛10个工作日之前出具书面说明，经大赛执委会办公室核实后予以更换</w:t>
      </w:r>
      <w:r>
        <w:rPr>
          <w:rFonts w:hint="eastAsia" w:ascii="仿宋_GB2312" w:eastAsia="仿宋_GB2312"/>
          <w:sz w:val="28"/>
          <w:szCs w:val="28"/>
        </w:rPr>
        <w:t>；竞赛开始后，参赛队不得更换参赛队员，允许队员缺席比赛</w:t>
      </w:r>
      <w:r>
        <w:rPr>
          <w:rFonts w:ascii="仿宋_GB2312" w:eastAsia="仿宋_GB2312"/>
          <w:sz w:val="28"/>
          <w:szCs w:val="28"/>
        </w:rPr>
        <w:t>。</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（三）赛前准备</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．熟悉场地：比赛日前一天下午</w:t>
      </w:r>
      <w:r>
        <w:rPr>
          <w:rFonts w:ascii="仿宋_GB2312" w:eastAsia="仿宋_GB2312"/>
          <w:sz w:val="28"/>
          <w:szCs w:val="28"/>
        </w:rPr>
        <w:t>1</w:t>
      </w:r>
      <w:r>
        <w:rPr>
          <w:rFonts w:hint="eastAsia" w:ascii="仿宋_GB2312" w:eastAsia="仿宋_GB2312"/>
          <w:sz w:val="28"/>
          <w:szCs w:val="28"/>
        </w:rPr>
        <w:t>5：</w:t>
      </w:r>
      <w:r>
        <w:rPr>
          <w:rFonts w:ascii="仿宋_GB2312" w:eastAsia="仿宋_GB2312"/>
          <w:sz w:val="28"/>
          <w:szCs w:val="28"/>
        </w:rPr>
        <w:t>00-1</w:t>
      </w:r>
      <w:r>
        <w:rPr>
          <w:rFonts w:hint="eastAsia" w:ascii="仿宋_GB2312" w:eastAsia="仿宋_GB2312"/>
          <w:sz w:val="28"/>
          <w:szCs w:val="28"/>
        </w:rPr>
        <w:t>5：3</w:t>
      </w:r>
      <w:r>
        <w:rPr>
          <w:rFonts w:ascii="仿宋_GB2312" w:eastAsia="仿宋_GB2312"/>
          <w:sz w:val="28"/>
          <w:szCs w:val="28"/>
        </w:rPr>
        <w:t>0</w:t>
      </w:r>
      <w:r>
        <w:rPr>
          <w:rFonts w:hint="eastAsia" w:ascii="仿宋_GB2312" w:eastAsia="仿宋_GB2312"/>
          <w:sz w:val="28"/>
          <w:szCs w:val="28"/>
        </w:rPr>
        <w:t>开放赛场，熟悉场地。</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．领队会议：比赛日前一天下午</w:t>
      </w:r>
      <w:r>
        <w:rPr>
          <w:rFonts w:ascii="仿宋_GB2312" w:eastAsia="仿宋_GB2312"/>
          <w:sz w:val="28"/>
          <w:szCs w:val="28"/>
        </w:rPr>
        <w:t>15</w:t>
      </w:r>
      <w:r>
        <w:rPr>
          <w:rFonts w:hint="eastAsia" w:ascii="仿宋_GB2312" w:eastAsia="仿宋_GB2312"/>
          <w:sz w:val="28"/>
          <w:szCs w:val="28"/>
        </w:rPr>
        <w:t>：3</w:t>
      </w:r>
      <w:r>
        <w:rPr>
          <w:rFonts w:ascii="仿宋_GB2312" w:eastAsia="仿宋_GB2312"/>
          <w:sz w:val="28"/>
          <w:szCs w:val="28"/>
        </w:rPr>
        <w:t>0-16</w:t>
      </w:r>
      <w:r>
        <w:rPr>
          <w:rFonts w:hint="eastAsia" w:ascii="仿宋_GB2312" w:eastAsia="仿宋_GB2312"/>
          <w:sz w:val="28"/>
          <w:szCs w:val="28"/>
        </w:rPr>
        <w:t>：</w:t>
      </w:r>
      <w:r>
        <w:rPr>
          <w:rFonts w:ascii="仿宋_GB2312" w:eastAsia="仿宋_GB2312"/>
          <w:sz w:val="28"/>
          <w:szCs w:val="28"/>
        </w:rPr>
        <w:t>00</w:t>
      </w:r>
      <w:r>
        <w:rPr>
          <w:rFonts w:hint="eastAsia" w:ascii="仿宋_GB2312" w:eastAsia="仿宋_GB2312"/>
          <w:sz w:val="28"/>
          <w:szCs w:val="28"/>
        </w:rPr>
        <w:t>召开领队会议，由各参赛队伍的领队和指导教师参加，会议讲解竞赛注意事项并进行赛前答疑。</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．抽签仪式：比赛前一小时内举行抽签仪式，通过抽签确定各参赛队伍的赛场座次。</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．参赛队员入场：参赛选手应提前</w:t>
      </w:r>
      <w:r>
        <w:rPr>
          <w:rFonts w:ascii="仿宋_GB2312" w:eastAsia="仿宋_GB2312"/>
          <w:sz w:val="28"/>
          <w:szCs w:val="28"/>
        </w:rPr>
        <w:t>15</w:t>
      </w:r>
      <w:r>
        <w:rPr>
          <w:rFonts w:hint="eastAsia" w:ascii="仿宋_GB2312" w:eastAsia="仿宋_GB2312"/>
          <w:sz w:val="28"/>
          <w:szCs w:val="28"/>
        </w:rPr>
        <w:t>分钟到达赛场，凭参赛证、身份证检录，按要求入场，不得迟到早退。并根据抽签结果在对应的座位入座，裁判负责核对参赛队员信息；严禁参赛选手携带与竞赛无关的电子设备、通讯设备及其他相关资料与用品入场。</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（四）比赛期间</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．各参赛队伍打开电脑，进入竞赛平台，并修改各自密码。由裁判长宣布比赛开始，各参赛队伍开始竞赛。</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赛过程中，如有疑问，参赛选手应持“咨询”示意牌示意，项目裁判长应按照有关要求及时予以答疑。如遇设备或软件等故障，参赛选手应持“故障”示意牌示意。项目裁判长、技术人员等应及时予以解决。确因计算机软件或硬件故障，致使操作无法继续的，经项目裁判长确认，予以启用备用计算机。如遇身体不适，参赛选手应持“医务”示意牌示意，现场医务人员按应急预案救治。</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．情境营销模块比赛开始后，在运营过程中，赛场裁判负责控制招标过程，并宣布阶段性成绩。</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（五）成绩公布</w:t>
      </w:r>
    </w:p>
    <w:p>
      <w:pPr>
        <w:spacing w:line="560" w:lineRule="exact"/>
        <w:ind w:firstLine="560" w:firstLineChars="200"/>
        <w:rPr>
          <w:rFonts w:ascii="仿宋_GB2312" w:eastAsia="仿宋_GB2312"/>
          <w:color w:val="FF0000"/>
          <w:sz w:val="28"/>
          <w:szCs w:val="28"/>
        </w:rPr>
      </w:pPr>
      <w:r>
        <w:rPr>
          <w:rFonts w:ascii="仿宋_GB2312" w:eastAsia="仿宋_GB2312"/>
          <w:sz w:val="28"/>
          <w:szCs w:val="28"/>
        </w:rPr>
        <w:t>1</w:t>
      </w:r>
      <w:r>
        <w:rPr>
          <w:rFonts w:hint="eastAsia" w:ascii="仿宋_GB2312" w:eastAsia="仿宋_GB2312"/>
          <w:sz w:val="28"/>
          <w:szCs w:val="28"/>
        </w:rPr>
        <w:t>．营销实战汇报模块，每个汇报赛场</w:t>
      </w:r>
      <w:r>
        <w:rPr>
          <w:rFonts w:ascii="仿宋_GB2312" w:eastAsia="仿宋_GB2312"/>
          <w:sz w:val="28"/>
          <w:szCs w:val="28"/>
        </w:rPr>
        <w:t>5</w:t>
      </w:r>
      <w:r>
        <w:rPr>
          <w:rFonts w:hint="eastAsia" w:ascii="仿宋_GB2312" w:eastAsia="仿宋_GB2312"/>
          <w:sz w:val="28"/>
          <w:szCs w:val="28"/>
        </w:rPr>
        <w:t>名裁判根据评分标准现场评分，去掉一个最高分和一个最低分后，剩余三位裁判的打分取平均值作为最终汇报成绩。裁判将成绩登录在竞赛成绩单上。</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．商务数据分析模块在参赛选手提交答卷后，填空题部分系统自动评分，制图题部分由评分裁判进行评分。裁判将成绩登录在竞赛成绩单上。</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．情境营销模块按照竞赛规程，在经营三个会计年度后，裁判公布竞赛结果，并将成绩登录在竞赛成绩单上。</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．各参赛队伍派一名参赛代表在竞赛成绩单上签字，裁判监督所有参赛队伍签字后，裁判签字。赛场裁判将数据进行备份和保存，成绩单提交给大赛执委会备案。</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．参赛代表队若对赛事有异议，可由领队按规程提出书面申诉。</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．赛项执委会在三个模块全部竞赛完毕后公布成绩。</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八、竞赛环境</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（一）竞赛场地</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．竞赛场地设在体育馆内，场地内设置满足34个团队的竞赛环境，分成四个赛场；</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．一个参赛队一个机位，每个机位三台电脑，其中一台电脑备用，两张桌子，四把椅子；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3．竞赛场地内设置背景板、宣传横幅及壁挂图，营造竞赛氛围；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4．竞赛场地外设置观众席和大屏幕，便于竞赛全程的观摩和监督；</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．局域网络。采用星形网络拓扑结构，安装千兆交换机。网线与电源线隐蔽铺设。采用独立网络环境，、禁止外部电脑接入。</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．安全保障。采用统一的杀毒软件对服务器进行防毒保护。屏蔽竞赛现场使用的电脑</w:t>
      </w:r>
      <w:r>
        <w:rPr>
          <w:rFonts w:ascii="仿宋_GB2312" w:eastAsia="仿宋_GB2312"/>
          <w:sz w:val="28"/>
          <w:szCs w:val="28"/>
        </w:rPr>
        <w:t>USB</w:t>
      </w:r>
      <w:r>
        <w:rPr>
          <w:rFonts w:hint="eastAsia" w:ascii="仿宋_GB2312" w:eastAsia="仿宋_GB2312"/>
          <w:sz w:val="28"/>
          <w:szCs w:val="28"/>
        </w:rPr>
        <w:t>接口。部署具有网络管理、账号管理和日志管理功能的综合监控系统。</w:t>
      </w:r>
    </w:p>
    <w:p>
      <w:pPr>
        <w:spacing w:line="56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．采用双路供电；利用</w:t>
      </w:r>
      <w:r>
        <w:rPr>
          <w:rFonts w:ascii="仿宋_GB2312" w:eastAsia="仿宋_GB2312"/>
          <w:sz w:val="28"/>
          <w:szCs w:val="28"/>
        </w:rPr>
        <w:t>UPS</w:t>
      </w:r>
      <w:r>
        <w:rPr>
          <w:rFonts w:hint="eastAsia" w:ascii="仿宋_GB2312" w:eastAsia="仿宋_GB2312"/>
          <w:sz w:val="28"/>
          <w:szCs w:val="28"/>
        </w:rPr>
        <w:t>防止现场因突然断电导致的系统数据丢失，额定功率：</w:t>
      </w:r>
      <w:r>
        <w:rPr>
          <w:rFonts w:ascii="仿宋_GB2312" w:eastAsia="仿宋_GB2312"/>
          <w:sz w:val="28"/>
          <w:szCs w:val="28"/>
        </w:rPr>
        <w:t>3KVA</w:t>
      </w:r>
      <w:r>
        <w:rPr>
          <w:rFonts w:hint="eastAsia" w:ascii="仿宋_GB2312" w:eastAsia="仿宋_GB2312"/>
          <w:sz w:val="28"/>
          <w:szCs w:val="28"/>
        </w:rPr>
        <w:t>，后备时间：</w:t>
      </w:r>
      <w:r>
        <w:rPr>
          <w:rFonts w:ascii="仿宋_GB2312" w:eastAsia="仿宋_GB2312"/>
          <w:sz w:val="28"/>
          <w:szCs w:val="28"/>
        </w:rPr>
        <w:t>2</w:t>
      </w:r>
      <w:r>
        <w:rPr>
          <w:rFonts w:hint="eastAsia" w:ascii="仿宋_GB2312" w:eastAsia="仿宋_GB2312"/>
          <w:sz w:val="28"/>
          <w:szCs w:val="28"/>
        </w:rPr>
        <w:t>小时，电池类型：输出电压：</w:t>
      </w:r>
      <w:r>
        <w:rPr>
          <w:rFonts w:ascii="仿宋_GB2312" w:eastAsia="仿宋_GB2312"/>
          <w:sz w:val="28"/>
          <w:szCs w:val="28"/>
        </w:rPr>
        <w:t>230V</w:t>
      </w:r>
      <w:r>
        <w:rPr>
          <w:rFonts w:hint="eastAsia" w:ascii="仿宋_GB2312" w:eastAsia="仿宋_GB2312"/>
          <w:sz w:val="28"/>
          <w:szCs w:val="28"/>
        </w:rPr>
        <w:t>±</w:t>
      </w:r>
      <w:r>
        <w:rPr>
          <w:rFonts w:ascii="仿宋_GB2312" w:eastAsia="仿宋_GB2312"/>
          <w:sz w:val="28"/>
          <w:szCs w:val="28"/>
        </w:rPr>
        <w:t>5%V</w:t>
      </w:r>
      <w:r>
        <w:rPr>
          <w:rFonts w:hint="eastAsia" w:ascii="仿宋_GB2312" w:eastAsia="仿宋_GB2312"/>
          <w:sz w:val="28"/>
          <w:szCs w:val="28"/>
        </w:rPr>
        <w:t>。</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（二）汇报场地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汇报场地由汇报室1间、备用答辩室1间。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汇报室需配备多媒体设备及录音录像设备，汇报录像时时同步至教师观摩室的大屏幕。</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九、技术规范</w:t>
      </w:r>
    </w:p>
    <w:p>
      <w:pPr>
        <w:pStyle w:val="16"/>
        <w:spacing w:line="560" w:lineRule="exact"/>
        <w:ind w:firstLine="560" w:firstLineChars="200"/>
        <w:rPr>
          <w:rFonts w:ascii="仿宋_GB2312" w:eastAsia="仿宋_GB2312"/>
          <w:kern w:val="2"/>
          <w:sz w:val="28"/>
          <w:szCs w:val="28"/>
        </w:rPr>
      </w:pPr>
      <w:r>
        <w:rPr>
          <w:rFonts w:hint="eastAsia" w:ascii="仿宋_GB2312" w:eastAsia="仿宋_GB2312"/>
          <w:kern w:val="2"/>
          <w:sz w:val="28"/>
          <w:szCs w:val="28"/>
        </w:rPr>
        <w:t>以市场营销学为核心，考核市场营销人才应具备的管理学、微观经济学、消费心理学、营销策划、财务管理等基础知识。</w:t>
      </w:r>
    </w:p>
    <w:p>
      <w:pPr>
        <w:pStyle w:val="16"/>
        <w:spacing w:line="560" w:lineRule="exact"/>
        <w:ind w:firstLine="560" w:firstLineChars="200"/>
        <w:jc w:val="both"/>
        <w:rPr>
          <w:rFonts w:ascii="仿宋_GB2312" w:eastAsia="仿宋_GB2312"/>
          <w:kern w:val="2"/>
          <w:sz w:val="28"/>
          <w:szCs w:val="28"/>
        </w:rPr>
      </w:pPr>
      <w:r>
        <w:rPr>
          <w:rFonts w:hint="eastAsia" w:ascii="仿宋_GB2312" w:eastAsia="仿宋_GB2312"/>
          <w:kern w:val="2"/>
          <w:sz w:val="28"/>
          <w:szCs w:val="28"/>
        </w:rPr>
        <w:t>教学标准：《国家高等职业市场营销专业教学资源库》</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十、技术平台</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4 </w:t>
      </w:r>
      <w:r>
        <w:rPr>
          <w:rFonts w:hint="eastAsia" w:ascii="仿宋_GB2312" w:eastAsia="仿宋_GB2312"/>
          <w:sz w:val="24"/>
          <w:szCs w:val="24"/>
        </w:rPr>
        <w:t>竞赛场地设备规格要求</w:t>
      </w:r>
    </w:p>
    <w:tbl>
      <w:tblPr>
        <w:tblStyle w:val="10"/>
        <w:tblW w:w="8468" w:type="dxa"/>
        <w:tblInd w:w="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72"/>
        <w:gridCol w:w="609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8" w:hRule="atLeast"/>
        </w:trPr>
        <w:tc>
          <w:tcPr>
            <w:tcW w:w="2372" w:type="dxa"/>
            <w:vAlign w:val="center"/>
          </w:tcPr>
          <w:p>
            <w:pPr>
              <w:pStyle w:val="7"/>
              <w:adjustRightInd w:val="0"/>
              <w:snapToGrid w:val="0"/>
              <w:spacing w:before="0" w:beforeAutospacing="0" w:after="0" w:afterAutospacing="0"/>
              <w:jc w:val="center"/>
              <w:rPr>
                <w:rFonts w:ascii="仿宋_GB2312" w:eastAsia="仿宋_GB2312"/>
                <w:b/>
                <w:color w:val="0D0D0D"/>
                <w:kern w:val="2"/>
              </w:rPr>
            </w:pPr>
            <w:r>
              <w:rPr>
                <w:rFonts w:hint="eastAsia" w:ascii="仿宋_GB2312" w:eastAsia="仿宋_GB2312"/>
                <w:b/>
                <w:color w:val="0D0D0D"/>
                <w:kern w:val="2"/>
              </w:rPr>
              <w:t>品名</w:t>
            </w:r>
          </w:p>
        </w:tc>
        <w:tc>
          <w:tcPr>
            <w:tcW w:w="6096" w:type="dxa"/>
            <w:vAlign w:val="center"/>
          </w:tcPr>
          <w:p>
            <w:pPr>
              <w:pStyle w:val="7"/>
              <w:adjustRightInd w:val="0"/>
              <w:snapToGrid w:val="0"/>
              <w:spacing w:before="0" w:beforeAutospacing="0" w:after="0" w:afterAutospacing="0"/>
              <w:jc w:val="center"/>
              <w:rPr>
                <w:rFonts w:ascii="仿宋_GB2312" w:eastAsia="仿宋_GB2312"/>
                <w:b/>
                <w:color w:val="0D0D0D"/>
                <w:kern w:val="2"/>
              </w:rPr>
            </w:pPr>
            <w:r>
              <w:rPr>
                <w:rFonts w:hint="eastAsia" w:ascii="仿宋_GB2312" w:eastAsia="仿宋_GB2312"/>
                <w:b/>
                <w:color w:val="0D0D0D"/>
                <w:kern w:val="2"/>
              </w:rPr>
              <w:t>规格要求说明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584" w:hRule="atLeast"/>
        </w:trPr>
        <w:tc>
          <w:tcPr>
            <w:tcW w:w="2372" w:type="dxa"/>
            <w:vAlign w:val="center"/>
          </w:tcPr>
          <w:p>
            <w:pPr>
              <w:pStyle w:val="7"/>
              <w:adjustRightInd w:val="0"/>
              <w:snapToGrid w:val="0"/>
              <w:spacing w:before="0" w:beforeAutospacing="0" w:after="0" w:afterAutospacing="0"/>
              <w:jc w:val="both"/>
              <w:rPr>
                <w:rFonts w:ascii="仿宋_GB2312" w:eastAsia="仿宋_GB2312"/>
                <w:color w:val="0D0D0D"/>
                <w:kern w:val="2"/>
              </w:rPr>
            </w:pPr>
            <w:r>
              <w:rPr>
                <w:rFonts w:hint="eastAsia" w:ascii="仿宋_GB2312" w:eastAsia="仿宋_GB2312"/>
                <w:color w:val="0D0D0D"/>
                <w:kern w:val="2"/>
              </w:rPr>
              <w:t>参赛选手计算机</w:t>
            </w:r>
          </w:p>
        </w:tc>
        <w:tc>
          <w:tcPr>
            <w:tcW w:w="6096" w:type="dxa"/>
          </w:tcPr>
          <w:p>
            <w:pPr>
              <w:pStyle w:val="7"/>
              <w:adjustRightInd w:val="0"/>
              <w:snapToGrid w:val="0"/>
              <w:spacing w:before="0" w:beforeAutospacing="0" w:after="0" w:afterAutospacing="0"/>
              <w:jc w:val="both"/>
              <w:rPr>
                <w:rFonts w:ascii="仿宋_GB2312" w:eastAsia="仿宋_GB2312"/>
                <w:color w:val="0D0D0D"/>
                <w:kern w:val="2"/>
              </w:rPr>
            </w:pPr>
            <w:r>
              <w:rPr>
                <w:rFonts w:ascii="仿宋_GB2312" w:eastAsia="仿宋_GB2312"/>
                <w:color w:val="0D0D0D"/>
                <w:kern w:val="2"/>
              </w:rPr>
              <w:t>CPU</w:t>
            </w:r>
            <w:r>
              <w:rPr>
                <w:rFonts w:hint="eastAsia" w:ascii="仿宋_GB2312" w:eastAsia="仿宋_GB2312"/>
                <w:color w:val="0D0D0D"/>
                <w:kern w:val="2"/>
              </w:rPr>
              <w:t>：酷睿</w:t>
            </w:r>
            <w:r>
              <w:rPr>
                <w:rFonts w:ascii="仿宋_GB2312" w:eastAsia="仿宋_GB2312"/>
                <w:color w:val="0D0D0D"/>
                <w:kern w:val="2"/>
              </w:rPr>
              <w:t xml:space="preserve">I3 </w:t>
            </w:r>
            <w:r>
              <w:rPr>
                <w:rFonts w:hint="eastAsia" w:ascii="仿宋_GB2312" w:eastAsia="仿宋_GB2312"/>
                <w:color w:val="0D0D0D"/>
                <w:kern w:val="2"/>
              </w:rPr>
              <w:t>双核</w:t>
            </w:r>
            <w:r>
              <w:rPr>
                <w:rFonts w:ascii="仿宋_GB2312" w:eastAsia="仿宋_GB2312"/>
                <w:color w:val="0D0D0D"/>
                <w:kern w:val="2"/>
              </w:rPr>
              <w:t>3.0</w:t>
            </w:r>
            <w:r>
              <w:rPr>
                <w:rFonts w:hint="eastAsia" w:ascii="仿宋_GB2312" w:eastAsia="仿宋_GB2312"/>
                <w:color w:val="0D0D0D"/>
                <w:kern w:val="2"/>
              </w:rPr>
              <w:t>以上</w:t>
            </w:r>
            <w:r>
              <w:rPr>
                <w:rFonts w:ascii="仿宋_GB2312" w:eastAsia="仿宋_GB2312"/>
                <w:color w:val="0D0D0D"/>
                <w:kern w:val="2"/>
              </w:rPr>
              <w:t xml:space="preserve"> </w:t>
            </w:r>
            <w:r>
              <w:rPr>
                <w:rFonts w:hint="eastAsia" w:ascii="仿宋_GB2312" w:eastAsia="仿宋_GB2312"/>
                <w:color w:val="0D0D0D"/>
                <w:kern w:val="2"/>
              </w:rPr>
              <w:t>；内存：</w:t>
            </w:r>
            <w:r>
              <w:rPr>
                <w:rFonts w:ascii="仿宋_GB2312" w:eastAsia="仿宋_GB2312"/>
                <w:color w:val="0D0D0D"/>
                <w:kern w:val="2"/>
              </w:rPr>
              <w:t>4G</w:t>
            </w:r>
            <w:r>
              <w:rPr>
                <w:rFonts w:hint="eastAsia" w:ascii="仿宋_GB2312" w:eastAsia="仿宋_GB2312"/>
                <w:color w:val="0D0D0D"/>
                <w:kern w:val="2"/>
              </w:rPr>
              <w:t>以上；</w:t>
            </w:r>
            <w:r>
              <w:rPr>
                <w:rFonts w:ascii="仿宋_GB2312" w:eastAsia="仿宋_GB2312"/>
                <w:color w:val="0D0D0D"/>
                <w:kern w:val="2"/>
              </w:rPr>
              <w:t xml:space="preserve"> </w:t>
            </w:r>
            <w:r>
              <w:rPr>
                <w:rFonts w:hint="eastAsia" w:ascii="仿宋_GB2312" w:eastAsia="仿宋_GB2312"/>
                <w:color w:val="0D0D0D"/>
                <w:kern w:val="2"/>
              </w:rPr>
              <w:t>硬盘：5</w:t>
            </w:r>
            <w:r>
              <w:rPr>
                <w:rFonts w:ascii="仿宋_GB2312" w:eastAsia="仿宋_GB2312"/>
                <w:color w:val="0D0D0D"/>
                <w:kern w:val="2"/>
              </w:rPr>
              <w:t>00G</w:t>
            </w:r>
            <w:r>
              <w:rPr>
                <w:rFonts w:hint="eastAsia" w:ascii="仿宋_GB2312" w:eastAsia="仿宋_GB2312"/>
                <w:color w:val="0D0D0D"/>
                <w:kern w:val="2"/>
              </w:rPr>
              <w:t>以上；网卡：百兆网卡；操作系统：</w:t>
            </w:r>
            <w:r>
              <w:rPr>
                <w:rFonts w:ascii="仿宋_GB2312" w:eastAsia="仿宋_GB2312"/>
                <w:color w:val="0D0D0D"/>
                <w:kern w:val="2"/>
              </w:rPr>
              <w:t>Microsoft Windows 7</w:t>
            </w:r>
            <w:r>
              <w:rPr>
                <w:rFonts w:hint="eastAsia" w:ascii="仿宋_GB2312" w:eastAsia="仿宋_GB2312"/>
                <w:color w:val="0D0D0D"/>
                <w:kern w:val="2"/>
              </w:rPr>
              <w:t>操作系</w:t>
            </w:r>
            <w:r>
              <w:rPr>
                <w:rFonts w:hint="eastAsia" w:ascii="仿宋_GB2312" w:eastAsia="仿宋_GB2312"/>
                <w:color w:val="auto"/>
                <w:kern w:val="2"/>
              </w:rPr>
              <w:t>统，</w:t>
            </w:r>
            <w:r>
              <w:rPr>
                <w:rFonts w:ascii="仿宋_GB2312" w:eastAsia="仿宋_GB2312"/>
                <w:color w:val="auto"/>
                <w:kern w:val="2"/>
              </w:rPr>
              <w:t xml:space="preserve">office 2016, </w:t>
            </w:r>
            <w:r>
              <w:rPr>
                <w:rFonts w:hint="eastAsia" w:ascii="仿宋_GB2312" w:eastAsia="仿宋_GB2312"/>
                <w:color w:val="auto"/>
                <w:kern w:val="2"/>
              </w:rPr>
              <w:t>谷歌浏览器、</w:t>
            </w:r>
            <w:r>
              <w:rPr>
                <w:rFonts w:ascii="仿宋_GB2312" w:eastAsia="仿宋_GB2312"/>
                <w:color w:val="auto"/>
                <w:kern w:val="2"/>
              </w:rPr>
              <w:t>Fi</w:t>
            </w:r>
            <w:r>
              <w:rPr>
                <w:rFonts w:ascii="仿宋_GB2312" w:eastAsia="仿宋_GB2312"/>
                <w:color w:val="0D0D0D"/>
                <w:kern w:val="2"/>
              </w:rPr>
              <w:t>refox</w:t>
            </w:r>
            <w:r>
              <w:rPr>
                <w:rFonts w:hint="eastAsia" w:ascii="仿宋_GB2312" w:eastAsia="仿宋_GB2312"/>
                <w:color w:val="0D0D0D"/>
                <w:kern w:val="2"/>
              </w:rPr>
              <w:t>浏览器，预装</w:t>
            </w:r>
            <w:r>
              <w:rPr>
                <w:rFonts w:ascii="仿宋_GB2312" w:eastAsia="仿宋_GB2312"/>
                <w:color w:val="0D0D0D"/>
                <w:kern w:val="2"/>
              </w:rPr>
              <w:t>QQ</w:t>
            </w:r>
            <w:r>
              <w:rPr>
                <w:rFonts w:hint="eastAsia" w:ascii="仿宋_GB2312" w:eastAsia="仿宋_GB2312"/>
                <w:color w:val="0D0D0D"/>
                <w:kern w:val="2"/>
              </w:rPr>
              <w:t>拼音、五笔、微软拼音、搜狗拼音等中文输入法和英文输入法，屏蔽</w:t>
            </w:r>
            <w:r>
              <w:rPr>
                <w:rFonts w:ascii="仿宋_GB2312" w:eastAsia="仿宋_GB2312"/>
                <w:color w:val="0D0D0D"/>
                <w:kern w:val="2"/>
              </w:rPr>
              <w:t>usb</w:t>
            </w:r>
            <w:r>
              <w:rPr>
                <w:rFonts w:hint="eastAsia" w:ascii="仿宋_GB2312" w:eastAsia="仿宋_GB2312"/>
                <w:color w:val="0D0D0D"/>
                <w:kern w:val="2"/>
              </w:rPr>
              <w:t>等外接存储设备接口。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3" w:hRule="atLeast"/>
        </w:trPr>
        <w:tc>
          <w:tcPr>
            <w:tcW w:w="2372" w:type="dxa"/>
            <w:vAlign w:val="center"/>
          </w:tcPr>
          <w:p>
            <w:pPr>
              <w:pStyle w:val="7"/>
              <w:adjustRightInd w:val="0"/>
              <w:snapToGrid w:val="0"/>
              <w:spacing w:before="0" w:beforeAutospacing="0" w:after="0" w:afterAutospacing="0"/>
              <w:jc w:val="both"/>
              <w:rPr>
                <w:rFonts w:ascii="仿宋_GB2312" w:eastAsia="仿宋_GB2312"/>
                <w:color w:val="0D0D0D"/>
                <w:kern w:val="2"/>
              </w:rPr>
            </w:pPr>
            <w:r>
              <w:rPr>
                <w:rFonts w:hint="eastAsia" w:ascii="仿宋_GB2312" w:eastAsia="仿宋_GB2312"/>
                <w:color w:val="0D0D0D"/>
                <w:kern w:val="2"/>
              </w:rPr>
              <w:t>网络连接设备</w:t>
            </w:r>
          </w:p>
        </w:tc>
        <w:tc>
          <w:tcPr>
            <w:tcW w:w="6096" w:type="dxa"/>
            <w:vAlign w:val="center"/>
          </w:tcPr>
          <w:p>
            <w:pPr>
              <w:pStyle w:val="7"/>
              <w:adjustRightInd w:val="0"/>
              <w:snapToGrid w:val="0"/>
              <w:spacing w:before="0" w:beforeAutospacing="0" w:after="0" w:afterAutospacing="0"/>
              <w:jc w:val="both"/>
              <w:rPr>
                <w:rFonts w:ascii="仿宋_GB2312" w:eastAsia="仿宋_GB2312"/>
                <w:color w:val="0D0D0D"/>
                <w:kern w:val="2"/>
              </w:rPr>
            </w:pPr>
            <w:r>
              <w:rPr>
                <w:rFonts w:hint="eastAsia" w:ascii="仿宋_GB2312" w:eastAsia="仿宋_GB2312"/>
                <w:color w:val="0D0D0D"/>
                <w:kern w:val="2"/>
              </w:rPr>
              <w:t>提供网络布线、交换机。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61" w:hRule="atLeast"/>
        </w:trPr>
        <w:tc>
          <w:tcPr>
            <w:tcW w:w="2372" w:type="dxa"/>
            <w:vAlign w:val="center"/>
          </w:tcPr>
          <w:p>
            <w:pPr>
              <w:pStyle w:val="7"/>
              <w:adjustRightInd w:val="0"/>
              <w:snapToGrid w:val="0"/>
              <w:spacing w:before="0" w:beforeAutospacing="0" w:after="0" w:afterAutospacing="0"/>
              <w:jc w:val="both"/>
              <w:rPr>
                <w:rFonts w:ascii="仿宋_GB2312" w:eastAsia="仿宋_GB2312"/>
                <w:color w:val="0D0D0D"/>
                <w:kern w:val="2"/>
              </w:rPr>
            </w:pPr>
            <w:r>
              <w:rPr>
                <w:rFonts w:hint="eastAsia" w:ascii="仿宋_GB2312" w:eastAsia="仿宋_GB2312"/>
                <w:color w:val="0D0D0D"/>
                <w:kern w:val="2"/>
              </w:rPr>
              <w:t>竞赛服务器</w:t>
            </w:r>
          </w:p>
        </w:tc>
        <w:tc>
          <w:tcPr>
            <w:tcW w:w="6096" w:type="dxa"/>
            <w:vAlign w:val="center"/>
          </w:tcPr>
          <w:p>
            <w:pPr>
              <w:pStyle w:val="7"/>
              <w:adjustRightInd w:val="0"/>
              <w:snapToGrid w:val="0"/>
              <w:spacing w:before="0" w:beforeAutospacing="0" w:after="0" w:afterAutospacing="0"/>
              <w:jc w:val="both"/>
              <w:rPr>
                <w:rFonts w:ascii="仿宋_GB2312" w:eastAsia="仿宋_GB2312"/>
                <w:color w:val="0D0D0D"/>
                <w:kern w:val="2"/>
              </w:rPr>
            </w:pPr>
            <w:r>
              <w:rPr>
                <w:rFonts w:ascii="仿宋_GB2312" w:eastAsia="仿宋_GB2312"/>
                <w:color w:val="0D0D0D"/>
                <w:kern w:val="2"/>
              </w:rPr>
              <w:t>CPU</w:t>
            </w:r>
            <w:r>
              <w:rPr>
                <w:rFonts w:hint="eastAsia" w:ascii="仿宋_GB2312" w:eastAsia="仿宋_GB2312"/>
                <w:color w:val="0D0D0D"/>
                <w:kern w:val="2"/>
              </w:rPr>
              <w:t>：</w:t>
            </w:r>
            <w:r>
              <w:rPr>
                <w:rFonts w:ascii="仿宋_GB2312" w:eastAsia="仿宋_GB2312"/>
                <w:color w:val="0D0D0D"/>
                <w:kern w:val="2"/>
              </w:rPr>
              <w:t>2</w:t>
            </w:r>
            <w:r>
              <w:rPr>
                <w:rFonts w:hint="eastAsia" w:ascii="仿宋_GB2312" w:eastAsia="仿宋_GB2312"/>
                <w:color w:val="0D0D0D"/>
                <w:kern w:val="2"/>
              </w:rPr>
              <w:t>颗</w:t>
            </w:r>
            <w:r>
              <w:rPr>
                <w:rFonts w:ascii="仿宋_GB2312" w:eastAsia="仿宋_GB2312"/>
                <w:color w:val="0D0D0D"/>
                <w:kern w:val="2"/>
              </w:rPr>
              <w:t>Quad Core(</w:t>
            </w:r>
            <w:r>
              <w:rPr>
                <w:rFonts w:hint="eastAsia" w:ascii="仿宋_GB2312" w:eastAsia="仿宋_GB2312"/>
                <w:color w:val="0D0D0D"/>
                <w:kern w:val="2"/>
              </w:rPr>
              <w:t>四核</w:t>
            </w:r>
            <w:r>
              <w:rPr>
                <w:rFonts w:ascii="仿宋_GB2312" w:eastAsia="仿宋_GB2312"/>
                <w:color w:val="0D0D0D"/>
                <w:kern w:val="2"/>
              </w:rPr>
              <w:t>) 2.0G</w:t>
            </w:r>
            <w:r>
              <w:rPr>
                <w:rFonts w:hint="eastAsia" w:ascii="仿宋_GB2312" w:eastAsia="仿宋_GB2312"/>
                <w:color w:val="0D0D0D"/>
                <w:kern w:val="2"/>
              </w:rPr>
              <w:t>以上；内存：</w:t>
            </w:r>
            <w:r>
              <w:rPr>
                <w:rFonts w:ascii="仿宋_GB2312" w:eastAsia="仿宋_GB2312"/>
                <w:color w:val="0D0D0D"/>
                <w:kern w:val="2"/>
              </w:rPr>
              <w:t>4GB</w:t>
            </w:r>
            <w:r>
              <w:rPr>
                <w:rFonts w:hint="eastAsia" w:ascii="仿宋_GB2312" w:eastAsia="仿宋_GB2312"/>
                <w:color w:val="0D0D0D"/>
                <w:kern w:val="2"/>
              </w:rPr>
              <w:t>以上；硬盘：5</w:t>
            </w:r>
            <w:r>
              <w:rPr>
                <w:rFonts w:ascii="仿宋_GB2312" w:eastAsia="仿宋_GB2312"/>
                <w:color w:val="0D0D0D"/>
                <w:kern w:val="2"/>
              </w:rPr>
              <w:t>00G</w:t>
            </w:r>
            <w:r>
              <w:rPr>
                <w:rFonts w:hint="eastAsia" w:ascii="仿宋_GB2312" w:eastAsia="仿宋_GB2312"/>
                <w:color w:val="0D0D0D"/>
                <w:kern w:val="2"/>
              </w:rPr>
              <w:t>以上；网卡：千兆网卡；操作系统：</w:t>
            </w:r>
            <w:r>
              <w:rPr>
                <w:rFonts w:ascii="仿宋_GB2312" w:eastAsia="仿宋_GB2312"/>
                <w:color w:val="0D0D0D"/>
                <w:kern w:val="2"/>
              </w:rPr>
              <w:t>Windows 2008 Server Enterprise</w:t>
            </w:r>
            <w:r>
              <w:rPr>
                <w:rFonts w:hint="eastAsia" w:ascii="仿宋_GB2312" w:eastAsia="仿宋_GB2312"/>
                <w:color w:val="0D0D0D"/>
                <w:kern w:val="2"/>
              </w:rPr>
              <w:t>，安装</w:t>
            </w:r>
            <w:r>
              <w:rPr>
                <w:rFonts w:ascii="仿宋_GB2312" w:eastAsia="仿宋_GB2312"/>
                <w:color w:val="0D0D0D"/>
                <w:kern w:val="2"/>
              </w:rPr>
              <w:t>IIS 7.0</w:t>
            </w:r>
            <w:r>
              <w:rPr>
                <w:rFonts w:hint="eastAsia" w:ascii="仿宋_GB2312" w:eastAsia="仿宋_GB2312"/>
                <w:color w:val="0D0D0D"/>
                <w:kern w:val="2"/>
              </w:rPr>
              <w:t>以上；数据库：</w:t>
            </w:r>
            <w:r>
              <w:rPr>
                <w:rFonts w:ascii="仿宋_GB2312" w:eastAsia="仿宋_GB2312"/>
                <w:color w:val="0D0D0D"/>
                <w:kern w:val="2"/>
              </w:rPr>
              <w:t xml:space="preserve"> Microsoft SQL Server 2005</w:t>
            </w:r>
            <w:r>
              <w:rPr>
                <w:rFonts w:hint="eastAsia" w:ascii="仿宋_GB2312" w:eastAsia="仿宋_GB2312"/>
                <w:color w:val="0D0D0D"/>
                <w:kern w:val="2"/>
              </w:rPr>
              <w:t>企业版。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trPr>
        <w:tc>
          <w:tcPr>
            <w:tcW w:w="2372" w:type="dxa"/>
            <w:vAlign w:val="center"/>
          </w:tcPr>
          <w:p>
            <w:pPr>
              <w:pStyle w:val="7"/>
              <w:adjustRightInd w:val="0"/>
              <w:snapToGrid w:val="0"/>
              <w:spacing w:before="0" w:beforeAutospacing="0" w:after="0" w:afterAutospacing="0"/>
              <w:jc w:val="both"/>
              <w:rPr>
                <w:rFonts w:ascii="仿宋_GB2312" w:eastAsia="仿宋_GB2312"/>
                <w:color w:val="0D0D0D"/>
                <w:kern w:val="2"/>
              </w:rPr>
            </w:pPr>
            <w:r>
              <w:rPr>
                <w:rFonts w:hint="eastAsia" w:ascii="仿宋_GB2312" w:eastAsia="仿宋_GB2312"/>
                <w:color w:val="0D0D0D"/>
                <w:kern w:val="2"/>
              </w:rPr>
              <w:t>竞赛软件</w:t>
            </w:r>
          </w:p>
        </w:tc>
        <w:tc>
          <w:tcPr>
            <w:tcW w:w="6096" w:type="dxa"/>
            <w:vAlign w:val="center"/>
          </w:tcPr>
          <w:p>
            <w:pPr>
              <w:pStyle w:val="7"/>
              <w:adjustRightInd w:val="0"/>
              <w:snapToGrid w:val="0"/>
              <w:spacing w:before="0" w:beforeAutospacing="0" w:after="0" w:afterAutospacing="0"/>
              <w:jc w:val="both"/>
              <w:rPr>
                <w:rFonts w:ascii="仿宋_GB2312" w:eastAsia="仿宋_GB2312"/>
                <w:color w:val="auto"/>
                <w:kern w:val="2"/>
              </w:rPr>
            </w:pPr>
            <w:r>
              <w:rPr>
                <w:rFonts w:hint="eastAsia" w:ascii="仿宋_GB2312" w:eastAsia="仿宋_GB2312"/>
                <w:color w:val="auto"/>
                <w:kern w:val="2"/>
              </w:rPr>
              <w:t>中教畅享“市场营销综合实训与竞赛系统”。</w:t>
            </w:r>
            <w:r>
              <w:rPr>
                <w:rFonts w:ascii="仿宋_GB2312" w:eastAsia="仿宋_GB2312"/>
                <w:color w:val="auto"/>
                <w:kern w:val="2"/>
              </w:rPr>
              <w:t xml:space="preserve"> </w:t>
            </w:r>
          </w:p>
        </w:tc>
      </w:tr>
    </w:tbl>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十一、成绩评定</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（一）评分标准</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．营销实战展示（共计</w:t>
      </w:r>
      <w:r>
        <w:rPr>
          <w:rFonts w:ascii="仿宋_GB2312" w:eastAsia="仿宋_GB2312"/>
          <w:sz w:val="28"/>
          <w:szCs w:val="28"/>
        </w:rPr>
        <w:t>15</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5</w:t>
      </w:r>
      <w:r>
        <w:rPr>
          <w:rFonts w:hint="eastAsia" w:ascii="仿宋_GB2312" w:eastAsia="仿宋_GB2312"/>
          <w:sz w:val="24"/>
          <w:szCs w:val="24"/>
        </w:rPr>
        <w:t>营销实战展示模块评分标准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93"/>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jc w:val="center"/>
              <w:rPr>
                <w:rFonts w:ascii="仿宋_GB2312" w:eastAsia="仿宋_GB2312"/>
                <w:b/>
                <w:sz w:val="24"/>
                <w:szCs w:val="24"/>
              </w:rPr>
            </w:pPr>
            <w:r>
              <w:rPr>
                <w:rFonts w:hint="eastAsia" w:ascii="仿宋_GB2312" w:eastAsia="仿宋_GB2312"/>
                <w:b/>
                <w:sz w:val="24"/>
                <w:szCs w:val="24"/>
              </w:rPr>
              <w:t>评分标准一级指标</w:t>
            </w:r>
          </w:p>
        </w:tc>
        <w:tc>
          <w:tcPr>
            <w:tcW w:w="2693" w:type="dxa"/>
            <w:vAlign w:val="center"/>
          </w:tcPr>
          <w:p>
            <w:pPr>
              <w:jc w:val="center"/>
              <w:rPr>
                <w:rFonts w:ascii="仿宋_GB2312" w:eastAsia="仿宋_GB2312"/>
                <w:b/>
                <w:sz w:val="24"/>
                <w:szCs w:val="24"/>
              </w:rPr>
            </w:pPr>
            <w:r>
              <w:rPr>
                <w:rFonts w:hint="eastAsia" w:ascii="仿宋_GB2312" w:eastAsia="仿宋_GB2312"/>
                <w:b/>
                <w:sz w:val="24"/>
                <w:szCs w:val="24"/>
              </w:rPr>
              <w:t>评分标准二级指标</w:t>
            </w:r>
          </w:p>
        </w:tc>
        <w:tc>
          <w:tcPr>
            <w:tcW w:w="4161" w:type="dxa"/>
            <w:vAlign w:val="center"/>
          </w:tcPr>
          <w:p>
            <w:pPr>
              <w:jc w:val="center"/>
              <w:rPr>
                <w:rFonts w:ascii="仿宋_GB2312" w:eastAsia="仿宋_GB2312"/>
                <w:b/>
                <w:sz w:val="24"/>
                <w:szCs w:val="24"/>
              </w:rPr>
            </w:pPr>
            <w:r>
              <w:rPr>
                <w:rFonts w:hint="eastAsia" w:ascii="仿宋_GB2312" w:eastAsia="仿宋_GB2312"/>
                <w:b/>
                <w:sz w:val="24"/>
                <w:szCs w:val="24"/>
              </w:rPr>
              <w:t>赋分点和赋分值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center"/>
              <w:rPr>
                <w:rFonts w:ascii="仿宋_GB2312" w:eastAsia="仿宋_GB2312"/>
                <w:sz w:val="24"/>
                <w:szCs w:val="24"/>
              </w:rPr>
            </w:pPr>
            <w:r>
              <w:rPr>
                <w:rFonts w:hint="eastAsia" w:ascii="仿宋_GB2312" w:eastAsia="仿宋_GB2312"/>
                <w:sz w:val="24"/>
                <w:szCs w:val="24"/>
              </w:rPr>
              <w:t>一、调研方案设计（7分）</w:t>
            </w: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1．调研活动策划的基本要素</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主要考察要素的全面性及逻辑性</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w:t>
            </w:r>
            <w:r>
              <w:rPr>
                <w:rFonts w:ascii="仿宋_GB2312" w:eastAsia="仿宋_GB2312"/>
                <w:sz w:val="24"/>
                <w:szCs w:val="24"/>
              </w:rPr>
              <w:t>3</w:t>
            </w:r>
            <w:r>
              <w:rPr>
                <w:rFonts w:hint="eastAsia" w:ascii="仿宋_GB2312" w:eastAsia="仿宋_GB2312"/>
                <w:sz w:val="24"/>
                <w:szCs w:val="24"/>
              </w:rPr>
              <w:t>分）：包括基本要素，逻辑清晰；</w:t>
            </w:r>
          </w:p>
          <w:p>
            <w:pPr>
              <w:jc w:val="left"/>
              <w:rPr>
                <w:rFonts w:ascii="仿宋_GB2312" w:eastAsia="仿宋_GB2312"/>
                <w:sz w:val="24"/>
                <w:szCs w:val="24"/>
              </w:rPr>
            </w:pPr>
            <w:r>
              <w:rPr>
                <w:rFonts w:hint="eastAsia" w:ascii="仿宋_GB2312" w:eastAsia="仿宋_GB2312"/>
                <w:sz w:val="24"/>
                <w:szCs w:val="24"/>
              </w:rPr>
              <w:t>一般（</w:t>
            </w:r>
            <w:r>
              <w:rPr>
                <w:rFonts w:ascii="仿宋_GB2312" w:eastAsia="仿宋_GB2312"/>
                <w:sz w:val="24"/>
                <w:szCs w:val="24"/>
              </w:rPr>
              <w:t>2</w:t>
            </w:r>
            <w:r>
              <w:rPr>
                <w:rFonts w:hint="eastAsia" w:ascii="仿宋_GB2312" w:eastAsia="仿宋_GB2312"/>
                <w:sz w:val="24"/>
                <w:szCs w:val="24"/>
              </w:rPr>
              <w:t>分）：包括基本要素，但逻辑有欠缺；</w:t>
            </w:r>
          </w:p>
          <w:p>
            <w:pPr>
              <w:jc w:val="left"/>
              <w:rPr>
                <w:rFonts w:ascii="仿宋_GB2312" w:eastAsia="仿宋_GB2312"/>
                <w:sz w:val="24"/>
                <w:szCs w:val="24"/>
              </w:rPr>
            </w:pPr>
            <w:r>
              <w:rPr>
                <w:rFonts w:hint="eastAsia" w:ascii="仿宋_GB2312" w:eastAsia="仿宋_GB2312"/>
                <w:sz w:val="24"/>
                <w:szCs w:val="24"/>
              </w:rPr>
              <w:t>差（</w:t>
            </w:r>
            <w:r>
              <w:rPr>
                <w:rFonts w:ascii="仿宋_GB2312" w:eastAsia="仿宋_GB2312"/>
                <w:sz w:val="24"/>
                <w:szCs w:val="24"/>
              </w:rPr>
              <w:t>1</w:t>
            </w:r>
            <w:r>
              <w:rPr>
                <w:rFonts w:hint="eastAsia" w:ascii="仿宋_GB2312" w:eastAsia="仿宋_GB2312"/>
                <w:sz w:val="24"/>
                <w:szCs w:val="24"/>
              </w:rPr>
              <w:t>分）：有缺项。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2.调研方法选择及物料准备</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主要考察调研方法及物料准备的匹配性</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好（2分）：二者匹配性好，且无逻辑错误；</w:t>
            </w:r>
          </w:p>
          <w:p>
            <w:pPr>
              <w:jc w:val="left"/>
              <w:rPr>
                <w:rFonts w:ascii="仿宋_GB2312" w:eastAsia="仿宋_GB2312"/>
                <w:sz w:val="24"/>
                <w:szCs w:val="24"/>
              </w:rPr>
            </w:pPr>
            <w:r>
              <w:rPr>
                <w:rFonts w:hint="eastAsia" w:ascii="仿宋_GB2312" w:eastAsia="仿宋_GB2312"/>
                <w:sz w:val="24"/>
                <w:szCs w:val="24"/>
              </w:rPr>
              <w:t>一般（1分）：二者匹配性好，但内容有欠缺；</w:t>
            </w:r>
          </w:p>
          <w:p>
            <w:pPr>
              <w:jc w:val="left"/>
              <w:rPr>
                <w:rFonts w:ascii="仿宋_GB2312" w:eastAsia="仿宋_GB2312"/>
                <w:sz w:val="24"/>
                <w:szCs w:val="24"/>
              </w:rPr>
            </w:pPr>
            <w:r>
              <w:rPr>
                <w:rFonts w:hint="eastAsia" w:ascii="仿宋_GB2312" w:eastAsia="仿宋_GB2312"/>
                <w:sz w:val="24"/>
                <w:szCs w:val="24"/>
              </w:rPr>
              <w:t>差（0分）：二者不匹配，或虽匹配但内容不完善。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3．活动费用预算</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主要考察活动策划的成本意识</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好（2分）：有费用预算的明确阐述，没有逻辑错误；</w:t>
            </w:r>
          </w:p>
          <w:p>
            <w:pPr>
              <w:jc w:val="left"/>
              <w:rPr>
                <w:rFonts w:ascii="仿宋_GB2312" w:eastAsia="仿宋_GB2312"/>
                <w:sz w:val="24"/>
                <w:szCs w:val="24"/>
              </w:rPr>
            </w:pPr>
            <w:r>
              <w:rPr>
                <w:rFonts w:hint="eastAsia" w:ascii="仿宋_GB2312" w:eastAsia="仿宋_GB2312"/>
                <w:sz w:val="24"/>
                <w:szCs w:val="24"/>
              </w:rPr>
              <w:t>一般（1分）：费用预算不全面，或逻辑上有错误；</w:t>
            </w:r>
          </w:p>
          <w:p>
            <w:pPr>
              <w:jc w:val="left"/>
              <w:rPr>
                <w:rFonts w:ascii="仿宋_GB2312" w:eastAsia="仿宋_GB2312"/>
                <w:sz w:val="24"/>
                <w:szCs w:val="24"/>
              </w:rPr>
            </w:pPr>
            <w:r>
              <w:rPr>
                <w:rFonts w:hint="eastAsia" w:ascii="仿宋_GB2312" w:eastAsia="仿宋_GB2312"/>
                <w:sz w:val="24"/>
                <w:szCs w:val="24"/>
              </w:rPr>
              <w:t>差（0分）：没有此部分内容阐述，或有阐述但内容存在明显错误。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center"/>
              <w:rPr>
                <w:rFonts w:ascii="仿宋_GB2312" w:eastAsia="仿宋_GB2312"/>
                <w:sz w:val="24"/>
                <w:szCs w:val="24"/>
              </w:rPr>
            </w:pPr>
            <w:r>
              <w:rPr>
                <w:rFonts w:hint="eastAsia" w:ascii="仿宋_GB2312" w:eastAsia="仿宋_GB2312"/>
                <w:sz w:val="24"/>
                <w:szCs w:val="24"/>
              </w:rPr>
              <w:t>二、调研实施技能（3分）</w:t>
            </w: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4．分工协调</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主要考察组织分工的情况。</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好（1分）：有组织分工且分工合理；</w:t>
            </w:r>
          </w:p>
          <w:p>
            <w:pPr>
              <w:jc w:val="left"/>
              <w:rPr>
                <w:rFonts w:ascii="仿宋_GB2312" w:eastAsia="仿宋_GB2312"/>
                <w:sz w:val="24"/>
                <w:szCs w:val="24"/>
              </w:rPr>
            </w:pPr>
            <w:r>
              <w:rPr>
                <w:rFonts w:hint="eastAsia" w:ascii="仿宋_GB2312" w:eastAsia="仿宋_GB2312"/>
                <w:sz w:val="24"/>
                <w:szCs w:val="24"/>
              </w:rPr>
              <w:t>一般（0.5分）：有组织分工但有不当之处；</w:t>
            </w:r>
          </w:p>
          <w:p>
            <w:pPr>
              <w:jc w:val="left"/>
              <w:rPr>
                <w:rFonts w:ascii="仿宋_GB2312" w:eastAsia="仿宋_GB2312"/>
                <w:sz w:val="24"/>
                <w:szCs w:val="24"/>
              </w:rPr>
            </w:pPr>
            <w:r>
              <w:rPr>
                <w:rFonts w:hint="eastAsia" w:ascii="仿宋_GB2312" w:eastAsia="仿宋_GB2312"/>
                <w:sz w:val="24"/>
                <w:szCs w:val="24"/>
              </w:rPr>
              <w:t>差（0分）：没有此部分内容阐述，或有组织分工但存在明显错误。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5．实施过程控制</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主要考察对实施过程的管理。</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好（1分）：有实施过程管理，能够抓住关键点；</w:t>
            </w:r>
          </w:p>
          <w:p>
            <w:pPr>
              <w:jc w:val="left"/>
              <w:rPr>
                <w:rFonts w:ascii="仿宋_GB2312" w:eastAsia="仿宋_GB2312"/>
                <w:sz w:val="24"/>
                <w:szCs w:val="24"/>
              </w:rPr>
            </w:pPr>
            <w:r>
              <w:rPr>
                <w:rFonts w:hint="eastAsia" w:ascii="仿宋_GB2312" w:eastAsia="仿宋_GB2312"/>
                <w:sz w:val="24"/>
                <w:szCs w:val="24"/>
              </w:rPr>
              <w:t>一般（0.5分）：有实施过程管理，但关键点不准确；</w:t>
            </w:r>
          </w:p>
          <w:p>
            <w:pPr>
              <w:jc w:val="left"/>
              <w:rPr>
                <w:rFonts w:ascii="仿宋_GB2312" w:eastAsia="仿宋_GB2312"/>
                <w:sz w:val="24"/>
                <w:szCs w:val="24"/>
              </w:rPr>
            </w:pPr>
            <w:r>
              <w:rPr>
                <w:rFonts w:hint="eastAsia" w:ascii="仿宋_GB2312" w:eastAsia="仿宋_GB2312"/>
                <w:sz w:val="24"/>
                <w:szCs w:val="24"/>
              </w:rPr>
              <w:t>差（0分）：无实施过程管理，或有实施过程控制，但存在明显不实迹象。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6．总结分析</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主要考察方案实施的总结分析</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好（1分）：有总结分析，描述清晰，发现问题并提出解决方案；</w:t>
            </w:r>
          </w:p>
          <w:p>
            <w:pPr>
              <w:jc w:val="left"/>
              <w:rPr>
                <w:rFonts w:ascii="仿宋_GB2312" w:eastAsia="仿宋_GB2312"/>
                <w:sz w:val="24"/>
                <w:szCs w:val="24"/>
              </w:rPr>
            </w:pPr>
            <w:r>
              <w:rPr>
                <w:rFonts w:hint="eastAsia" w:ascii="仿宋_GB2312" w:eastAsia="仿宋_GB2312"/>
                <w:sz w:val="24"/>
                <w:szCs w:val="24"/>
              </w:rPr>
              <w:t>一般（0.5分）：有总结分析，能发现问题但没有提出解决方案；</w:t>
            </w:r>
          </w:p>
          <w:p>
            <w:pPr>
              <w:jc w:val="left"/>
              <w:rPr>
                <w:rFonts w:ascii="仿宋_GB2312" w:eastAsia="仿宋_GB2312"/>
                <w:sz w:val="24"/>
                <w:szCs w:val="24"/>
              </w:rPr>
            </w:pPr>
            <w:r>
              <w:rPr>
                <w:rFonts w:hint="eastAsia" w:ascii="仿宋_GB2312" w:eastAsia="仿宋_GB2312"/>
                <w:sz w:val="24"/>
                <w:szCs w:val="24"/>
              </w:rPr>
              <w:t>差（0分）：无总结分析。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vMerge w:val="restart"/>
            <w:vAlign w:val="center"/>
          </w:tcPr>
          <w:p>
            <w:pPr>
              <w:jc w:val="center"/>
              <w:rPr>
                <w:rFonts w:ascii="仿宋_GB2312" w:eastAsia="仿宋_GB2312"/>
                <w:sz w:val="24"/>
                <w:szCs w:val="24"/>
              </w:rPr>
            </w:pPr>
            <w:r>
              <w:rPr>
                <w:rFonts w:hint="eastAsia" w:ascii="仿宋_GB2312" w:eastAsia="仿宋_GB2312"/>
                <w:sz w:val="24"/>
                <w:szCs w:val="24"/>
              </w:rPr>
              <w:t>三、文案制作水平（2分）</w:t>
            </w: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7．Word制作质量</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主要考察word制作质量。</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好（1分）：页面编排合理，符合商业文案的基本要求；</w:t>
            </w:r>
          </w:p>
          <w:p>
            <w:pPr>
              <w:jc w:val="left"/>
              <w:rPr>
                <w:rFonts w:ascii="仿宋_GB2312" w:eastAsia="仿宋_GB2312"/>
                <w:sz w:val="24"/>
                <w:szCs w:val="24"/>
              </w:rPr>
            </w:pPr>
            <w:r>
              <w:rPr>
                <w:rFonts w:hint="eastAsia" w:ascii="仿宋_GB2312" w:eastAsia="仿宋_GB2312"/>
                <w:sz w:val="24"/>
                <w:szCs w:val="24"/>
              </w:rPr>
              <w:t>一般（0.5分）：页面编排基本合理，但缺乏文案写作基本要素；</w:t>
            </w:r>
          </w:p>
          <w:p>
            <w:pPr>
              <w:jc w:val="left"/>
              <w:rPr>
                <w:rFonts w:ascii="仿宋_GB2312" w:eastAsia="仿宋_GB2312"/>
                <w:sz w:val="24"/>
                <w:szCs w:val="24"/>
              </w:rPr>
            </w:pPr>
            <w:r>
              <w:rPr>
                <w:rFonts w:hint="eastAsia" w:ascii="仿宋_GB2312" w:eastAsia="仿宋_GB2312"/>
                <w:sz w:val="24"/>
                <w:szCs w:val="24"/>
              </w:rPr>
              <w:t>差（0分）：页面编排杂乱。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8．PPT制作质量</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主要考察ppt制作质量。</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好（1分）：页面布局合理，符合PPT汇报文案的基本要求，图表使用合理；</w:t>
            </w:r>
          </w:p>
          <w:p>
            <w:pPr>
              <w:jc w:val="left"/>
              <w:rPr>
                <w:rFonts w:ascii="仿宋_GB2312" w:eastAsia="仿宋_GB2312"/>
                <w:sz w:val="24"/>
                <w:szCs w:val="24"/>
              </w:rPr>
            </w:pPr>
            <w:r>
              <w:rPr>
                <w:rFonts w:hint="eastAsia" w:ascii="仿宋_GB2312" w:eastAsia="仿宋_GB2312"/>
                <w:sz w:val="24"/>
                <w:szCs w:val="24"/>
              </w:rPr>
              <w:t>一般（0.5分）：页面布局基本合理，不符合PPT汇报的基本要求，无图表或图表使用有问题；</w:t>
            </w:r>
          </w:p>
          <w:p>
            <w:pPr>
              <w:jc w:val="left"/>
              <w:rPr>
                <w:rFonts w:ascii="仿宋_GB2312" w:eastAsia="仿宋_GB2312"/>
                <w:sz w:val="24"/>
                <w:szCs w:val="24"/>
              </w:rPr>
            </w:pPr>
            <w:r>
              <w:rPr>
                <w:rFonts w:hint="eastAsia" w:ascii="仿宋_GB2312" w:eastAsia="仿宋_GB2312"/>
                <w:sz w:val="24"/>
                <w:szCs w:val="24"/>
              </w:rPr>
              <w:t>差（0分）：页面布局杂乱，或仅文字堆砌。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vAlign w:val="center"/>
          </w:tcPr>
          <w:p>
            <w:pPr>
              <w:jc w:val="center"/>
              <w:rPr>
                <w:rFonts w:ascii="仿宋_GB2312" w:eastAsia="仿宋_GB2312"/>
                <w:sz w:val="24"/>
                <w:szCs w:val="24"/>
              </w:rPr>
            </w:pPr>
            <w:r>
              <w:rPr>
                <w:rFonts w:hint="eastAsia" w:ascii="仿宋_GB2312" w:eastAsia="仿宋_GB2312"/>
                <w:sz w:val="24"/>
                <w:szCs w:val="24"/>
              </w:rPr>
              <w:t>四、沟通表现及礼仪规范（3分）</w:t>
            </w: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9．团队配合</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主要考察团队合作能力。</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好（1分）：2人以上完成陈述任务，配合默契，无明显停顿；</w:t>
            </w:r>
          </w:p>
          <w:p>
            <w:pPr>
              <w:jc w:val="left"/>
              <w:rPr>
                <w:rFonts w:ascii="仿宋_GB2312" w:eastAsia="仿宋_GB2312"/>
                <w:sz w:val="24"/>
                <w:szCs w:val="24"/>
              </w:rPr>
            </w:pPr>
            <w:r>
              <w:rPr>
                <w:rFonts w:hint="eastAsia" w:ascii="仿宋_GB2312" w:eastAsia="仿宋_GB2312"/>
                <w:sz w:val="24"/>
                <w:szCs w:val="24"/>
              </w:rPr>
              <w:t>一般（0.5分）：2人以上完成陈述任务，配合默契，有明显停顿；</w:t>
            </w:r>
          </w:p>
          <w:p>
            <w:pPr>
              <w:jc w:val="left"/>
              <w:rPr>
                <w:rFonts w:ascii="仿宋_GB2312" w:eastAsia="仿宋_GB2312"/>
                <w:sz w:val="24"/>
                <w:szCs w:val="24"/>
              </w:rPr>
            </w:pPr>
            <w:r>
              <w:rPr>
                <w:rFonts w:hint="eastAsia" w:ascii="仿宋_GB2312" w:eastAsia="仿宋_GB2312"/>
                <w:sz w:val="24"/>
                <w:szCs w:val="24"/>
              </w:rPr>
              <w:t>差（0分）：2人以上完成任务，配合不畅，或1个人完成陈述任务。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10．时间掌控与语言</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主要考察时间管控能力。</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好（1分）：普通话标准，声音洪亮，在5分钟内完成陈述任务；</w:t>
            </w:r>
          </w:p>
          <w:p>
            <w:pPr>
              <w:jc w:val="left"/>
              <w:rPr>
                <w:rFonts w:ascii="仿宋_GB2312" w:eastAsia="仿宋_GB2312"/>
                <w:sz w:val="24"/>
                <w:szCs w:val="24"/>
              </w:rPr>
            </w:pPr>
            <w:r>
              <w:rPr>
                <w:rFonts w:hint="eastAsia" w:ascii="仿宋_GB2312" w:eastAsia="仿宋_GB2312"/>
                <w:sz w:val="24"/>
                <w:szCs w:val="24"/>
              </w:rPr>
              <w:t>一般（0.5分）：在5分钟内完成陈述任务，但表现逊色，如普通话难懂、方言感重、音量低等；</w:t>
            </w:r>
          </w:p>
          <w:p>
            <w:pPr>
              <w:jc w:val="left"/>
              <w:rPr>
                <w:rFonts w:ascii="仿宋_GB2312" w:eastAsia="仿宋_GB2312"/>
                <w:sz w:val="24"/>
                <w:szCs w:val="24"/>
              </w:rPr>
            </w:pPr>
            <w:r>
              <w:rPr>
                <w:rFonts w:hint="eastAsia" w:ascii="仿宋_GB2312" w:eastAsia="仿宋_GB2312"/>
                <w:sz w:val="24"/>
                <w:szCs w:val="24"/>
              </w:rPr>
              <w:t>差（0分）：5分钟内未完成陈述任务。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vMerge w:val="continue"/>
            <w:vAlign w:val="center"/>
          </w:tcPr>
          <w:p>
            <w:pPr>
              <w:jc w:val="center"/>
              <w:rPr>
                <w:rFonts w:ascii="仿宋_GB2312" w:eastAsia="仿宋_GB2312"/>
                <w:sz w:val="24"/>
                <w:szCs w:val="24"/>
              </w:rPr>
            </w:pPr>
          </w:p>
        </w:tc>
        <w:tc>
          <w:tcPr>
            <w:tcW w:w="2693" w:type="dxa"/>
            <w:vAlign w:val="center"/>
          </w:tcPr>
          <w:p>
            <w:pPr>
              <w:jc w:val="left"/>
              <w:rPr>
                <w:rFonts w:ascii="仿宋_GB2312" w:eastAsia="仿宋_GB2312"/>
                <w:sz w:val="24"/>
                <w:szCs w:val="24"/>
              </w:rPr>
            </w:pPr>
            <w:r>
              <w:rPr>
                <w:rFonts w:hint="eastAsia" w:ascii="仿宋_GB2312" w:eastAsia="仿宋_GB2312"/>
                <w:sz w:val="24"/>
                <w:szCs w:val="24"/>
              </w:rPr>
              <w:t>11．礼仪及形象</w:t>
            </w:r>
          </w:p>
        </w:tc>
        <w:tc>
          <w:tcPr>
            <w:tcW w:w="4161" w:type="dxa"/>
            <w:vAlign w:val="center"/>
          </w:tcPr>
          <w:p>
            <w:pPr>
              <w:jc w:val="left"/>
              <w:rPr>
                <w:rFonts w:ascii="仿宋_GB2312" w:eastAsia="仿宋_GB2312"/>
                <w:b/>
                <w:sz w:val="24"/>
                <w:szCs w:val="24"/>
              </w:rPr>
            </w:pPr>
            <w:r>
              <w:rPr>
                <w:rFonts w:hint="eastAsia" w:ascii="仿宋_GB2312" w:eastAsia="仿宋_GB2312"/>
                <w:b/>
                <w:sz w:val="24"/>
                <w:szCs w:val="24"/>
              </w:rPr>
              <w:t>主要考察汇报的礼貌礼仪</w:t>
            </w:r>
          </w:p>
          <w:p>
            <w:pPr>
              <w:jc w:val="left"/>
              <w:rPr>
                <w:rFonts w:ascii="仿宋_GB2312" w:eastAsia="仿宋_GB2312"/>
                <w:b/>
                <w:sz w:val="24"/>
                <w:szCs w:val="24"/>
              </w:rPr>
            </w:pPr>
            <w:r>
              <w:rPr>
                <w:rFonts w:hint="eastAsia" w:ascii="仿宋_GB2312" w:eastAsia="仿宋_GB2312"/>
                <w:b/>
                <w:sz w:val="24"/>
                <w:szCs w:val="24"/>
              </w:rPr>
              <w:t>赋分值：</w:t>
            </w:r>
          </w:p>
          <w:p>
            <w:pPr>
              <w:jc w:val="left"/>
              <w:rPr>
                <w:rFonts w:ascii="仿宋_GB2312" w:eastAsia="仿宋_GB2312"/>
                <w:sz w:val="24"/>
                <w:szCs w:val="24"/>
              </w:rPr>
            </w:pPr>
            <w:r>
              <w:rPr>
                <w:rFonts w:hint="eastAsia" w:ascii="仿宋_GB2312" w:eastAsia="仿宋_GB2312"/>
                <w:sz w:val="24"/>
                <w:szCs w:val="24"/>
              </w:rPr>
              <w:t>好（1分）：衣着整洁，尊重评委，文明用语；</w:t>
            </w:r>
          </w:p>
          <w:p>
            <w:pPr>
              <w:jc w:val="left"/>
              <w:rPr>
                <w:rFonts w:ascii="仿宋_GB2312" w:eastAsia="仿宋_GB2312"/>
                <w:sz w:val="24"/>
                <w:szCs w:val="24"/>
              </w:rPr>
            </w:pPr>
            <w:r>
              <w:rPr>
                <w:rFonts w:hint="eastAsia" w:ascii="仿宋_GB2312" w:eastAsia="仿宋_GB2312"/>
                <w:sz w:val="24"/>
                <w:szCs w:val="24"/>
              </w:rPr>
              <w:t>一般（0.5分）：比“好”的标准表现逊色；</w:t>
            </w:r>
          </w:p>
          <w:p>
            <w:pPr>
              <w:jc w:val="left"/>
              <w:rPr>
                <w:rFonts w:ascii="仿宋_GB2312" w:eastAsia="仿宋_GB2312"/>
                <w:sz w:val="24"/>
                <w:szCs w:val="24"/>
              </w:rPr>
            </w:pPr>
            <w:r>
              <w:rPr>
                <w:rFonts w:hint="eastAsia" w:ascii="仿宋_GB2312" w:eastAsia="仿宋_GB2312"/>
                <w:sz w:val="24"/>
                <w:szCs w:val="24"/>
              </w:rPr>
              <w:t>差（0分）：不尊重评委。</w:t>
            </w:r>
          </w:p>
        </w:tc>
      </w:tr>
    </w:tbl>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．商务数据分析（客观题，</w:t>
      </w:r>
      <w:r>
        <w:rPr>
          <w:rFonts w:ascii="仿宋_GB2312" w:eastAsia="仿宋_GB2312"/>
          <w:sz w:val="28"/>
          <w:szCs w:val="28"/>
        </w:rPr>
        <w:t>15</w:t>
      </w:r>
      <w:r>
        <w:rPr>
          <w:rFonts w:hint="eastAsia" w:ascii="仿宋_GB2312" w:eastAsia="仿宋_GB2312"/>
          <w:sz w:val="28"/>
          <w:szCs w:val="28"/>
        </w:rPr>
        <w:t>分）</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6</w:t>
      </w:r>
      <w:r>
        <w:rPr>
          <w:rFonts w:hint="eastAsia" w:ascii="仿宋_GB2312" w:eastAsia="仿宋_GB2312"/>
          <w:sz w:val="24"/>
          <w:szCs w:val="24"/>
        </w:rPr>
        <w:t>商务数据分析模块评分标准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095"/>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668" w:type="dxa"/>
            <w:vAlign w:val="center"/>
          </w:tcPr>
          <w:p>
            <w:pPr>
              <w:jc w:val="center"/>
              <w:rPr>
                <w:rFonts w:ascii="仿宋_GB2312" w:eastAsia="仿宋_GB2312"/>
                <w:b/>
                <w:sz w:val="24"/>
                <w:szCs w:val="24"/>
              </w:rPr>
            </w:pPr>
            <w:r>
              <w:rPr>
                <w:rFonts w:hint="eastAsia" w:ascii="仿宋_GB2312" w:eastAsia="仿宋_GB2312"/>
                <w:b/>
                <w:sz w:val="24"/>
                <w:szCs w:val="24"/>
              </w:rPr>
              <w:t>竞赛内容</w:t>
            </w:r>
          </w:p>
        </w:tc>
        <w:tc>
          <w:tcPr>
            <w:tcW w:w="6095" w:type="dxa"/>
            <w:vAlign w:val="center"/>
          </w:tcPr>
          <w:p>
            <w:pPr>
              <w:jc w:val="center"/>
              <w:rPr>
                <w:rFonts w:ascii="仿宋_GB2312" w:eastAsia="仿宋_GB2312"/>
                <w:b/>
                <w:sz w:val="24"/>
                <w:szCs w:val="24"/>
              </w:rPr>
            </w:pPr>
            <w:r>
              <w:rPr>
                <w:rFonts w:hint="eastAsia" w:ascii="仿宋_GB2312" w:eastAsia="仿宋_GB2312"/>
                <w:b/>
                <w:sz w:val="24"/>
                <w:szCs w:val="24"/>
              </w:rPr>
              <w:t>评分标准</w:t>
            </w:r>
          </w:p>
        </w:tc>
        <w:tc>
          <w:tcPr>
            <w:tcW w:w="759" w:type="dxa"/>
            <w:vAlign w:val="center"/>
          </w:tcPr>
          <w:p>
            <w:pPr>
              <w:jc w:val="center"/>
              <w:rPr>
                <w:rFonts w:ascii="仿宋_GB2312" w:eastAsia="仿宋_GB2312"/>
                <w:b/>
                <w:sz w:val="24"/>
                <w:szCs w:val="24"/>
              </w:rPr>
            </w:pPr>
            <w:r>
              <w:rPr>
                <w:rFonts w:hint="eastAsia" w:ascii="仿宋_GB2312" w:eastAsia="仿宋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668" w:type="dxa"/>
            <w:vAlign w:val="center"/>
          </w:tcPr>
          <w:p>
            <w:pPr>
              <w:jc w:val="center"/>
              <w:rPr>
                <w:rFonts w:ascii="仿宋_GB2312" w:eastAsia="仿宋_GB2312"/>
                <w:sz w:val="24"/>
                <w:szCs w:val="24"/>
              </w:rPr>
            </w:pPr>
            <w:r>
              <w:rPr>
                <w:rFonts w:hint="eastAsia" w:ascii="仿宋_GB2312" w:eastAsia="仿宋_GB2312"/>
                <w:sz w:val="24"/>
                <w:szCs w:val="24"/>
              </w:rPr>
              <w:t>商务数据统计</w:t>
            </w:r>
          </w:p>
        </w:tc>
        <w:tc>
          <w:tcPr>
            <w:tcW w:w="6095" w:type="dxa"/>
            <w:vAlign w:val="center"/>
          </w:tcPr>
          <w:p>
            <w:pPr>
              <w:jc w:val="center"/>
              <w:rPr>
                <w:rFonts w:ascii="仿宋_GB2312" w:eastAsia="仿宋_GB2312"/>
                <w:sz w:val="24"/>
                <w:szCs w:val="24"/>
              </w:rPr>
            </w:pPr>
            <w:r>
              <w:rPr>
                <w:rFonts w:hint="eastAsia" w:ascii="仿宋_GB2312" w:eastAsia="仿宋_GB2312"/>
                <w:sz w:val="24"/>
                <w:szCs w:val="24"/>
              </w:rPr>
              <w:t>填空题，每题</w:t>
            </w:r>
            <w:r>
              <w:rPr>
                <w:rFonts w:ascii="仿宋_GB2312" w:eastAsia="仿宋_GB2312"/>
                <w:sz w:val="24"/>
                <w:szCs w:val="24"/>
              </w:rPr>
              <w:t>1</w:t>
            </w:r>
            <w:r>
              <w:rPr>
                <w:rFonts w:hint="eastAsia" w:ascii="仿宋_GB2312" w:eastAsia="仿宋_GB2312"/>
                <w:sz w:val="24"/>
                <w:szCs w:val="24"/>
              </w:rPr>
              <w:t>分。</w:t>
            </w:r>
          </w:p>
        </w:tc>
        <w:tc>
          <w:tcPr>
            <w:tcW w:w="759" w:type="dxa"/>
            <w:vAlign w:val="center"/>
          </w:tcPr>
          <w:p>
            <w:pPr>
              <w:jc w:val="center"/>
              <w:rPr>
                <w:rFonts w:ascii="仿宋_GB2312" w:eastAsia="仿宋_GB2312"/>
                <w:sz w:val="24"/>
                <w:szCs w:val="24"/>
              </w:rPr>
            </w:pPr>
            <w:r>
              <w:rPr>
                <w:rFonts w:ascii="仿宋_GB2312" w:eastAsia="仿宋_GB2312"/>
                <w:sz w:val="24"/>
                <w:szCs w:val="24"/>
              </w:rPr>
              <w:t>10</w:t>
            </w:r>
            <w:r>
              <w:rPr>
                <w:rFonts w:hint="eastAsia" w:ascii="仿宋_GB2312" w:eastAsia="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668" w:type="dxa"/>
            <w:vAlign w:val="center"/>
          </w:tcPr>
          <w:p>
            <w:pPr>
              <w:jc w:val="center"/>
              <w:rPr>
                <w:rFonts w:ascii="仿宋_GB2312" w:eastAsia="仿宋_GB2312"/>
                <w:sz w:val="24"/>
                <w:szCs w:val="24"/>
              </w:rPr>
            </w:pPr>
            <w:r>
              <w:rPr>
                <w:rFonts w:hint="eastAsia" w:ascii="仿宋_GB2312" w:eastAsia="仿宋_GB2312"/>
                <w:sz w:val="24"/>
                <w:szCs w:val="24"/>
              </w:rPr>
              <w:t>数据整理与制图</w:t>
            </w:r>
          </w:p>
        </w:tc>
        <w:tc>
          <w:tcPr>
            <w:tcW w:w="6095" w:type="dxa"/>
            <w:vAlign w:val="center"/>
          </w:tcPr>
          <w:p>
            <w:pPr>
              <w:jc w:val="left"/>
              <w:rPr>
                <w:rFonts w:ascii="仿宋_GB2312" w:eastAsia="仿宋_GB2312"/>
                <w:sz w:val="24"/>
                <w:szCs w:val="24"/>
              </w:rPr>
            </w:pPr>
            <w:r>
              <w:rPr>
                <w:rFonts w:hint="eastAsia" w:ascii="仿宋_GB2312" w:eastAsia="仿宋_GB2312"/>
                <w:sz w:val="24"/>
                <w:szCs w:val="24"/>
              </w:rPr>
              <w:t>客观题，评分点包括：</w:t>
            </w:r>
          </w:p>
          <w:p>
            <w:pPr>
              <w:jc w:val="left"/>
              <w:rPr>
                <w:rFonts w:ascii="仿宋_GB2312" w:eastAsia="仿宋_GB2312"/>
                <w:sz w:val="24"/>
                <w:szCs w:val="24"/>
              </w:rPr>
            </w:pPr>
            <w:r>
              <w:rPr>
                <w:rFonts w:hint="eastAsia" w:ascii="仿宋_GB2312" w:eastAsia="仿宋_GB2312"/>
                <w:sz w:val="24"/>
                <w:szCs w:val="24"/>
              </w:rPr>
              <w:t>图表类型正确性；</w:t>
            </w:r>
          </w:p>
          <w:p>
            <w:pPr>
              <w:jc w:val="left"/>
              <w:rPr>
                <w:rFonts w:ascii="仿宋_GB2312" w:eastAsia="仿宋_GB2312"/>
                <w:sz w:val="24"/>
                <w:szCs w:val="24"/>
              </w:rPr>
            </w:pPr>
            <w:r>
              <w:rPr>
                <w:rFonts w:hint="eastAsia" w:ascii="仿宋_GB2312" w:eastAsia="仿宋_GB2312"/>
                <w:sz w:val="24"/>
                <w:szCs w:val="24"/>
              </w:rPr>
              <w:t>标题内容的准确性；</w:t>
            </w:r>
          </w:p>
          <w:p>
            <w:pPr>
              <w:jc w:val="left"/>
              <w:rPr>
                <w:rFonts w:ascii="仿宋_GB2312" w:eastAsia="仿宋_GB2312"/>
                <w:sz w:val="24"/>
                <w:szCs w:val="24"/>
              </w:rPr>
            </w:pPr>
            <w:r>
              <w:rPr>
                <w:rFonts w:hint="eastAsia" w:ascii="仿宋_GB2312" w:eastAsia="仿宋_GB2312"/>
                <w:sz w:val="24"/>
                <w:szCs w:val="24"/>
              </w:rPr>
              <w:t>图例项位置及内容的准确性；</w:t>
            </w:r>
          </w:p>
          <w:p>
            <w:pPr>
              <w:jc w:val="left"/>
              <w:rPr>
                <w:rFonts w:ascii="仿宋_GB2312" w:eastAsia="仿宋_GB2312"/>
                <w:sz w:val="24"/>
                <w:szCs w:val="24"/>
              </w:rPr>
            </w:pPr>
            <w:r>
              <w:rPr>
                <w:rFonts w:hint="eastAsia" w:ascii="仿宋_GB2312" w:eastAsia="仿宋_GB2312"/>
                <w:sz w:val="24"/>
                <w:szCs w:val="24"/>
              </w:rPr>
              <w:t>数据标签位置及数值的准确性；</w:t>
            </w:r>
          </w:p>
          <w:p>
            <w:pPr>
              <w:jc w:val="left"/>
              <w:rPr>
                <w:rFonts w:ascii="仿宋_GB2312" w:eastAsia="仿宋_GB2312"/>
                <w:sz w:val="24"/>
                <w:szCs w:val="24"/>
              </w:rPr>
            </w:pPr>
            <w:r>
              <w:rPr>
                <w:rFonts w:hint="eastAsia" w:ascii="仿宋_GB2312" w:eastAsia="仿宋_GB2312"/>
                <w:sz w:val="24"/>
                <w:szCs w:val="24"/>
              </w:rPr>
              <w:t>横纵坐标位置及内容的准确性；</w:t>
            </w:r>
          </w:p>
          <w:p>
            <w:pPr>
              <w:jc w:val="left"/>
              <w:rPr>
                <w:rFonts w:ascii="仿宋_GB2312" w:eastAsia="仿宋_GB2312"/>
                <w:sz w:val="24"/>
                <w:szCs w:val="24"/>
              </w:rPr>
            </w:pPr>
            <w:r>
              <w:rPr>
                <w:rFonts w:hint="eastAsia" w:ascii="仿宋_GB2312" w:eastAsia="仿宋_GB2312"/>
                <w:sz w:val="24"/>
                <w:szCs w:val="24"/>
              </w:rPr>
              <w:t>横纵坐标轴使用准确性；</w:t>
            </w:r>
          </w:p>
          <w:p>
            <w:pPr>
              <w:jc w:val="left"/>
              <w:rPr>
                <w:rFonts w:ascii="仿宋_GB2312" w:eastAsia="仿宋_GB2312"/>
                <w:sz w:val="24"/>
                <w:szCs w:val="24"/>
              </w:rPr>
            </w:pPr>
            <w:r>
              <w:rPr>
                <w:rFonts w:hint="eastAsia" w:ascii="仿宋_GB2312" w:eastAsia="仿宋_GB2312"/>
                <w:sz w:val="24"/>
                <w:szCs w:val="24"/>
              </w:rPr>
              <w:t>分类标签使用准确性；</w:t>
            </w:r>
          </w:p>
          <w:p>
            <w:pPr>
              <w:jc w:val="left"/>
              <w:rPr>
                <w:rFonts w:ascii="仿宋_GB2312" w:eastAsia="仿宋_GB2312"/>
                <w:sz w:val="24"/>
                <w:szCs w:val="24"/>
              </w:rPr>
            </w:pPr>
            <w:r>
              <w:rPr>
                <w:rFonts w:hint="eastAsia" w:ascii="仿宋_GB2312" w:eastAsia="仿宋_GB2312"/>
                <w:sz w:val="24"/>
                <w:szCs w:val="24"/>
              </w:rPr>
              <w:t>刻度轴使用准确性。</w:t>
            </w:r>
          </w:p>
        </w:tc>
        <w:tc>
          <w:tcPr>
            <w:tcW w:w="759" w:type="dxa"/>
            <w:vAlign w:val="center"/>
          </w:tcPr>
          <w:p>
            <w:pPr>
              <w:jc w:val="center"/>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分</w:t>
            </w:r>
          </w:p>
        </w:tc>
      </w:tr>
    </w:tbl>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．情境营销（客观题，</w:t>
      </w:r>
      <w:r>
        <w:rPr>
          <w:rFonts w:ascii="仿宋_GB2312" w:eastAsia="仿宋_GB2312"/>
          <w:sz w:val="28"/>
          <w:szCs w:val="28"/>
        </w:rPr>
        <w:t>70</w:t>
      </w:r>
      <w:r>
        <w:rPr>
          <w:rFonts w:hint="eastAsia" w:ascii="仿宋_GB2312" w:eastAsia="仿宋_GB2312"/>
          <w:sz w:val="28"/>
          <w:szCs w:val="28"/>
        </w:rPr>
        <w:t>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情境营销考察参赛团队市场营销核心技能：目标是市场分析与选择、营销策略组合和财务报表分析的综合应用。每个赛场各队经营三个会计年度关帐后，软件自动生成成绩，成绩</w:t>
      </w:r>
      <w:r>
        <w:rPr>
          <w:rFonts w:ascii="仿宋_GB2312" w:eastAsia="仿宋_GB2312"/>
          <w:sz w:val="28"/>
          <w:szCs w:val="28"/>
        </w:rPr>
        <w:t>=</w:t>
      </w:r>
      <w:r>
        <w:rPr>
          <w:rFonts w:hint="eastAsia" w:ascii="仿宋_GB2312" w:eastAsia="仿宋_GB2312"/>
          <w:sz w:val="28"/>
          <w:szCs w:val="28"/>
        </w:rPr>
        <w:t>所有者权益</w:t>
      </w:r>
      <w:r>
        <w:rPr>
          <w:rFonts w:ascii="仿宋_GB2312" w:eastAsia="仿宋_GB2312"/>
          <w:sz w:val="28"/>
          <w:szCs w:val="28"/>
        </w:rPr>
        <w:t>* (1+</w:t>
      </w:r>
      <w:r>
        <w:rPr>
          <w:rFonts w:hint="eastAsia" w:ascii="仿宋_GB2312" w:eastAsia="仿宋_GB2312"/>
          <w:sz w:val="28"/>
          <w:szCs w:val="28"/>
        </w:rPr>
        <w:t>企业综合总分</w:t>
      </w:r>
      <w:r>
        <w:rPr>
          <w:rFonts w:ascii="仿宋_GB2312" w:eastAsia="仿宋_GB2312"/>
          <w:sz w:val="28"/>
          <w:szCs w:val="28"/>
        </w:rPr>
        <w:t>/100)</w:t>
      </w:r>
      <w:r>
        <w:rPr>
          <w:rFonts w:hint="eastAsia" w:ascii="仿宋_GB2312" w:eastAsia="仿宋_GB2312"/>
          <w:sz w:val="28"/>
          <w:szCs w:val="28"/>
        </w:rPr>
        <w:t>。中途破产的队伍按照破产先后顺序进行排序，如果在同一节点破产，则比较所有者权益。根据各队成绩排序，第一名</w:t>
      </w:r>
      <w:r>
        <w:rPr>
          <w:rFonts w:ascii="仿宋_GB2312" w:eastAsia="仿宋_GB2312"/>
          <w:sz w:val="28"/>
          <w:szCs w:val="28"/>
        </w:rPr>
        <w:t>70</w:t>
      </w:r>
      <w:r>
        <w:rPr>
          <w:rFonts w:hint="eastAsia" w:ascii="仿宋_GB2312" w:eastAsia="仿宋_GB2312"/>
          <w:sz w:val="28"/>
          <w:szCs w:val="28"/>
        </w:rPr>
        <w:t>分，按照名次递减</w:t>
      </w:r>
      <w:r>
        <w:rPr>
          <w:rFonts w:ascii="仿宋_GB2312" w:eastAsia="仿宋_GB2312"/>
          <w:sz w:val="28"/>
          <w:szCs w:val="28"/>
        </w:rPr>
        <w:t>3</w:t>
      </w:r>
      <w:r>
        <w:rPr>
          <w:rFonts w:hint="eastAsia" w:ascii="仿宋_GB2312" w:eastAsia="仿宋_GB2312"/>
          <w:sz w:val="28"/>
          <w:szCs w:val="28"/>
        </w:rPr>
        <w:t>分，第二名</w:t>
      </w:r>
      <w:r>
        <w:rPr>
          <w:rFonts w:ascii="仿宋_GB2312" w:eastAsia="仿宋_GB2312"/>
          <w:sz w:val="28"/>
          <w:szCs w:val="28"/>
        </w:rPr>
        <w:t>67</w:t>
      </w:r>
      <w:r>
        <w:rPr>
          <w:rFonts w:hint="eastAsia" w:ascii="仿宋_GB2312" w:eastAsia="仿宋_GB2312"/>
          <w:sz w:val="28"/>
          <w:szCs w:val="28"/>
        </w:rPr>
        <w:t>分，依次类推。</w:t>
      </w:r>
    </w:p>
    <w:p>
      <w:pPr>
        <w:spacing w:line="560" w:lineRule="exact"/>
        <w:ind w:firstLine="420" w:firstLineChars="150"/>
        <w:outlineLvl w:val="1"/>
        <w:rPr>
          <w:rFonts w:ascii="仿宋_GB2312" w:eastAsia="仿宋_GB2312"/>
          <w:sz w:val="28"/>
          <w:szCs w:val="28"/>
        </w:rPr>
      </w:pPr>
      <w:r>
        <w:rPr>
          <w:rFonts w:hint="eastAsia" w:ascii="仿宋_GB2312" w:eastAsia="仿宋_GB2312"/>
          <w:sz w:val="28"/>
          <w:szCs w:val="28"/>
        </w:rPr>
        <w:t>（二）评分方法</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评分方式为</w:t>
      </w:r>
      <w:r>
        <w:rPr>
          <w:rFonts w:hint="eastAsia" w:ascii="仿宋_GB2312" w:hAnsi="仿宋_GB2312" w:eastAsia="仿宋_GB2312" w:cs="仿宋_GB2312"/>
          <w:sz w:val="28"/>
          <w:szCs w:val="28"/>
        </w:rPr>
        <w:t>机考评分与评分裁判评分</w:t>
      </w:r>
      <w:r>
        <w:rPr>
          <w:rFonts w:hint="eastAsia" w:ascii="仿宋_GB2312" w:eastAsia="仿宋_GB2312"/>
          <w:sz w:val="28"/>
          <w:szCs w:val="28"/>
        </w:rPr>
        <w:t>。评分裁判依据评分方式的既定要求完成成绩评定工作，填写相应的评分表格后签字确认。记分员负责在监督人员监督下完成统分工作，统分表需由记分员、裁判长、监督组成员共同签字确认。统分后，记分员负责在监督人员监督下完成汇总计分工作，汇总计分表。成绩汇总结束后，应由加密裁判对汇总成绩进行还原，形成竞赛队最终成绩单。在正式公布比赛成绩之前，任何人员不得随意泄露过程评分和结果评分的评分结果。</w:t>
      </w:r>
    </w:p>
    <w:p>
      <w:pPr>
        <w:spacing w:line="560" w:lineRule="exact"/>
        <w:jc w:val="center"/>
        <w:rPr>
          <w:rFonts w:ascii="仿宋_GB2312" w:eastAsia="仿宋_GB2312"/>
          <w:sz w:val="24"/>
          <w:szCs w:val="24"/>
        </w:rPr>
      </w:pPr>
      <w:r>
        <w:rPr>
          <w:rFonts w:hint="eastAsia" w:ascii="仿宋_GB2312" w:eastAsia="仿宋_GB2312"/>
          <w:sz w:val="24"/>
          <w:szCs w:val="24"/>
        </w:rPr>
        <w:t>表</w:t>
      </w:r>
      <w:r>
        <w:rPr>
          <w:rFonts w:ascii="仿宋_GB2312" w:eastAsia="仿宋_GB2312"/>
          <w:sz w:val="24"/>
          <w:szCs w:val="24"/>
        </w:rPr>
        <w:t xml:space="preserve">7 </w:t>
      </w:r>
      <w:r>
        <w:rPr>
          <w:rFonts w:hint="eastAsia" w:ascii="仿宋_GB2312" w:eastAsia="仿宋_GB2312"/>
          <w:sz w:val="24"/>
          <w:szCs w:val="24"/>
        </w:rPr>
        <w:t>评分方法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50"/>
        <w:gridCol w:w="3119"/>
        <w:gridCol w:w="1843"/>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526" w:type="dxa"/>
            <w:vAlign w:val="center"/>
          </w:tcPr>
          <w:p>
            <w:pPr>
              <w:jc w:val="center"/>
              <w:rPr>
                <w:rFonts w:ascii="仿宋_GB2312" w:eastAsia="仿宋_GB2312"/>
                <w:b/>
                <w:sz w:val="24"/>
                <w:szCs w:val="24"/>
              </w:rPr>
            </w:pPr>
            <w:r>
              <w:rPr>
                <w:rFonts w:hint="eastAsia" w:ascii="仿宋_GB2312" w:eastAsia="仿宋_GB2312"/>
                <w:b/>
                <w:sz w:val="24"/>
                <w:szCs w:val="24"/>
              </w:rPr>
              <w:t>比赛内容</w:t>
            </w:r>
          </w:p>
        </w:tc>
        <w:tc>
          <w:tcPr>
            <w:tcW w:w="850" w:type="dxa"/>
            <w:vAlign w:val="center"/>
          </w:tcPr>
          <w:p>
            <w:pPr>
              <w:jc w:val="center"/>
              <w:rPr>
                <w:rFonts w:ascii="仿宋_GB2312" w:eastAsia="仿宋_GB2312"/>
                <w:b/>
                <w:sz w:val="24"/>
                <w:szCs w:val="24"/>
              </w:rPr>
            </w:pPr>
            <w:r>
              <w:rPr>
                <w:rFonts w:hint="eastAsia" w:ascii="仿宋_GB2312" w:eastAsia="仿宋_GB2312"/>
                <w:b/>
                <w:sz w:val="24"/>
                <w:szCs w:val="24"/>
              </w:rPr>
              <w:t>分值</w:t>
            </w:r>
          </w:p>
        </w:tc>
        <w:tc>
          <w:tcPr>
            <w:tcW w:w="3119" w:type="dxa"/>
            <w:vAlign w:val="center"/>
          </w:tcPr>
          <w:p>
            <w:pPr>
              <w:jc w:val="center"/>
              <w:rPr>
                <w:rFonts w:ascii="仿宋_GB2312" w:eastAsia="仿宋_GB2312"/>
                <w:b/>
                <w:sz w:val="24"/>
                <w:szCs w:val="24"/>
              </w:rPr>
            </w:pPr>
            <w:r>
              <w:rPr>
                <w:rFonts w:hint="eastAsia" w:ascii="仿宋_GB2312" w:eastAsia="仿宋_GB2312"/>
                <w:b/>
                <w:sz w:val="24"/>
                <w:szCs w:val="24"/>
              </w:rPr>
              <w:t>评分方法</w:t>
            </w:r>
          </w:p>
        </w:tc>
        <w:tc>
          <w:tcPr>
            <w:tcW w:w="1843" w:type="dxa"/>
            <w:vAlign w:val="center"/>
          </w:tcPr>
          <w:p>
            <w:pPr>
              <w:jc w:val="center"/>
              <w:rPr>
                <w:rFonts w:ascii="仿宋_GB2312" w:eastAsia="仿宋_GB2312"/>
                <w:b/>
                <w:sz w:val="24"/>
                <w:szCs w:val="24"/>
              </w:rPr>
            </w:pPr>
            <w:r>
              <w:rPr>
                <w:rFonts w:hint="eastAsia" w:ascii="仿宋_GB2312" w:eastAsia="仿宋_GB2312"/>
                <w:b/>
                <w:sz w:val="24"/>
                <w:szCs w:val="24"/>
              </w:rPr>
              <w:t>审核方法</w:t>
            </w:r>
          </w:p>
        </w:tc>
        <w:tc>
          <w:tcPr>
            <w:tcW w:w="1184" w:type="dxa"/>
            <w:vAlign w:val="center"/>
          </w:tcPr>
          <w:p>
            <w:pPr>
              <w:jc w:val="center"/>
              <w:rPr>
                <w:rFonts w:ascii="仿宋_GB2312" w:eastAsia="仿宋_GB2312"/>
                <w:b/>
                <w:sz w:val="24"/>
                <w:szCs w:val="24"/>
              </w:rPr>
            </w:pPr>
            <w:r>
              <w:rPr>
                <w:rFonts w:hint="eastAsia" w:ascii="仿宋_GB2312" w:eastAsia="仿宋_GB2312"/>
                <w:b/>
                <w:sz w:val="24"/>
                <w:szCs w:val="24"/>
              </w:rPr>
              <w:t>公布方法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1526" w:type="dxa"/>
            <w:vAlign w:val="center"/>
          </w:tcPr>
          <w:p>
            <w:pPr>
              <w:jc w:val="center"/>
              <w:rPr>
                <w:rFonts w:ascii="仿宋_GB2312" w:eastAsia="仿宋_GB2312"/>
                <w:sz w:val="24"/>
                <w:szCs w:val="24"/>
              </w:rPr>
            </w:pPr>
            <w:r>
              <w:rPr>
                <w:rFonts w:hint="eastAsia" w:ascii="仿宋_GB2312" w:eastAsia="仿宋_GB2312"/>
                <w:sz w:val="24"/>
                <w:szCs w:val="24"/>
              </w:rPr>
              <w:t>商务数据分析</w:t>
            </w:r>
          </w:p>
        </w:tc>
        <w:tc>
          <w:tcPr>
            <w:tcW w:w="850" w:type="dxa"/>
            <w:vAlign w:val="center"/>
          </w:tcPr>
          <w:p>
            <w:pPr>
              <w:jc w:val="center"/>
              <w:rPr>
                <w:rFonts w:ascii="仿宋_GB2312" w:eastAsia="仿宋_GB2312"/>
                <w:sz w:val="24"/>
                <w:szCs w:val="24"/>
              </w:rPr>
            </w:pPr>
            <w:r>
              <w:rPr>
                <w:rFonts w:ascii="仿宋_GB2312" w:eastAsia="仿宋_GB2312"/>
                <w:sz w:val="24"/>
                <w:szCs w:val="24"/>
              </w:rPr>
              <w:t>15</w:t>
            </w:r>
          </w:p>
        </w:tc>
        <w:tc>
          <w:tcPr>
            <w:tcW w:w="3119" w:type="dxa"/>
            <w:vAlign w:val="center"/>
          </w:tcPr>
          <w:p>
            <w:pPr>
              <w:jc w:val="left"/>
              <w:rPr>
                <w:rFonts w:ascii="仿宋_GB2312" w:eastAsia="仿宋_GB2312"/>
                <w:sz w:val="24"/>
                <w:szCs w:val="24"/>
              </w:rPr>
            </w:pPr>
            <w:r>
              <w:rPr>
                <w:rFonts w:hint="eastAsia" w:ascii="仿宋_GB2312" w:eastAsia="仿宋_GB2312"/>
                <w:sz w:val="24"/>
                <w:szCs w:val="24"/>
              </w:rPr>
              <w:t>填空题软件自动评分，制图题评分裁判评分</w:t>
            </w:r>
          </w:p>
        </w:tc>
        <w:tc>
          <w:tcPr>
            <w:tcW w:w="1843" w:type="dxa"/>
            <w:vAlign w:val="center"/>
          </w:tcPr>
          <w:p>
            <w:pPr>
              <w:jc w:val="left"/>
              <w:rPr>
                <w:rFonts w:ascii="仿宋_GB2312" w:eastAsia="仿宋_GB2312"/>
                <w:sz w:val="24"/>
                <w:szCs w:val="24"/>
              </w:rPr>
            </w:pPr>
            <w:r>
              <w:rPr>
                <w:rFonts w:hint="eastAsia" w:ascii="仿宋_GB2312" w:eastAsia="仿宋_GB2312"/>
                <w:sz w:val="24"/>
                <w:szCs w:val="24"/>
              </w:rPr>
              <w:t>评分裁判、监督签字</w:t>
            </w:r>
          </w:p>
        </w:tc>
        <w:tc>
          <w:tcPr>
            <w:tcW w:w="1184" w:type="dxa"/>
            <w:vMerge w:val="restart"/>
            <w:vAlign w:val="center"/>
          </w:tcPr>
          <w:p>
            <w:pPr>
              <w:jc w:val="center"/>
              <w:rPr>
                <w:rFonts w:ascii="仿宋_GB2312" w:eastAsia="仿宋_GB2312"/>
                <w:sz w:val="24"/>
                <w:szCs w:val="24"/>
              </w:rPr>
            </w:pPr>
            <w:r>
              <w:rPr>
                <w:rFonts w:hint="eastAsia" w:ascii="仿宋_GB2312" w:eastAsia="仿宋_GB2312"/>
                <w:sz w:val="24"/>
                <w:szCs w:val="24"/>
              </w:rPr>
              <w:t>张榜公布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仿宋_GB2312" w:eastAsia="仿宋_GB2312"/>
                <w:sz w:val="24"/>
                <w:szCs w:val="24"/>
              </w:rPr>
            </w:pPr>
            <w:r>
              <w:rPr>
                <w:rFonts w:hint="eastAsia" w:ascii="仿宋_GB2312" w:eastAsia="仿宋_GB2312"/>
                <w:sz w:val="24"/>
                <w:szCs w:val="24"/>
              </w:rPr>
              <w:t>营销实战展示</w:t>
            </w:r>
          </w:p>
        </w:tc>
        <w:tc>
          <w:tcPr>
            <w:tcW w:w="850" w:type="dxa"/>
            <w:vAlign w:val="center"/>
          </w:tcPr>
          <w:p>
            <w:pPr>
              <w:jc w:val="center"/>
              <w:rPr>
                <w:rFonts w:ascii="仿宋_GB2312" w:eastAsia="仿宋_GB2312"/>
                <w:sz w:val="24"/>
                <w:szCs w:val="24"/>
              </w:rPr>
            </w:pPr>
            <w:r>
              <w:rPr>
                <w:rFonts w:ascii="仿宋_GB2312" w:eastAsia="仿宋_GB2312"/>
                <w:sz w:val="24"/>
                <w:szCs w:val="24"/>
              </w:rPr>
              <w:t>15</w:t>
            </w:r>
          </w:p>
        </w:tc>
        <w:tc>
          <w:tcPr>
            <w:tcW w:w="3119" w:type="dxa"/>
            <w:vAlign w:val="center"/>
          </w:tcPr>
          <w:p>
            <w:pPr>
              <w:jc w:val="left"/>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名评分裁判根据评分标准进行评分，去掉一个最高分和一个最低分后取平均值</w:t>
            </w:r>
          </w:p>
        </w:tc>
        <w:tc>
          <w:tcPr>
            <w:tcW w:w="1843" w:type="dxa"/>
            <w:vAlign w:val="center"/>
          </w:tcPr>
          <w:p>
            <w:pPr>
              <w:jc w:val="left"/>
              <w:rPr>
                <w:rFonts w:ascii="仿宋_GB2312" w:eastAsia="仿宋_GB2312"/>
                <w:sz w:val="24"/>
                <w:szCs w:val="24"/>
              </w:rPr>
            </w:pPr>
            <w:r>
              <w:rPr>
                <w:rFonts w:hint="eastAsia" w:ascii="仿宋_GB2312" w:eastAsia="仿宋_GB2312"/>
                <w:sz w:val="24"/>
                <w:szCs w:val="24"/>
              </w:rPr>
              <w:t>评分裁判、监督签字</w:t>
            </w:r>
          </w:p>
        </w:tc>
        <w:tc>
          <w:tcPr>
            <w:tcW w:w="1184"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仿宋_GB2312" w:eastAsia="仿宋_GB2312"/>
                <w:sz w:val="24"/>
                <w:szCs w:val="24"/>
              </w:rPr>
            </w:pPr>
            <w:r>
              <w:rPr>
                <w:rFonts w:hint="eastAsia" w:ascii="仿宋_GB2312" w:eastAsia="仿宋_GB2312"/>
                <w:sz w:val="24"/>
                <w:szCs w:val="24"/>
              </w:rPr>
              <w:t>情境营销</w:t>
            </w:r>
          </w:p>
        </w:tc>
        <w:tc>
          <w:tcPr>
            <w:tcW w:w="850" w:type="dxa"/>
            <w:vAlign w:val="center"/>
          </w:tcPr>
          <w:p>
            <w:pPr>
              <w:jc w:val="center"/>
              <w:rPr>
                <w:rFonts w:ascii="仿宋_GB2312" w:eastAsia="仿宋_GB2312"/>
                <w:sz w:val="24"/>
                <w:szCs w:val="24"/>
              </w:rPr>
            </w:pPr>
            <w:r>
              <w:rPr>
                <w:rFonts w:ascii="仿宋_GB2312" w:eastAsia="仿宋_GB2312"/>
                <w:sz w:val="24"/>
                <w:szCs w:val="24"/>
              </w:rPr>
              <w:t>70</w:t>
            </w:r>
          </w:p>
        </w:tc>
        <w:tc>
          <w:tcPr>
            <w:tcW w:w="3119" w:type="dxa"/>
            <w:vAlign w:val="center"/>
          </w:tcPr>
          <w:p>
            <w:pPr>
              <w:jc w:val="left"/>
              <w:rPr>
                <w:rFonts w:ascii="仿宋_GB2312" w:eastAsia="仿宋_GB2312"/>
                <w:sz w:val="24"/>
                <w:szCs w:val="24"/>
              </w:rPr>
            </w:pPr>
            <w:r>
              <w:rPr>
                <w:rFonts w:hint="eastAsia" w:ascii="仿宋_GB2312" w:eastAsia="仿宋_GB2312"/>
                <w:sz w:val="24"/>
                <w:szCs w:val="24"/>
              </w:rPr>
              <w:t>软件自动评分</w:t>
            </w:r>
          </w:p>
        </w:tc>
        <w:tc>
          <w:tcPr>
            <w:tcW w:w="1843" w:type="dxa"/>
            <w:vAlign w:val="center"/>
          </w:tcPr>
          <w:p>
            <w:pPr>
              <w:jc w:val="left"/>
              <w:rPr>
                <w:rFonts w:ascii="仿宋_GB2312" w:eastAsia="仿宋_GB2312"/>
                <w:sz w:val="24"/>
                <w:szCs w:val="24"/>
              </w:rPr>
            </w:pPr>
            <w:r>
              <w:rPr>
                <w:rFonts w:hint="eastAsia" w:ascii="仿宋_GB2312" w:eastAsia="仿宋_GB2312"/>
                <w:sz w:val="24"/>
                <w:szCs w:val="24"/>
              </w:rPr>
              <w:t>参赛选手、现场裁判、监督签字</w:t>
            </w:r>
          </w:p>
        </w:tc>
        <w:tc>
          <w:tcPr>
            <w:tcW w:w="1184" w:type="dxa"/>
            <w:vMerge w:val="continue"/>
            <w:vAlign w:val="center"/>
          </w:tcPr>
          <w:p>
            <w:pPr>
              <w:jc w:val="center"/>
              <w:rPr>
                <w:rFonts w:ascii="仿宋_GB2312" w:eastAsia="仿宋_GB2312"/>
                <w:sz w:val="24"/>
                <w:szCs w:val="24"/>
              </w:rPr>
            </w:pP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3．赛项最终得分按</w:t>
      </w:r>
      <w:r>
        <w:rPr>
          <w:rFonts w:ascii="仿宋_GB2312" w:eastAsia="仿宋_GB2312"/>
          <w:sz w:val="28"/>
          <w:szCs w:val="28"/>
        </w:rPr>
        <w:t>100</w:t>
      </w:r>
      <w:r>
        <w:rPr>
          <w:rFonts w:hint="eastAsia" w:ascii="仿宋_GB2312" w:eastAsia="仿宋_GB2312"/>
          <w:sz w:val="28"/>
          <w:szCs w:val="28"/>
        </w:rPr>
        <w:t>分制计分。</w:t>
      </w:r>
      <w:r>
        <w:rPr>
          <w:rFonts w:hint="eastAsia" w:ascii="仿宋_GB2312" w:eastAsia="仿宋_GB2312"/>
          <w:bCs/>
          <w:sz w:val="28"/>
          <w:szCs w:val="28"/>
        </w:rPr>
        <w:t>最终成绩经复核无误，由裁判长、监督人员和仲裁人员签字确认后公布。</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十二、奖项设定</w:t>
      </w:r>
    </w:p>
    <w:p>
      <w:pPr>
        <w:spacing w:line="560" w:lineRule="exact"/>
        <w:ind w:firstLine="560"/>
        <w:rPr>
          <w:rFonts w:hint="eastAsia" w:ascii="仿宋_GB2312" w:hAnsi="仿宋" w:eastAsia="仿宋_GB2312"/>
          <w:color w:val="000000"/>
          <w:sz w:val="30"/>
          <w:szCs w:val="30"/>
        </w:rPr>
      </w:pPr>
      <w:r>
        <w:rPr>
          <w:rFonts w:hint="eastAsia" w:ascii="仿宋_GB2312" w:hAnsi="仿宋" w:eastAsia="仿宋_GB2312"/>
          <w:color w:val="000000"/>
          <w:sz w:val="30"/>
          <w:szCs w:val="30"/>
        </w:rPr>
        <w:t>本赛项的奖项设定按2018年福建省职业技能大赛组委会的相关规定执行。</w:t>
      </w:r>
    </w:p>
    <w:p>
      <w:pPr>
        <w:pStyle w:val="16"/>
        <w:spacing w:line="560" w:lineRule="exact"/>
        <w:ind w:firstLine="562" w:firstLineChars="200"/>
        <w:jc w:val="both"/>
        <w:outlineLvl w:val="0"/>
        <w:rPr>
          <w:rFonts w:hint="eastAsia"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w:t>
      </w:r>
      <w:r>
        <w:rPr>
          <w:rFonts w:hint="eastAsia" w:ascii="仿宋_GB2312" w:hAnsi="黑体" w:eastAsia="仿宋_GB2312" w:cs="OEEEEV+FZHTJW--GB1-0"/>
          <w:b/>
          <w:color w:val="211D1E"/>
          <w:sz w:val="28"/>
          <w:szCs w:val="28"/>
          <w:lang w:val="en-US" w:eastAsia="zh-CN"/>
        </w:rPr>
        <w:t>三</w:t>
      </w:r>
      <w:r>
        <w:rPr>
          <w:rFonts w:hint="eastAsia" w:ascii="仿宋_GB2312" w:hAnsi="黑体" w:eastAsia="仿宋_GB2312" w:cs="OEEEEV+FZHTJW--GB1-0"/>
          <w:b/>
          <w:color w:val="211D1E"/>
          <w:sz w:val="28"/>
          <w:szCs w:val="28"/>
        </w:rPr>
        <w:t>、申诉与仲裁</w:t>
      </w:r>
    </w:p>
    <w:p>
      <w:pPr>
        <w:snapToGrid w:val="0"/>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1.福建省职业院校技能大赛设仲裁工作委员会，赛点设仲裁工作组,组长由大赛组委会办公室指派，组员为赛项裁判长和赛点执委会主任。</w:t>
      </w:r>
    </w:p>
    <w:p>
      <w:pPr>
        <w:snapToGrid w:val="0"/>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napToGrid w:val="0"/>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3.提出申诉应在赛项比赛结束后1小时内向赛点仲裁组提出。超过时效不予受理。提出申诉后申诉人及相关涉及人员不得离开赛点，否则视为自行放弃申诉。</w:t>
      </w:r>
    </w:p>
    <w:p>
      <w:pPr>
        <w:snapToGrid w:val="0"/>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4.赛点仲裁工作组在接到申诉报告后的2小时内组织复议，并及时将复议结果以书面形式告知申诉方。</w:t>
      </w:r>
    </w:p>
    <w:p>
      <w:pPr>
        <w:snapToGrid w:val="0"/>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5.对赛点仲裁组复议结果不服的，可由代表队所在院校校级领导向大赛仲裁委员会提出申诉。大赛仲裁委员会的仲裁结果为最终结果。</w:t>
      </w:r>
    </w:p>
    <w:p>
      <w:pPr>
        <w:snapToGrid w:val="0"/>
        <w:spacing w:line="560" w:lineRule="exact"/>
        <w:ind w:firstLine="600" w:firstLineChars="20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6.申诉方不得以任何理由拒绝接收仲裁结果；不得以任何理由采取过激行为扰乱赛场秩序；仲裁结果由申诉人签收，不能代收；如在约定时间和地点申诉人离开，视为撤诉。</w:t>
      </w:r>
    </w:p>
    <w:p>
      <w:pPr>
        <w:spacing w:line="560" w:lineRule="exact"/>
        <w:ind w:firstLine="56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7.申诉方可随时提出放弃申诉。</w:t>
      </w:r>
    </w:p>
    <w:p>
      <w:pPr>
        <w:spacing w:line="560" w:lineRule="exact"/>
        <w:ind w:firstLine="562" w:firstLineChars="200"/>
        <w:rPr>
          <w:rFonts w:hint="eastAsia" w:ascii="仿宋_GB2312" w:hAnsi="黑体" w:eastAsia="仿宋_GB2312" w:cs="OEEEEV+FZHTJW--GB1-0"/>
          <w:b/>
          <w:color w:val="211D1E"/>
          <w:kern w:val="0"/>
          <w:sz w:val="28"/>
          <w:szCs w:val="28"/>
          <w:lang w:val="en-US" w:eastAsia="zh-CN" w:bidi="ar-SA"/>
        </w:rPr>
      </w:pPr>
      <w:r>
        <w:rPr>
          <w:rFonts w:hint="eastAsia" w:ascii="仿宋_GB2312" w:hAnsi="黑体" w:eastAsia="仿宋_GB2312" w:cs="OEEEEV+FZHTJW--GB1-0"/>
          <w:b/>
          <w:color w:val="211D1E"/>
          <w:kern w:val="0"/>
          <w:sz w:val="28"/>
          <w:szCs w:val="28"/>
          <w:lang w:val="en-US" w:eastAsia="zh-CN" w:bidi="ar-SA"/>
        </w:rPr>
        <w:t>十四、竞赛观摩</w:t>
      </w:r>
    </w:p>
    <w:p>
      <w:pPr>
        <w:spacing w:line="560" w:lineRule="exact"/>
        <w:ind w:firstLine="560" w:firstLineChars="200"/>
        <w:rPr>
          <w:rFonts w:hint="eastAsia" w:ascii="仿宋_GB2312" w:hAnsi="仿宋" w:eastAsia="仿宋_GB2312" w:cs="仿宋"/>
          <w:color w:val="000000"/>
          <w:sz w:val="28"/>
          <w:szCs w:val="28"/>
        </w:rPr>
      </w:pPr>
      <w:r>
        <w:rPr>
          <w:rFonts w:hint="eastAsia" w:ascii="仿宋_GB2312" w:hAnsi="仿宋" w:eastAsia="仿宋_GB2312" w:cs="宋体"/>
          <w:bCs/>
          <w:kern w:val="0"/>
          <w:sz w:val="28"/>
          <w:szCs w:val="28"/>
        </w:rPr>
        <w:t>大赛坚持公开、透明办赛的原则，比赛的全过程将采用视频直播的方式进行公开，各校指导教师与领队可在指定区域进行视频观摩。</w:t>
      </w:r>
    </w:p>
    <w:p>
      <w:pPr>
        <w:spacing w:line="560" w:lineRule="exact"/>
        <w:ind w:firstLine="562" w:firstLineChars="200"/>
        <w:rPr>
          <w:rFonts w:hint="eastAsia" w:ascii="仿宋_GB2312" w:hAnsi="黑体" w:eastAsia="仿宋_GB2312" w:cs="OEEEEV+FZHTJW--GB1-0"/>
          <w:b/>
          <w:color w:val="211D1E"/>
          <w:kern w:val="0"/>
          <w:sz w:val="28"/>
          <w:szCs w:val="28"/>
          <w:lang w:val="en-US" w:eastAsia="zh-CN" w:bidi="ar-SA"/>
        </w:rPr>
      </w:pPr>
      <w:r>
        <w:rPr>
          <w:rFonts w:hint="eastAsia" w:ascii="仿宋_GB2312" w:hAnsi="黑体" w:eastAsia="仿宋_GB2312" w:cs="OEEEEV+FZHTJW--GB1-0"/>
          <w:b/>
          <w:color w:val="211D1E"/>
          <w:kern w:val="0"/>
          <w:sz w:val="28"/>
          <w:szCs w:val="28"/>
          <w:lang w:val="en-US" w:eastAsia="zh-CN" w:bidi="ar-SA"/>
        </w:rPr>
        <w:t>十五、竞赛视频</w:t>
      </w:r>
    </w:p>
    <w:p>
      <w:pPr>
        <w:spacing w:line="560" w:lineRule="exact"/>
        <w:ind w:firstLine="560"/>
        <w:rPr>
          <w:rFonts w:hint="eastAsia" w:ascii="仿宋_GB2312" w:hAnsi="仿宋" w:eastAsia="仿宋_GB2312" w:cs="宋体"/>
          <w:bCs/>
          <w:color w:val="000000"/>
          <w:kern w:val="0"/>
          <w:sz w:val="28"/>
          <w:szCs w:val="28"/>
        </w:rPr>
      </w:pPr>
      <w:r>
        <w:rPr>
          <w:rFonts w:hint="eastAsia" w:ascii="仿宋_GB2312" w:hAnsi="仿宋" w:eastAsia="仿宋_GB2312" w:cs="宋体"/>
          <w:bCs/>
          <w:color w:val="000000"/>
          <w:kern w:val="0"/>
          <w:sz w:val="28"/>
          <w:szCs w:val="28"/>
        </w:rPr>
        <w:t>比赛过程全程监控。</w:t>
      </w:r>
    </w:p>
    <w:p>
      <w:pPr>
        <w:pStyle w:val="16"/>
        <w:spacing w:line="560" w:lineRule="exact"/>
        <w:ind w:firstLine="562" w:firstLineChars="200"/>
        <w:jc w:val="both"/>
        <w:outlineLvl w:val="0"/>
        <w:rPr>
          <w:rFonts w:ascii="仿宋_GB2312" w:hAnsi="黑体" w:eastAsia="仿宋_GB2312" w:cs="OEEEEV+FZHTJW--GB1-0"/>
          <w:b/>
          <w:color w:val="211D1E"/>
          <w:sz w:val="28"/>
          <w:szCs w:val="28"/>
        </w:rPr>
      </w:pPr>
      <w:r>
        <w:rPr>
          <w:rFonts w:hint="eastAsia" w:ascii="仿宋_GB2312" w:hAnsi="黑体" w:eastAsia="仿宋_GB2312" w:cs="OEEEEV+FZHTJW--GB1-0"/>
          <w:b/>
          <w:color w:val="211D1E"/>
          <w:sz w:val="28"/>
          <w:szCs w:val="28"/>
        </w:rPr>
        <w:t>十</w:t>
      </w:r>
      <w:r>
        <w:rPr>
          <w:rFonts w:hint="eastAsia" w:ascii="仿宋_GB2312" w:hAnsi="黑体" w:eastAsia="仿宋_GB2312" w:cs="OEEEEV+FZHTJW--GB1-0"/>
          <w:b/>
          <w:color w:val="211D1E"/>
          <w:sz w:val="28"/>
          <w:szCs w:val="28"/>
          <w:lang w:eastAsia="zh-CN"/>
        </w:rPr>
        <w:t>六</w:t>
      </w:r>
      <w:r>
        <w:rPr>
          <w:rFonts w:hint="eastAsia" w:ascii="仿宋_GB2312" w:hAnsi="黑体" w:eastAsia="仿宋_GB2312" w:cs="OEEEEV+FZHTJW--GB1-0"/>
          <w:b/>
          <w:color w:val="211D1E"/>
          <w:sz w:val="28"/>
          <w:szCs w:val="28"/>
        </w:rPr>
        <w:t>、竞赛须知</w:t>
      </w:r>
    </w:p>
    <w:p>
      <w:pPr>
        <w:spacing w:line="560" w:lineRule="exact"/>
        <w:ind w:firstLine="420" w:firstLineChars="150"/>
        <w:outlineLvl w:val="1"/>
        <w:rPr>
          <w:rFonts w:ascii="仿宋_GB2312" w:eastAsia="仿宋_GB2312"/>
          <w:sz w:val="28"/>
          <w:szCs w:val="28"/>
          <w:lang w:val="zh-CN"/>
        </w:rPr>
      </w:pPr>
      <w:r>
        <w:rPr>
          <w:rFonts w:hint="eastAsia" w:ascii="仿宋_GB2312" w:eastAsia="仿宋_GB2312"/>
          <w:sz w:val="28"/>
          <w:szCs w:val="28"/>
          <w:lang w:val="zh-CN"/>
        </w:rPr>
        <w:t>（一）参赛队须知</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．参赛队名称统一使用规定的学院名称，不使用其他组织、团体名称；不接受跨校组队报名。</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．参赛队按照大赛赛程安排，凭大赛组委会颁发的参赛证和有效身份证件参加比赛及相关活动。</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3．参赛队员需要购买保险。</w:t>
      </w:r>
    </w:p>
    <w:p>
      <w:pPr>
        <w:spacing w:line="560" w:lineRule="exact"/>
        <w:ind w:firstLine="420" w:firstLineChars="150"/>
        <w:outlineLvl w:val="1"/>
        <w:rPr>
          <w:rFonts w:ascii="仿宋_GB2312" w:eastAsia="仿宋_GB2312"/>
          <w:sz w:val="28"/>
          <w:szCs w:val="28"/>
          <w:lang w:val="zh-CN"/>
        </w:rPr>
      </w:pPr>
      <w:r>
        <w:rPr>
          <w:rFonts w:hint="eastAsia" w:ascii="仿宋_GB2312" w:eastAsia="仿宋_GB2312"/>
          <w:sz w:val="28"/>
          <w:szCs w:val="28"/>
          <w:lang w:val="zh-CN"/>
        </w:rPr>
        <w:t>（二）指导教师须知</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．各参赛代表队要发扬良好道德风尚，听从指挥，服从裁判，不弄虚作假。如发现弄虚作假者，取消参赛资格，名次无效。</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．各代表队领队要坚决执行竞赛的各项规定，加强对参赛人员的管理，做好赛前准备工作，督促选手带好证件等竞赛相关材料。</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．竞赛过程中，除参加当场次竞赛的选手、执行裁判员、现场工作人员和经批准的人员外，领队、指导教师及其他人员一律不得进入竞赛现场。</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．参赛代表队若对竞赛过程有异议，在规定的时间内由领队向赛项仲裁工作组提出书面报告。</w:t>
      </w:r>
    </w:p>
    <w:p>
      <w:pPr>
        <w:spacing w:line="56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．指导老师应及时查看有关赛项的通知和内容，掌握本赛项竞赛的规程、技术规范和赛场要求，指导选手做好赛前的一切技术准备和竞赛准备。</w:t>
      </w:r>
    </w:p>
    <w:p>
      <w:pPr>
        <w:spacing w:line="560" w:lineRule="exact"/>
        <w:ind w:firstLine="420" w:firstLineChars="150"/>
        <w:outlineLvl w:val="1"/>
        <w:rPr>
          <w:rFonts w:ascii="仿宋_GB2312" w:eastAsia="仿宋_GB2312"/>
          <w:sz w:val="28"/>
          <w:szCs w:val="28"/>
          <w:lang w:val="zh-CN"/>
        </w:rPr>
      </w:pPr>
      <w:r>
        <w:rPr>
          <w:rFonts w:hint="eastAsia" w:ascii="仿宋_GB2312" w:eastAsia="仿宋_GB2312"/>
          <w:sz w:val="28"/>
          <w:szCs w:val="28"/>
          <w:lang w:val="zh-CN"/>
        </w:rPr>
        <w:t>（三）参赛选手须知</w:t>
      </w:r>
    </w:p>
    <w:p>
      <w:pPr>
        <w:spacing w:line="56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．参赛选手应按有关要求如实填报个人信息，否则取消竞赛资格。</w:t>
      </w:r>
    </w:p>
    <w:p>
      <w:pPr>
        <w:spacing w:line="56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．参赛选手凭统一印制的参赛证和有效身份证件参加竞赛。</w:t>
      </w:r>
    </w:p>
    <w:p>
      <w:pPr>
        <w:spacing w:line="56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．参赛选手应认真学习领会本次竞赛相关文件，自觉遵守大赛纪律，服从指挥，听从安排，文明参赛。</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．参赛选手请勿携带与竞赛无关的电子设备、通讯设备及其他资料与用品。</w:t>
      </w:r>
    </w:p>
    <w:p>
      <w:pPr>
        <w:spacing w:line="56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．参赛选手应提前</w:t>
      </w:r>
      <w:r>
        <w:rPr>
          <w:rFonts w:ascii="仿宋_GB2312" w:eastAsia="仿宋_GB2312"/>
          <w:sz w:val="28"/>
          <w:szCs w:val="28"/>
        </w:rPr>
        <w:t>15</w:t>
      </w:r>
      <w:r>
        <w:rPr>
          <w:rFonts w:hint="eastAsia" w:ascii="仿宋_GB2312" w:eastAsia="仿宋_GB2312"/>
          <w:sz w:val="28"/>
          <w:szCs w:val="28"/>
        </w:rPr>
        <w:t>分钟抵达赛场，凭参赛证、身份证件检录，按要求入场，不得迟到早退。</w:t>
      </w:r>
    </w:p>
    <w:p>
      <w:pPr>
        <w:spacing w:line="560" w:lineRule="exact"/>
        <w:ind w:firstLine="560" w:firstLineChars="200"/>
        <w:rPr>
          <w:rFonts w:ascii="仿宋_GB2312" w:eastAsia="仿宋_GB2312"/>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Heiti SC Light">
    <w:altName w:val="Times New Roman"/>
    <w:panose1 w:val="00000000000000000000"/>
    <w:charset w:val="50"/>
    <w:family w:val="auto"/>
    <w:pitch w:val="default"/>
    <w:sig w:usb0="00000000" w:usb1="00000000" w:usb2="00000000" w:usb3="00000000" w:csb0="00000000" w:csb1="00000000"/>
  </w:font>
  <w:font w:name="OEEEEV+FZHTJW--GB1-0">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PROKST+FZFSJW--GB1-0">
    <w:altName w:val="宋体"/>
    <w:panose1 w:val="00000000000000000000"/>
    <w:charset w:val="86"/>
    <w:family w:val="swiss"/>
    <w:pitch w:val="default"/>
    <w:sig w:usb0="00000000" w:usb1="00000000" w:usb2="00000010" w:usb3="00000000" w:csb0="00040000" w:csb1="00000000"/>
  </w:font>
  <w:font w:name="Arial Narrow">
    <w:panose1 w:val="020B0506020202030204"/>
    <w:charset w:val="00"/>
    <w:family w:val="swiss"/>
    <w:pitch w:val="default"/>
    <w:sig w:usb0="00000287" w:usb1="00000000" w:usb2="00000000" w:usb3="00000000" w:csb0="2000009F" w:csb1="DFD70000"/>
  </w:font>
  <w:font w:name="Arial">
    <w:panose1 w:val="020B0604020202020204"/>
    <w:charset w:val="00"/>
    <w:family w:val="swiss"/>
    <w:pitch w:val="default"/>
    <w:sig w:usb0="00007A87" w:usb1="80000000" w:usb2="00000008" w:usb3="00000000" w:csb0="400001FF" w:csb1="FFFF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18</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5"/>
    <w:rsid w:val="00000C91"/>
    <w:rsid w:val="000218E4"/>
    <w:rsid w:val="00024E56"/>
    <w:rsid w:val="000373B6"/>
    <w:rsid w:val="0004034E"/>
    <w:rsid w:val="00042B54"/>
    <w:rsid w:val="00042C1E"/>
    <w:rsid w:val="00046404"/>
    <w:rsid w:val="000544F9"/>
    <w:rsid w:val="0005730A"/>
    <w:rsid w:val="00060016"/>
    <w:rsid w:val="00060BE9"/>
    <w:rsid w:val="00063ADC"/>
    <w:rsid w:val="00087360"/>
    <w:rsid w:val="000903B9"/>
    <w:rsid w:val="00094694"/>
    <w:rsid w:val="00097CAC"/>
    <w:rsid w:val="000A6B4A"/>
    <w:rsid w:val="000B0E2A"/>
    <w:rsid w:val="000F672B"/>
    <w:rsid w:val="00100EF9"/>
    <w:rsid w:val="001045B3"/>
    <w:rsid w:val="00106343"/>
    <w:rsid w:val="0010658D"/>
    <w:rsid w:val="00107367"/>
    <w:rsid w:val="00120A8D"/>
    <w:rsid w:val="00120C98"/>
    <w:rsid w:val="00122031"/>
    <w:rsid w:val="00124BCE"/>
    <w:rsid w:val="00132DE5"/>
    <w:rsid w:val="001350B9"/>
    <w:rsid w:val="001371EE"/>
    <w:rsid w:val="0014072F"/>
    <w:rsid w:val="00163A83"/>
    <w:rsid w:val="0017197C"/>
    <w:rsid w:val="00177170"/>
    <w:rsid w:val="00182AB9"/>
    <w:rsid w:val="00195B5F"/>
    <w:rsid w:val="001A2C3D"/>
    <w:rsid w:val="001B5278"/>
    <w:rsid w:val="001B6049"/>
    <w:rsid w:val="001B6F53"/>
    <w:rsid w:val="001C485D"/>
    <w:rsid w:val="001D62F2"/>
    <w:rsid w:val="001E5E4C"/>
    <w:rsid w:val="001F4D32"/>
    <w:rsid w:val="00201092"/>
    <w:rsid w:val="00203715"/>
    <w:rsid w:val="002100F6"/>
    <w:rsid w:val="00216EB2"/>
    <w:rsid w:val="002174B9"/>
    <w:rsid w:val="002269B5"/>
    <w:rsid w:val="00233199"/>
    <w:rsid w:val="00233CB8"/>
    <w:rsid w:val="00237AB4"/>
    <w:rsid w:val="00246781"/>
    <w:rsid w:val="00247B9E"/>
    <w:rsid w:val="00253007"/>
    <w:rsid w:val="002566B0"/>
    <w:rsid w:val="00263332"/>
    <w:rsid w:val="00267CE4"/>
    <w:rsid w:val="00271194"/>
    <w:rsid w:val="002730BB"/>
    <w:rsid w:val="002821E5"/>
    <w:rsid w:val="00285DE5"/>
    <w:rsid w:val="00292BAB"/>
    <w:rsid w:val="00294525"/>
    <w:rsid w:val="0029548A"/>
    <w:rsid w:val="002A0B2B"/>
    <w:rsid w:val="002B4167"/>
    <w:rsid w:val="002B55F1"/>
    <w:rsid w:val="002B682D"/>
    <w:rsid w:val="002C77F2"/>
    <w:rsid w:val="002D4CDF"/>
    <w:rsid w:val="002D56D0"/>
    <w:rsid w:val="002F35A3"/>
    <w:rsid w:val="002F421F"/>
    <w:rsid w:val="002F45A3"/>
    <w:rsid w:val="002F74ED"/>
    <w:rsid w:val="00300E0F"/>
    <w:rsid w:val="0030501E"/>
    <w:rsid w:val="00306DB6"/>
    <w:rsid w:val="00307E99"/>
    <w:rsid w:val="00310358"/>
    <w:rsid w:val="00313860"/>
    <w:rsid w:val="00313A70"/>
    <w:rsid w:val="00315A0F"/>
    <w:rsid w:val="003206B4"/>
    <w:rsid w:val="003220DC"/>
    <w:rsid w:val="003268D1"/>
    <w:rsid w:val="00330D18"/>
    <w:rsid w:val="00331CB5"/>
    <w:rsid w:val="003345C8"/>
    <w:rsid w:val="00335D3A"/>
    <w:rsid w:val="0036746B"/>
    <w:rsid w:val="00376DA7"/>
    <w:rsid w:val="00384032"/>
    <w:rsid w:val="00386EC5"/>
    <w:rsid w:val="0039098F"/>
    <w:rsid w:val="003910FB"/>
    <w:rsid w:val="00397210"/>
    <w:rsid w:val="00397278"/>
    <w:rsid w:val="003D4F11"/>
    <w:rsid w:val="003D617F"/>
    <w:rsid w:val="003D7D1B"/>
    <w:rsid w:val="003E029E"/>
    <w:rsid w:val="003E486F"/>
    <w:rsid w:val="003E5A29"/>
    <w:rsid w:val="003E79C9"/>
    <w:rsid w:val="003E7C13"/>
    <w:rsid w:val="003F2B72"/>
    <w:rsid w:val="003F5F50"/>
    <w:rsid w:val="00402707"/>
    <w:rsid w:val="004051CC"/>
    <w:rsid w:val="00407F3D"/>
    <w:rsid w:val="00407FE1"/>
    <w:rsid w:val="00410922"/>
    <w:rsid w:val="00413B4D"/>
    <w:rsid w:val="004158CF"/>
    <w:rsid w:val="0044304D"/>
    <w:rsid w:val="0044333A"/>
    <w:rsid w:val="00455024"/>
    <w:rsid w:val="00464F74"/>
    <w:rsid w:val="00467010"/>
    <w:rsid w:val="00470419"/>
    <w:rsid w:val="00475C05"/>
    <w:rsid w:val="00483C25"/>
    <w:rsid w:val="00486C00"/>
    <w:rsid w:val="0049068D"/>
    <w:rsid w:val="004A2787"/>
    <w:rsid w:val="004A5478"/>
    <w:rsid w:val="004A6A61"/>
    <w:rsid w:val="004B1A2F"/>
    <w:rsid w:val="004B28B8"/>
    <w:rsid w:val="004B55DD"/>
    <w:rsid w:val="004C17E9"/>
    <w:rsid w:val="004C1984"/>
    <w:rsid w:val="004C5033"/>
    <w:rsid w:val="004C6B9D"/>
    <w:rsid w:val="004E602A"/>
    <w:rsid w:val="004E6636"/>
    <w:rsid w:val="004F26CA"/>
    <w:rsid w:val="004F2A25"/>
    <w:rsid w:val="004F506A"/>
    <w:rsid w:val="004F56F9"/>
    <w:rsid w:val="00504CB6"/>
    <w:rsid w:val="00507C2A"/>
    <w:rsid w:val="0052388D"/>
    <w:rsid w:val="00532B3C"/>
    <w:rsid w:val="00532EE1"/>
    <w:rsid w:val="0053442E"/>
    <w:rsid w:val="005534F5"/>
    <w:rsid w:val="005564A7"/>
    <w:rsid w:val="00563519"/>
    <w:rsid w:val="00565442"/>
    <w:rsid w:val="00566764"/>
    <w:rsid w:val="00580A7A"/>
    <w:rsid w:val="005828A5"/>
    <w:rsid w:val="00583033"/>
    <w:rsid w:val="005862C0"/>
    <w:rsid w:val="00591466"/>
    <w:rsid w:val="00595228"/>
    <w:rsid w:val="005A341F"/>
    <w:rsid w:val="005A534D"/>
    <w:rsid w:val="005A7D81"/>
    <w:rsid w:val="005B7ABB"/>
    <w:rsid w:val="005C095A"/>
    <w:rsid w:val="005C702E"/>
    <w:rsid w:val="005C78BB"/>
    <w:rsid w:val="005D2018"/>
    <w:rsid w:val="005E035E"/>
    <w:rsid w:val="005E04BB"/>
    <w:rsid w:val="005E15E7"/>
    <w:rsid w:val="005E37CD"/>
    <w:rsid w:val="005F41C1"/>
    <w:rsid w:val="005F5574"/>
    <w:rsid w:val="00606E83"/>
    <w:rsid w:val="00607DF6"/>
    <w:rsid w:val="00610D6F"/>
    <w:rsid w:val="006363AC"/>
    <w:rsid w:val="00640BEA"/>
    <w:rsid w:val="0065684B"/>
    <w:rsid w:val="006643B2"/>
    <w:rsid w:val="006701FD"/>
    <w:rsid w:val="00673E5E"/>
    <w:rsid w:val="00674C38"/>
    <w:rsid w:val="00680125"/>
    <w:rsid w:val="006860A5"/>
    <w:rsid w:val="00690C1C"/>
    <w:rsid w:val="006A3316"/>
    <w:rsid w:val="006A33A6"/>
    <w:rsid w:val="006A6B5B"/>
    <w:rsid w:val="006B0A87"/>
    <w:rsid w:val="006B1BE2"/>
    <w:rsid w:val="006C6B1E"/>
    <w:rsid w:val="006D2310"/>
    <w:rsid w:val="006D2B6B"/>
    <w:rsid w:val="006D68F6"/>
    <w:rsid w:val="006E2160"/>
    <w:rsid w:val="006E3BBF"/>
    <w:rsid w:val="006E4264"/>
    <w:rsid w:val="006F2EF1"/>
    <w:rsid w:val="006F3D7C"/>
    <w:rsid w:val="006F4DE1"/>
    <w:rsid w:val="006F50EB"/>
    <w:rsid w:val="006F5E8A"/>
    <w:rsid w:val="006F6F55"/>
    <w:rsid w:val="006F73E3"/>
    <w:rsid w:val="00716EEA"/>
    <w:rsid w:val="00720CD4"/>
    <w:rsid w:val="00727202"/>
    <w:rsid w:val="00736525"/>
    <w:rsid w:val="007400CC"/>
    <w:rsid w:val="00753F4A"/>
    <w:rsid w:val="00762F07"/>
    <w:rsid w:val="007630C3"/>
    <w:rsid w:val="00764A2D"/>
    <w:rsid w:val="00787CBD"/>
    <w:rsid w:val="0079179B"/>
    <w:rsid w:val="00797171"/>
    <w:rsid w:val="007B5101"/>
    <w:rsid w:val="007B5B43"/>
    <w:rsid w:val="007F18A6"/>
    <w:rsid w:val="007F2714"/>
    <w:rsid w:val="007F6B9B"/>
    <w:rsid w:val="007F6F9A"/>
    <w:rsid w:val="0080590F"/>
    <w:rsid w:val="00806BED"/>
    <w:rsid w:val="0081180A"/>
    <w:rsid w:val="0081632C"/>
    <w:rsid w:val="00823D15"/>
    <w:rsid w:val="00824BD3"/>
    <w:rsid w:val="008400DF"/>
    <w:rsid w:val="00843084"/>
    <w:rsid w:val="008438B1"/>
    <w:rsid w:val="0085167D"/>
    <w:rsid w:val="008644DC"/>
    <w:rsid w:val="00875168"/>
    <w:rsid w:val="008850D2"/>
    <w:rsid w:val="00886362"/>
    <w:rsid w:val="00891B64"/>
    <w:rsid w:val="00894F28"/>
    <w:rsid w:val="008A1416"/>
    <w:rsid w:val="008B1FB7"/>
    <w:rsid w:val="008B72B5"/>
    <w:rsid w:val="008C3FAC"/>
    <w:rsid w:val="008D0F1E"/>
    <w:rsid w:val="008E4936"/>
    <w:rsid w:val="008F18AF"/>
    <w:rsid w:val="008F57F1"/>
    <w:rsid w:val="008F5E23"/>
    <w:rsid w:val="009001EF"/>
    <w:rsid w:val="009022F9"/>
    <w:rsid w:val="009027D1"/>
    <w:rsid w:val="00916143"/>
    <w:rsid w:val="0092064F"/>
    <w:rsid w:val="00933D6F"/>
    <w:rsid w:val="00935BC6"/>
    <w:rsid w:val="00942070"/>
    <w:rsid w:val="00943264"/>
    <w:rsid w:val="009434DB"/>
    <w:rsid w:val="00947E99"/>
    <w:rsid w:val="00962776"/>
    <w:rsid w:val="009642EC"/>
    <w:rsid w:val="00966C0A"/>
    <w:rsid w:val="00970CD2"/>
    <w:rsid w:val="009743CB"/>
    <w:rsid w:val="00976906"/>
    <w:rsid w:val="00983408"/>
    <w:rsid w:val="009926CD"/>
    <w:rsid w:val="00992D05"/>
    <w:rsid w:val="00993718"/>
    <w:rsid w:val="00997527"/>
    <w:rsid w:val="009A28D0"/>
    <w:rsid w:val="009B1FDE"/>
    <w:rsid w:val="009C25E9"/>
    <w:rsid w:val="009C755C"/>
    <w:rsid w:val="009D1929"/>
    <w:rsid w:val="009D3AD6"/>
    <w:rsid w:val="00A050CE"/>
    <w:rsid w:val="00A05C20"/>
    <w:rsid w:val="00A06719"/>
    <w:rsid w:val="00A12964"/>
    <w:rsid w:val="00A13278"/>
    <w:rsid w:val="00A16C5B"/>
    <w:rsid w:val="00A22686"/>
    <w:rsid w:val="00A2683C"/>
    <w:rsid w:val="00A31CBC"/>
    <w:rsid w:val="00A32911"/>
    <w:rsid w:val="00A34774"/>
    <w:rsid w:val="00A35993"/>
    <w:rsid w:val="00A36AA4"/>
    <w:rsid w:val="00A43698"/>
    <w:rsid w:val="00A63104"/>
    <w:rsid w:val="00A63638"/>
    <w:rsid w:val="00A675C8"/>
    <w:rsid w:val="00A71448"/>
    <w:rsid w:val="00A71E9A"/>
    <w:rsid w:val="00A732B7"/>
    <w:rsid w:val="00A73699"/>
    <w:rsid w:val="00A76611"/>
    <w:rsid w:val="00A8684C"/>
    <w:rsid w:val="00A8775C"/>
    <w:rsid w:val="00A9628A"/>
    <w:rsid w:val="00AA56A2"/>
    <w:rsid w:val="00AA673F"/>
    <w:rsid w:val="00AB4AF0"/>
    <w:rsid w:val="00AB5BAE"/>
    <w:rsid w:val="00AB5F06"/>
    <w:rsid w:val="00AC1C96"/>
    <w:rsid w:val="00AC28F7"/>
    <w:rsid w:val="00AC55BA"/>
    <w:rsid w:val="00AC7D99"/>
    <w:rsid w:val="00AD2219"/>
    <w:rsid w:val="00AD4547"/>
    <w:rsid w:val="00AE2A54"/>
    <w:rsid w:val="00AE560F"/>
    <w:rsid w:val="00AF0525"/>
    <w:rsid w:val="00AF24C6"/>
    <w:rsid w:val="00AF5B42"/>
    <w:rsid w:val="00B01FB7"/>
    <w:rsid w:val="00B025EB"/>
    <w:rsid w:val="00B05373"/>
    <w:rsid w:val="00B06A7F"/>
    <w:rsid w:val="00B137FF"/>
    <w:rsid w:val="00B147FA"/>
    <w:rsid w:val="00B14CD1"/>
    <w:rsid w:val="00B1717F"/>
    <w:rsid w:val="00B35E18"/>
    <w:rsid w:val="00B36233"/>
    <w:rsid w:val="00B36B30"/>
    <w:rsid w:val="00B37A52"/>
    <w:rsid w:val="00B43617"/>
    <w:rsid w:val="00B47F2F"/>
    <w:rsid w:val="00B51A51"/>
    <w:rsid w:val="00B5276A"/>
    <w:rsid w:val="00B5384C"/>
    <w:rsid w:val="00B56950"/>
    <w:rsid w:val="00B66B8B"/>
    <w:rsid w:val="00B70258"/>
    <w:rsid w:val="00B73C6B"/>
    <w:rsid w:val="00B773D8"/>
    <w:rsid w:val="00B85B43"/>
    <w:rsid w:val="00B85D2D"/>
    <w:rsid w:val="00B926A7"/>
    <w:rsid w:val="00B93F90"/>
    <w:rsid w:val="00BA0CB2"/>
    <w:rsid w:val="00BC173B"/>
    <w:rsid w:val="00BC3577"/>
    <w:rsid w:val="00BD2244"/>
    <w:rsid w:val="00BD2F54"/>
    <w:rsid w:val="00BD3959"/>
    <w:rsid w:val="00BE3112"/>
    <w:rsid w:val="00BE7331"/>
    <w:rsid w:val="00BF5B74"/>
    <w:rsid w:val="00C017F5"/>
    <w:rsid w:val="00C0564F"/>
    <w:rsid w:val="00C13AB2"/>
    <w:rsid w:val="00C157E2"/>
    <w:rsid w:val="00C15FE4"/>
    <w:rsid w:val="00C1795F"/>
    <w:rsid w:val="00C24C02"/>
    <w:rsid w:val="00C42499"/>
    <w:rsid w:val="00C42F35"/>
    <w:rsid w:val="00C4502A"/>
    <w:rsid w:val="00C53CC0"/>
    <w:rsid w:val="00C56E8C"/>
    <w:rsid w:val="00C67C64"/>
    <w:rsid w:val="00C724D7"/>
    <w:rsid w:val="00C72CC8"/>
    <w:rsid w:val="00C83685"/>
    <w:rsid w:val="00C85E84"/>
    <w:rsid w:val="00CA4AF1"/>
    <w:rsid w:val="00CB2D70"/>
    <w:rsid w:val="00CB453B"/>
    <w:rsid w:val="00CC7C25"/>
    <w:rsid w:val="00CD35E2"/>
    <w:rsid w:val="00CD52D0"/>
    <w:rsid w:val="00CD5BB8"/>
    <w:rsid w:val="00CE21AD"/>
    <w:rsid w:val="00CE2E8E"/>
    <w:rsid w:val="00CE4549"/>
    <w:rsid w:val="00CE62E3"/>
    <w:rsid w:val="00CE6831"/>
    <w:rsid w:val="00CF32A9"/>
    <w:rsid w:val="00CF3A5D"/>
    <w:rsid w:val="00D00662"/>
    <w:rsid w:val="00D044B4"/>
    <w:rsid w:val="00D17F6F"/>
    <w:rsid w:val="00D2018D"/>
    <w:rsid w:val="00D248AC"/>
    <w:rsid w:val="00D34972"/>
    <w:rsid w:val="00D403C9"/>
    <w:rsid w:val="00D4656A"/>
    <w:rsid w:val="00D54370"/>
    <w:rsid w:val="00D55D37"/>
    <w:rsid w:val="00D67339"/>
    <w:rsid w:val="00D7110E"/>
    <w:rsid w:val="00D717DE"/>
    <w:rsid w:val="00D830D2"/>
    <w:rsid w:val="00D84F06"/>
    <w:rsid w:val="00D862E4"/>
    <w:rsid w:val="00D87717"/>
    <w:rsid w:val="00D91A98"/>
    <w:rsid w:val="00D924F2"/>
    <w:rsid w:val="00DA39C0"/>
    <w:rsid w:val="00DA78E2"/>
    <w:rsid w:val="00DB284F"/>
    <w:rsid w:val="00DC0AF5"/>
    <w:rsid w:val="00DC0C9D"/>
    <w:rsid w:val="00DC34DB"/>
    <w:rsid w:val="00DC5913"/>
    <w:rsid w:val="00DE22B1"/>
    <w:rsid w:val="00DE6883"/>
    <w:rsid w:val="00DE70E9"/>
    <w:rsid w:val="00DF16EC"/>
    <w:rsid w:val="00DF288D"/>
    <w:rsid w:val="00DF54BE"/>
    <w:rsid w:val="00DF6038"/>
    <w:rsid w:val="00DF6985"/>
    <w:rsid w:val="00E00637"/>
    <w:rsid w:val="00E00B48"/>
    <w:rsid w:val="00E03987"/>
    <w:rsid w:val="00E03B11"/>
    <w:rsid w:val="00E04CC4"/>
    <w:rsid w:val="00E06833"/>
    <w:rsid w:val="00E165CB"/>
    <w:rsid w:val="00E213A0"/>
    <w:rsid w:val="00E21442"/>
    <w:rsid w:val="00E2334A"/>
    <w:rsid w:val="00E2358E"/>
    <w:rsid w:val="00E30D90"/>
    <w:rsid w:val="00E47E22"/>
    <w:rsid w:val="00E66228"/>
    <w:rsid w:val="00E666B2"/>
    <w:rsid w:val="00E66E36"/>
    <w:rsid w:val="00E76F1C"/>
    <w:rsid w:val="00E865E5"/>
    <w:rsid w:val="00E90184"/>
    <w:rsid w:val="00E93555"/>
    <w:rsid w:val="00E96FEE"/>
    <w:rsid w:val="00EA5D96"/>
    <w:rsid w:val="00EA61F5"/>
    <w:rsid w:val="00EB27A7"/>
    <w:rsid w:val="00ED330E"/>
    <w:rsid w:val="00ED3BF7"/>
    <w:rsid w:val="00ED57C1"/>
    <w:rsid w:val="00ED7851"/>
    <w:rsid w:val="00EE6D0D"/>
    <w:rsid w:val="00EF41C7"/>
    <w:rsid w:val="00F01429"/>
    <w:rsid w:val="00F05ECB"/>
    <w:rsid w:val="00F07E9B"/>
    <w:rsid w:val="00F107D2"/>
    <w:rsid w:val="00F2035C"/>
    <w:rsid w:val="00F248F1"/>
    <w:rsid w:val="00F25FE8"/>
    <w:rsid w:val="00F50789"/>
    <w:rsid w:val="00F51B1E"/>
    <w:rsid w:val="00F55C53"/>
    <w:rsid w:val="00F6271F"/>
    <w:rsid w:val="00F62C3A"/>
    <w:rsid w:val="00F64B73"/>
    <w:rsid w:val="00F7659D"/>
    <w:rsid w:val="00F80309"/>
    <w:rsid w:val="00F81858"/>
    <w:rsid w:val="00F92BB0"/>
    <w:rsid w:val="00F92C32"/>
    <w:rsid w:val="00F9417E"/>
    <w:rsid w:val="00FB1083"/>
    <w:rsid w:val="00FB165C"/>
    <w:rsid w:val="00FB5075"/>
    <w:rsid w:val="00FC6097"/>
    <w:rsid w:val="00FD0646"/>
    <w:rsid w:val="00FD4507"/>
    <w:rsid w:val="00FD4996"/>
    <w:rsid w:val="00FD5215"/>
    <w:rsid w:val="00FD5BAF"/>
    <w:rsid w:val="00FD700F"/>
    <w:rsid w:val="00FD7862"/>
    <w:rsid w:val="00FE1226"/>
    <w:rsid w:val="00FF41AE"/>
    <w:rsid w:val="00FF6D2B"/>
    <w:rsid w:val="056339DE"/>
    <w:rsid w:val="1C920BAF"/>
    <w:rsid w:val="22F056FD"/>
    <w:rsid w:val="2D7F7A9E"/>
    <w:rsid w:val="34EA05B8"/>
    <w:rsid w:val="48C15449"/>
    <w:rsid w:val="49AE694A"/>
    <w:rsid w:val="4D107645"/>
    <w:rsid w:val="569C00F0"/>
    <w:rsid w:val="5C11189C"/>
    <w:rsid w:val="606A5CB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iPriority w:val="99"/>
    <w:rPr>
      <w:rFonts w:ascii="Calibri" w:hAnsi="Calibri"/>
      <w:b/>
      <w:bCs/>
      <w:szCs w:val="22"/>
      <w:lang w:val="en-US"/>
    </w:rPr>
  </w:style>
  <w:style w:type="paragraph" w:styleId="3">
    <w:name w:val="annotation text"/>
    <w:basedOn w:val="1"/>
    <w:link w:val="12"/>
    <w:qFormat/>
    <w:uiPriority w:val="99"/>
    <w:pPr>
      <w:jc w:val="left"/>
    </w:pPr>
    <w:rPr>
      <w:rFonts w:ascii="Times New Roman" w:hAnsi="Times New Roman"/>
      <w:szCs w:val="24"/>
      <w:lang w:val="zh-CN"/>
    </w:rPr>
  </w:style>
  <w:style w:type="paragraph" w:styleId="4">
    <w:name w:val="Balloon Text"/>
    <w:basedOn w:val="1"/>
    <w:link w:val="13"/>
    <w:uiPriority w:val="99"/>
    <w:rPr>
      <w:rFonts w:ascii="Heiti SC Light" w:eastAsia="Times New Roman"/>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olor w:val="000066"/>
      <w:kern w:val="0"/>
      <w:sz w:val="24"/>
      <w:szCs w:val="24"/>
    </w:rPr>
  </w:style>
  <w:style w:type="character" w:styleId="9">
    <w:name w:val="annotation reference"/>
    <w:basedOn w:val="8"/>
    <w:semiHidden/>
    <w:qFormat/>
    <w:uiPriority w:val="99"/>
    <w:rPr>
      <w:rFonts w:cs="Times New Roman"/>
      <w:sz w:val="21"/>
      <w:szCs w:val="21"/>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文字 Char"/>
    <w:basedOn w:val="8"/>
    <w:link w:val="3"/>
    <w:qFormat/>
    <w:locked/>
    <w:uiPriority w:val="99"/>
    <w:rPr>
      <w:rFonts w:ascii="Times New Roman" w:hAnsi="Times New Roman" w:eastAsia="宋体" w:cs="Times New Roman"/>
      <w:sz w:val="24"/>
      <w:szCs w:val="24"/>
      <w:lang w:val="zh-CN" w:eastAsia="zh-CN"/>
    </w:rPr>
  </w:style>
  <w:style w:type="character" w:customStyle="1" w:styleId="13">
    <w:name w:val="批注框文本 Char"/>
    <w:basedOn w:val="8"/>
    <w:link w:val="4"/>
    <w:semiHidden/>
    <w:qFormat/>
    <w:locked/>
    <w:uiPriority w:val="99"/>
    <w:rPr>
      <w:rFonts w:ascii="Heiti SC Light" w:eastAsia="Times New Roman" w:cs="Times New Roman"/>
      <w:sz w:val="18"/>
      <w:szCs w:val="18"/>
    </w:rPr>
  </w:style>
  <w:style w:type="character" w:customStyle="1" w:styleId="14">
    <w:name w:val="页脚 Char"/>
    <w:basedOn w:val="8"/>
    <w:link w:val="5"/>
    <w:qFormat/>
    <w:locked/>
    <w:uiPriority w:val="99"/>
    <w:rPr>
      <w:rFonts w:cs="Times New Roman"/>
      <w:sz w:val="18"/>
      <w:szCs w:val="18"/>
    </w:rPr>
  </w:style>
  <w:style w:type="character" w:customStyle="1" w:styleId="15">
    <w:name w:val="页眉 Char"/>
    <w:basedOn w:val="8"/>
    <w:link w:val="6"/>
    <w:qFormat/>
    <w:locked/>
    <w:uiPriority w:val="99"/>
    <w:rPr>
      <w:rFonts w:cs="Times New Roman"/>
      <w:sz w:val="18"/>
      <w:szCs w:val="18"/>
    </w:rPr>
  </w:style>
  <w:style w:type="paragraph" w:customStyle="1" w:styleId="16">
    <w:name w:val="Pa4"/>
    <w:basedOn w:val="1"/>
    <w:next w:val="1"/>
    <w:qFormat/>
    <w:uiPriority w:val="99"/>
    <w:pPr>
      <w:autoSpaceDE w:val="0"/>
      <w:autoSpaceDN w:val="0"/>
      <w:adjustRightInd w:val="0"/>
      <w:spacing w:line="301" w:lineRule="atLeast"/>
      <w:jc w:val="left"/>
    </w:pPr>
    <w:rPr>
      <w:rFonts w:ascii="OEEEEV+FZHTJW--GB1-0" w:eastAsia="OEEEEV+FZHTJW--GB1-0"/>
      <w:kern w:val="0"/>
      <w:sz w:val="24"/>
      <w:szCs w:val="24"/>
    </w:rPr>
  </w:style>
  <w:style w:type="paragraph" w:customStyle="1" w:styleId="17">
    <w:name w:val="列出段落1"/>
    <w:basedOn w:val="1"/>
    <w:qFormat/>
    <w:uiPriority w:val="99"/>
    <w:pPr>
      <w:ind w:firstLine="420" w:firstLineChars="200"/>
    </w:pPr>
  </w:style>
  <w:style w:type="character" w:customStyle="1" w:styleId="18">
    <w:name w:val="5-内文 Char"/>
    <w:link w:val="19"/>
    <w:qFormat/>
    <w:locked/>
    <w:uiPriority w:val="99"/>
    <w:rPr>
      <w:rFonts w:eastAsia="仿宋_GB2312"/>
      <w:sz w:val="28"/>
    </w:rPr>
  </w:style>
  <w:style w:type="paragraph" w:customStyle="1" w:styleId="19">
    <w:name w:val="5-内文"/>
    <w:basedOn w:val="1"/>
    <w:link w:val="18"/>
    <w:qFormat/>
    <w:uiPriority w:val="99"/>
    <w:pPr>
      <w:spacing w:beforeLines="25" w:afterLines="25" w:line="300" w:lineRule="auto"/>
      <w:ind w:firstLine="200" w:firstLineChars="200"/>
    </w:pPr>
    <w:rPr>
      <w:rFonts w:eastAsia="仿宋_GB2312"/>
      <w:kern w:val="0"/>
      <w:sz w:val="28"/>
      <w:szCs w:val="20"/>
    </w:rPr>
  </w:style>
  <w:style w:type="character" w:customStyle="1" w:styleId="20">
    <w:name w:val="批注主题 Char"/>
    <w:basedOn w:val="12"/>
    <w:link w:val="2"/>
    <w:semiHidden/>
    <w:qFormat/>
    <w:locked/>
    <w:uiPriority w:val="99"/>
    <w:rPr>
      <w:rFonts w:ascii="Times New Roman" w:hAnsi="Times New Roman" w:eastAsia="宋体" w:cs="Times New Roman"/>
      <w:b/>
      <w:bCs/>
      <w:sz w:val="24"/>
      <w:szCs w:val="24"/>
      <w:lang w:val="zh-CN" w:eastAsia="zh-CN"/>
    </w:rPr>
  </w:style>
  <w:style w:type="paragraph" w:customStyle="1" w:styleId="21">
    <w:name w:val="列出段落2"/>
    <w:basedOn w:val="1"/>
    <w:qFormat/>
    <w:uiPriority w:val="34"/>
    <w:pPr>
      <w:ind w:firstLine="420" w:firstLineChars="200"/>
    </w:pPr>
  </w:style>
  <w:style w:type="paragraph" w:customStyle="1"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9527DA-D29F-4EBB-9F82-B05B9B09F5CE}">
  <ds:schemaRefs/>
</ds:datastoreItem>
</file>

<file path=docProps/app.xml><?xml version="1.0" encoding="utf-8"?>
<Properties xmlns="http://schemas.openxmlformats.org/officeDocument/2006/extended-properties" xmlns:vt="http://schemas.openxmlformats.org/officeDocument/2006/docPropsVTypes">
  <Template>Normal</Template>
  <Pages>22</Pages>
  <Words>1820</Words>
  <Characters>10378</Characters>
  <Lines>86</Lines>
  <Paragraphs>24</Paragraphs>
  <ScaleCrop>false</ScaleCrop>
  <LinksUpToDate>false</LinksUpToDate>
  <CharactersWithSpaces>12174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2016-03-05T06:45:00Z</dcterms:created>
  <dc:creator>apple</dc:creator>
  <cp:lastModifiedBy>Administrator</cp:lastModifiedBy>
  <dcterms:modified xsi:type="dcterms:W3CDTF">2017-11-08T03:24:33Z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