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厦门兴才职业技术学院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健康管理制度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494949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为保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障师生的生命健康安全</w:t>
      </w:r>
      <w:r>
        <w:rPr>
          <w:rFonts w:hint="eastAsia" w:ascii="宋体" w:hAnsi="宋体" w:eastAsia="宋体" w:cs="宋体"/>
          <w:sz w:val="30"/>
          <w:szCs w:val="30"/>
        </w:rPr>
        <w:t>，根据《中华人民共和国传染病防治法》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及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省市</w:t>
      </w:r>
      <w:r>
        <w:rPr>
          <w:rFonts w:hint="eastAsia" w:ascii="宋体" w:hAnsi="宋体" w:eastAsia="宋体" w:cs="宋体"/>
          <w:color w:val="222222"/>
          <w:sz w:val="30"/>
          <w:szCs w:val="30"/>
          <w:lang w:eastAsia="zh-CN"/>
        </w:rPr>
        <w:t>有关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新型冠状病毒感染的肺炎疫情防控工作</w:t>
      </w:r>
      <w:r>
        <w:rPr>
          <w:rFonts w:hint="eastAsia" w:ascii="宋体" w:hAnsi="宋体" w:eastAsia="宋体" w:cs="宋体"/>
          <w:color w:val="222222"/>
          <w:sz w:val="30"/>
          <w:szCs w:val="30"/>
        </w:rPr>
        <w:t>要求，</w:t>
      </w:r>
      <w:r>
        <w:rPr>
          <w:rFonts w:hint="eastAsia" w:ascii="宋体" w:hAnsi="宋体" w:eastAsia="宋体" w:cs="宋体"/>
          <w:sz w:val="30"/>
          <w:szCs w:val="30"/>
        </w:rPr>
        <w:t>特制定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我校健康管理</w:t>
      </w:r>
      <w:r>
        <w:rPr>
          <w:rFonts w:hint="eastAsia" w:ascii="宋体" w:hAnsi="宋体" w:eastAsia="宋体" w:cs="宋体"/>
          <w:sz w:val="30"/>
          <w:szCs w:val="30"/>
        </w:rPr>
        <w:t>制度。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一、严格落实校园文体活动健康管理要求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1.</w:t>
      </w:r>
      <w:r>
        <w:rPr>
          <w:rFonts w:hint="eastAsia" w:ascii="宋体" w:hAnsi="宋体" w:eastAsia="宋体" w:cs="宋体"/>
          <w:sz w:val="30"/>
          <w:szCs w:val="30"/>
        </w:rPr>
        <w:t>停止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全校性、全年段性</w:t>
      </w:r>
      <w:r>
        <w:rPr>
          <w:rFonts w:hint="eastAsia" w:ascii="宋体" w:hAnsi="宋体" w:eastAsia="宋体" w:cs="宋体"/>
          <w:sz w:val="30"/>
          <w:szCs w:val="30"/>
        </w:rPr>
        <w:t>聚集性活动。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2.</w:t>
      </w:r>
      <w:r>
        <w:rPr>
          <w:rFonts w:hint="eastAsia" w:ascii="宋体" w:hAnsi="宋体" w:eastAsia="宋体" w:cs="宋体"/>
          <w:sz w:val="30"/>
          <w:szCs w:val="30"/>
        </w:rPr>
        <w:t>原则上暂停学生社团活动。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确</w:t>
      </w:r>
      <w:r>
        <w:rPr>
          <w:rFonts w:hint="eastAsia" w:ascii="宋体" w:hAnsi="宋体" w:eastAsia="宋体" w:cs="宋体"/>
          <w:sz w:val="30"/>
          <w:szCs w:val="30"/>
        </w:rPr>
        <w:t>需开展活动的，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最多</w:t>
      </w:r>
      <w:r>
        <w:rPr>
          <w:rFonts w:hint="eastAsia" w:ascii="宋体" w:hAnsi="宋体" w:eastAsia="宋体" w:cs="宋体"/>
          <w:sz w:val="30"/>
          <w:szCs w:val="30"/>
        </w:rPr>
        <w:t>按班级为单位组织。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4.</w:t>
      </w:r>
      <w:r>
        <w:rPr>
          <w:rFonts w:hint="eastAsia" w:ascii="宋体" w:hAnsi="宋体" w:eastAsia="宋体" w:cs="宋体"/>
          <w:sz w:val="30"/>
          <w:szCs w:val="30"/>
        </w:rPr>
        <w:t>校园活动时，师生务必佩戴口罩。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5.</w:t>
      </w:r>
      <w:r>
        <w:rPr>
          <w:rFonts w:hint="eastAsia" w:ascii="宋体" w:hAnsi="宋体" w:eastAsia="宋体" w:cs="宋体"/>
          <w:sz w:val="30"/>
          <w:szCs w:val="30"/>
        </w:rPr>
        <w:t>谈话类活动应保持1米以上的安全距离，尽量背靠背。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6.</w:t>
      </w:r>
      <w:r>
        <w:rPr>
          <w:rFonts w:hint="eastAsia" w:ascii="宋体" w:hAnsi="宋体" w:eastAsia="宋体" w:cs="宋体"/>
          <w:sz w:val="30"/>
          <w:szCs w:val="30"/>
        </w:rPr>
        <w:t>活动场所保持通风透气，尽量在室外开展活动。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7.</w:t>
      </w:r>
      <w:r>
        <w:rPr>
          <w:rFonts w:hint="eastAsia" w:ascii="宋体" w:hAnsi="宋体" w:eastAsia="宋体" w:cs="宋体"/>
          <w:sz w:val="30"/>
          <w:szCs w:val="30"/>
        </w:rPr>
        <w:t>要保持活动前后洗手的习惯。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8.</w:t>
      </w:r>
      <w:r>
        <w:rPr>
          <w:rFonts w:hint="eastAsia" w:ascii="宋体" w:hAnsi="宋体" w:eastAsia="宋体" w:cs="宋体"/>
          <w:sz w:val="30"/>
          <w:szCs w:val="30"/>
        </w:rPr>
        <w:t>大课间活动可以一校一案，合理科学地制定符合学生特点的室内锻炼的课间操。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9.</w:t>
      </w:r>
      <w:r>
        <w:rPr>
          <w:rFonts w:hint="eastAsia" w:ascii="宋体" w:hAnsi="宋体" w:eastAsia="宋体" w:cs="宋体"/>
          <w:sz w:val="30"/>
          <w:szCs w:val="30"/>
        </w:rPr>
        <w:t>根据学生年龄特征制定符合学生身心健康的独立身体锻炼计划，酌量布置体育家庭作业。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二、严格落实重点场所及设施管理防护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(一)食堂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食堂可采用分批次轮流用餐，按座位严格控制就餐人数，避免人员密集。师生员工排队候餐保持一定距离。不面对面就餐、交谈。提供快餐式盒饭，实行简约配餐、分散用餐。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严格做好食堂操作间、餐厅和餐具的消毒。按照有关规定收集处置分散就餐的垃圾。加强对集体配餐单位监管，督促落实送餐人员的健康管理和个人卫生防护。严禁采购食用野生动物及其制品。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(二)宿舍楼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严格实行封闭管理，进出必须实名验证并检测体温，疫情防控期间谢绝访客。</w:t>
      </w:r>
    </w:p>
    <w:p>
      <w:pPr>
        <w:widowControl w:val="0"/>
        <w:autoSpaceDE w:val="0"/>
        <w:autoSpaceDN w:val="0"/>
        <w:spacing w:before="0" w:after="0" w:line="559" w:lineRule="exact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.除宿舍管理员外，实行楼长负责制，要求每间宿舍有舍长，每个楼层有层长，每栋楼有楼长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实行宿舍疫情日报告和零报告制度，学生在宿舍区不聚集、不串门。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严格学生宿舍的进出审批管理和学生请销假，及时了解掌握学生健康动态信息，切实落实学校疫情防控各项要求，做好学生宿舍隐患排查、整改工作。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eastAsia="zh-CN"/>
        </w:rPr>
        <w:t>3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加强宿舍消毒与通风，保持空气流通。鼓励在学生床位悬挂围帘、蚊帐等简易型防护工具。及时清理宿舍垃圾，保持卫生整洁。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4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校外学生宿舍参照校园管理防护要求，严格落实防护措施。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 xml:space="preserve">（三）办公楼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1.</w:t>
      </w:r>
      <w:r>
        <w:rPr>
          <w:rFonts w:hint="eastAsia" w:ascii="宋体" w:hAnsi="宋体" w:eastAsia="宋体" w:cs="宋体"/>
          <w:sz w:val="30"/>
          <w:szCs w:val="30"/>
        </w:rPr>
        <w:t>定期做好办公环境和办公设施的清洁消毒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.</w:t>
      </w:r>
      <w:r>
        <w:rPr>
          <w:rFonts w:hint="eastAsia" w:ascii="宋体" w:hAnsi="宋体" w:eastAsia="宋体" w:cs="宋体"/>
          <w:sz w:val="30"/>
          <w:szCs w:val="30"/>
        </w:rPr>
        <w:t>尽量减少集中开会，鼓励利用网络、移动终端等方式开展网上办公。如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需</w:t>
      </w:r>
      <w:r>
        <w:rPr>
          <w:rFonts w:hint="eastAsia" w:ascii="宋体" w:hAnsi="宋体" w:eastAsia="宋体" w:cs="宋体"/>
          <w:sz w:val="30"/>
          <w:szCs w:val="30"/>
        </w:rPr>
        <w:t>集中开会，应控制会议时间和规模，参会人员须佩戴口罩，保持一定距离，会议室保持通风。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（四)实验（实训）室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在实验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（实训）</w:t>
      </w:r>
      <w:r>
        <w:rPr>
          <w:rFonts w:hint="eastAsia" w:ascii="宋体" w:hAnsi="宋体" w:eastAsia="宋体" w:cs="宋体"/>
          <w:sz w:val="30"/>
          <w:szCs w:val="30"/>
        </w:rPr>
        <w:t>室进行科研攻关，应控制人员规模，遵守实验室安全有关规定，加强场所设施、操作、废弃物处置等全闭环管理，严格做好防护工作。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（五）医务室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1.</w:t>
      </w:r>
      <w:r>
        <w:rPr>
          <w:rFonts w:hint="eastAsia" w:ascii="宋体" w:hAnsi="宋体" w:eastAsia="宋体" w:cs="宋体"/>
          <w:sz w:val="30"/>
          <w:szCs w:val="30"/>
        </w:rPr>
        <w:t>针对新型冠状病毒的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传染</w:t>
      </w:r>
      <w:r>
        <w:rPr>
          <w:rFonts w:hint="eastAsia" w:ascii="宋体" w:hAnsi="宋体" w:eastAsia="宋体" w:cs="宋体"/>
          <w:sz w:val="30"/>
          <w:szCs w:val="30"/>
        </w:rPr>
        <w:t>源、传播途径和易感人群，制订感染防控预案和工作流程，加强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感染</w:t>
      </w:r>
      <w:r>
        <w:rPr>
          <w:rFonts w:hint="eastAsia" w:ascii="宋体" w:hAnsi="宋体" w:eastAsia="宋体" w:cs="宋体"/>
          <w:sz w:val="30"/>
          <w:szCs w:val="30"/>
        </w:rPr>
        <w:t>性医疗废物规范处置和管理。开展诊疗和健康监测时，医务人员应注意做好个人防护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2.</w:t>
      </w:r>
      <w:r>
        <w:rPr>
          <w:rFonts w:hint="eastAsia" w:ascii="宋体" w:hAnsi="宋体" w:eastAsia="宋体" w:cs="宋体"/>
          <w:sz w:val="30"/>
          <w:szCs w:val="30"/>
        </w:rPr>
        <w:t>按照防疫要求，提前准备隔离观察场所，并配足工作人员和防疫必备品，根据疫情发展情况适时启用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（六）交通工具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校车等交通工具驾乘人员须佩戴口罩，使用后应通风消毒经常触摸的部位如扶手、座椅、车门内壁等应进行重点消毒。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color w:val="494949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三、建立师生健康档案，每学年对师生进行一次健康体检。</w:t>
      </w:r>
      <w:r>
        <w:rPr>
          <w:rFonts w:hint="eastAsia" w:ascii="宋体" w:hAnsi="宋体" w:eastAsia="宋体" w:cs="宋体"/>
          <w:color w:val="494949"/>
          <w:sz w:val="30"/>
          <w:szCs w:val="30"/>
          <w:lang w:eastAsia="zh-CN"/>
        </w:rPr>
        <w:t>工会及</w:t>
      </w:r>
      <w:r>
        <w:rPr>
          <w:rFonts w:hint="eastAsia" w:ascii="宋体" w:hAnsi="宋体" w:eastAsia="宋体" w:cs="宋体"/>
          <w:color w:val="494949"/>
          <w:sz w:val="30"/>
          <w:szCs w:val="30"/>
        </w:rPr>
        <w:t>辅导员要把检查结果及时反馈给</w:t>
      </w:r>
      <w:r>
        <w:rPr>
          <w:rFonts w:hint="eastAsia" w:ascii="宋体" w:hAnsi="宋体" w:eastAsia="宋体" w:cs="宋体"/>
          <w:color w:val="494949"/>
          <w:sz w:val="30"/>
          <w:szCs w:val="30"/>
          <w:lang w:eastAsia="zh-CN"/>
        </w:rPr>
        <w:t>师</w:t>
      </w:r>
      <w:r>
        <w:rPr>
          <w:rFonts w:hint="eastAsia" w:ascii="宋体" w:hAnsi="宋体" w:eastAsia="宋体" w:cs="宋体"/>
          <w:color w:val="494949"/>
          <w:sz w:val="30"/>
          <w:szCs w:val="30"/>
        </w:rPr>
        <w:t>生，有异常情况的用书面形式告知家长。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color w:val="494949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四、广泛开展形式灵活的健康教育。</w:t>
      </w:r>
      <w:r>
        <w:rPr>
          <w:rFonts w:hint="eastAsia" w:ascii="宋体" w:hAnsi="宋体" w:eastAsia="宋体" w:cs="宋体"/>
          <w:color w:val="494949"/>
          <w:sz w:val="30"/>
          <w:szCs w:val="30"/>
        </w:rPr>
        <w:t>学校应利用养成课定期进行卫生知识宣传教育，特别是根据季节变化有针对性地进行常见病和传染病预防知识</w:t>
      </w:r>
      <w:r>
        <w:rPr>
          <w:rFonts w:hint="eastAsia" w:ascii="宋体" w:hAnsi="宋体" w:eastAsia="宋体" w:cs="宋体"/>
          <w:color w:val="494949"/>
          <w:sz w:val="30"/>
          <w:szCs w:val="30"/>
          <w:lang w:eastAsia="zh-CN"/>
        </w:rPr>
        <w:t>专题</w:t>
      </w:r>
      <w:r>
        <w:rPr>
          <w:rFonts w:hint="eastAsia" w:ascii="宋体" w:hAnsi="宋体" w:eastAsia="宋体" w:cs="宋体"/>
          <w:color w:val="494949"/>
          <w:sz w:val="30"/>
          <w:szCs w:val="30"/>
        </w:rPr>
        <w:t>教育。加强常见病、传染病、性病及艾滋病的预防与了解。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color w:val="494949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五、要切实做好学院环境卫生和个人卫生。</w:t>
      </w:r>
      <w:r>
        <w:rPr>
          <w:rFonts w:hint="eastAsia" w:ascii="宋体" w:hAnsi="宋体" w:eastAsia="宋体" w:cs="宋体"/>
          <w:color w:val="494949"/>
          <w:sz w:val="30"/>
          <w:szCs w:val="30"/>
        </w:rPr>
        <w:t>学生处要定期组织卫生检查评比活动，总务处要定期检查学校的环境卫生使学校环境整洁美观。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color w:val="494949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六、科学制定作息时间。</w:t>
      </w:r>
      <w:r>
        <w:rPr>
          <w:rFonts w:hint="eastAsia" w:ascii="宋体" w:hAnsi="宋体" w:eastAsia="宋体" w:cs="宋体"/>
          <w:color w:val="494949"/>
          <w:sz w:val="30"/>
          <w:szCs w:val="30"/>
        </w:rPr>
        <w:t>充分利用大脑的活动特点，注意用脑卫生，合理安排学习，提高学习效率。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color w:val="494949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八、建立预防疾病应急制度。</w:t>
      </w:r>
      <w:r>
        <w:rPr>
          <w:rFonts w:hint="eastAsia" w:ascii="宋体" w:hAnsi="宋体" w:eastAsia="宋体" w:cs="宋体"/>
          <w:color w:val="494949"/>
          <w:sz w:val="30"/>
          <w:szCs w:val="30"/>
        </w:rPr>
        <w:t>传染病流行期间，做好晨午检工作,平时做好因病缺勤登记记录，及时发现重大疾病或传染病</w:t>
      </w:r>
      <w:r>
        <w:rPr>
          <w:rFonts w:hint="eastAsia" w:ascii="宋体" w:hAnsi="宋体" w:eastAsia="宋体" w:cs="宋体"/>
          <w:color w:val="494949"/>
          <w:sz w:val="30"/>
          <w:szCs w:val="30"/>
          <w:lang w:eastAsia="zh-CN"/>
        </w:rPr>
        <w:t>。</w:t>
      </w:r>
      <w:r>
        <w:rPr>
          <w:rFonts w:hint="eastAsia" w:ascii="宋体" w:hAnsi="宋体" w:eastAsia="宋体" w:cs="宋体"/>
          <w:color w:val="494949"/>
          <w:sz w:val="30"/>
          <w:szCs w:val="30"/>
        </w:rPr>
        <w:t>若发现重大疾病或传染病应及时上报至学校相关部门。校医务室应根据病人情况及时采取相应措施，保证病人得到及时科学的治疗，防止疾病传播。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color w:val="494949"/>
          <w:sz w:val="30"/>
          <w:szCs w:val="30"/>
        </w:rPr>
      </w:pPr>
    </w:p>
    <w:sectPr>
      <w:footerReference r:id="rId3" w:type="default"/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6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eastAsia="宋体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="宋体"/>
                    <w:lang w:eastAsia="zh-CN"/>
                  </w:rPr>
                  <w:fldChar w:fldCharType="separate"/>
                </w:r>
                <w:r>
                  <w:rPr>
                    <w:rFonts w:hint="eastAsia" w:eastAsia="宋体"/>
                    <w:lang w:eastAsia="zh-CN"/>
                  </w:rPr>
                  <w:t>1</w:t>
                </w:r>
                <w:r>
                  <w:rPr>
                    <w:rFonts w:hint="eastAsia" w:eastAsia="宋体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balanceSingleByteDoubleByteWidth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60C"/>
    <w:rsid w:val="00011E48"/>
    <w:rsid w:val="001C47E4"/>
    <w:rsid w:val="003E56A4"/>
    <w:rsid w:val="00402213"/>
    <w:rsid w:val="004154D7"/>
    <w:rsid w:val="004C5FD7"/>
    <w:rsid w:val="006802D6"/>
    <w:rsid w:val="006E1503"/>
    <w:rsid w:val="00831663"/>
    <w:rsid w:val="0094280D"/>
    <w:rsid w:val="00A97400"/>
    <w:rsid w:val="00CA63D8"/>
    <w:rsid w:val="00D002F7"/>
    <w:rsid w:val="00E9760C"/>
    <w:rsid w:val="00EC3740"/>
    <w:rsid w:val="10D354D0"/>
    <w:rsid w:val="16164438"/>
    <w:rsid w:val="30A375F4"/>
    <w:rsid w:val="34C91524"/>
    <w:rsid w:val="411A294D"/>
    <w:rsid w:val="4E142A2F"/>
    <w:rsid w:val="551B2DD0"/>
    <w:rsid w:val="573C5F32"/>
    <w:rsid w:val="5A3328E0"/>
    <w:rsid w:val="7381735A"/>
    <w:rsid w:val="75B3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Malgun Gothic" w:hAnsi="Malgun Gothic" w:eastAsia="Malgun Gothic" w:cs="Times New Roman"/>
      <w:kern w:val="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29"/>
    <w:qFormat/>
    <w:uiPriority w:val="99"/>
    <w:pPr>
      <w:outlineLvl w:val="0"/>
    </w:pPr>
    <w:rPr>
      <w:sz w:val="28"/>
      <w:szCs w:val="28"/>
    </w:rPr>
  </w:style>
  <w:style w:type="paragraph" w:styleId="4">
    <w:name w:val="heading 2"/>
    <w:basedOn w:val="1"/>
    <w:next w:val="1"/>
    <w:link w:val="30"/>
    <w:qFormat/>
    <w:uiPriority w:val="99"/>
    <w:pPr>
      <w:outlineLvl w:val="1"/>
    </w:pPr>
  </w:style>
  <w:style w:type="paragraph" w:styleId="5">
    <w:name w:val="heading 3"/>
    <w:basedOn w:val="1"/>
    <w:next w:val="1"/>
    <w:link w:val="31"/>
    <w:qFormat/>
    <w:uiPriority w:val="99"/>
    <w:pPr>
      <w:ind w:left="1000" w:hanging="400"/>
      <w:outlineLvl w:val="2"/>
    </w:pPr>
  </w:style>
  <w:style w:type="paragraph" w:styleId="6">
    <w:name w:val="heading 4"/>
    <w:basedOn w:val="1"/>
    <w:next w:val="1"/>
    <w:link w:val="32"/>
    <w:qFormat/>
    <w:uiPriority w:val="99"/>
    <w:pPr>
      <w:ind w:left="1200" w:hanging="400"/>
      <w:outlineLvl w:val="3"/>
    </w:pPr>
    <w:rPr>
      <w:b/>
    </w:rPr>
  </w:style>
  <w:style w:type="paragraph" w:styleId="7">
    <w:name w:val="heading 5"/>
    <w:basedOn w:val="1"/>
    <w:next w:val="1"/>
    <w:link w:val="33"/>
    <w:qFormat/>
    <w:uiPriority w:val="99"/>
    <w:pPr>
      <w:ind w:left="1400" w:hanging="400"/>
      <w:outlineLvl w:val="4"/>
    </w:pPr>
  </w:style>
  <w:style w:type="paragraph" w:styleId="8">
    <w:name w:val="heading 6"/>
    <w:basedOn w:val="1"/>
    <w:next w:val="1"/>
    <w:link w:val="34"/>
    <w:qFormat/>
    <w:uiPriority w:val="99"/>
    <w:pPr>
      <w:ind w:left="1600" w:hanging="400"/>
      <w:outlineLvl w:val="5"/>
    </w:pPr>
    <w:rPr>
      <w:b/>
    </w:rPr>
  </w:style>
  <w:style w:type="paragraph" w:styleId="9">
    <w:name w:val="heading 7"/>
    <w:basedOn w:val="1"/>
    <w:next w:val="1"/>
    <w:link w:val="35"/>
    <w:qFormat/>
    <w:uiPriority w:val="99"/>
    <w:pPr>
      <w:ind w:left="1800" w:hanging="400"/>
      <w:outlineLvl w:val="6"/>
    </w:pPr>
  </w:style>
  <w:style w:type="paragraph" w:styleId="10">
    <w:name w:val="heading 8"/>
    <w:basedOn w:val="1"/>
    <w:next w:val="1"/>
    <w:link w:val="36"/>
    <w:qFormat/>
    <w:uiPriority w:val="99"/>
    <w:pPr>
      <w:ind w:left="2000" w:hanging="400"/>
      <w:outlineLvl w:val="7"/>
    </w:pPr>
  </w:style>
  <w:style w:type="paragraph" w:styleId="11">
    <w:name w:val="heading 9"/>
    <w:basedOn w:val="1"/>
    <w:next w:val="1"/>
    <w:link w:val="37"/>
    <w:qFormat/>
    <w:uiPriority w:val="99"/>
    <w:pPr>
      <w:ind w:left="2200" w:hanging="400"/>
      <w:outlineLvl w:val="8"/>
    </w:pPr>
  </w:style>
  <w:style w:type="character" w:default="1" w:styleId="26">
    <w:name w:val="Default Paragraph Font"/>
    <w:semiHidden/>
    <w:qFormat/>
    <w:uiPriority w:val="99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0"/>
    <w:pPr>
      <w:spacing w:line="320" w:lineRule="exact"/>
      <w:jc w:val="center"/>
    </w:pPr>
  </w:style>
  <w:style w:type="paragraph" w:styleId="12">
    <w:name w:val="toc 7"/>
    <w:basedOn w:val="1"/>
    <w:next w:val="1"/>
    <w:qFormat/>
    <w:uiPriority w:val="99"/>
    <w:pPr>
      <w:ind w:left="2550"/>
    </w:pPr>
  </w:style>
  <w:style w:type="paragraph" w:styleId="13">
    <w:name w:val="toc 5"/>
    <w:basedOn w:val="1"/>
    <w:next w:val="1"/>
    <w:qFormat/>
    <w:uiPriority w:val="99"/>
    <w:pPr>
      <w:ind w:left="1700"/>
    </w:pPr>
  </w:style>
  <w:style w:type="paragraph" w:styleId="14">
    <w:name w:val="toc 3"/>
    <w:basedOn w:val="1"/>
    <w:next w:val="1"/>
    <w:qFormat/>
    <w:uiPriority w:val="99"/>
    <w:pPr>
      <w:ind w:left="850"/>
    </w:pPr>
  </w:style>
  <w:style w:type="paragraph" w:styleId="15">
    <w:name w:val="toc 8"/>
    <w:basedOn w:val="1"/>
    <w:next w:val="1"/>
    <w:qFormat/>
    <w:uiPriority w:val="99"/>
    <w:pPr>
      <w:ind w:left="2975"/>
    </w:pPr>
  </w:style>
  <w:style w:type="paragraph" w:styleId="16">
    <w:name w:val="footer"/>
    <w:basedOn w:val="1"/>
    <w:semiHidden/>
    <w:unhideWhenUsed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1"/>
    <w:semiHidden/>
    <w:unhideWhenUsed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toc 1"/>
    <w:basedOn w:val="1"/>
    <w:next w:val="1"/>
    <w:qFormat/>
    <w:uiPriority w:val="99"/>
  </w:style>
  <w:style w:type="paragraph" w:styleId="19">
    <w:name w:val="toc 4"/>
    <w:basedOn w:val="1"/>
    <w:next w:val="1"/>
    <w:qFormat/>
    <w:uiPriority w:val="99"/>
    <w:pPr>
      <w:ind w:left="1275"/>
    </w:pPr>
  </w:style>
  <w:style w:type="paragraph" w:styleId="20">
    <w:name w:val="Subtitle"/>
    <w:basedOn w:val="1"/>
    <w:link w:val="38"/>
    <w:qFormat/>
    <w:uiPriority w:val="99"/>
    <w:pPr>
      <w:jc w:val="center"/>
    </w:pPr>
    <w:rPr>
      <w:sz w:val="24"/>
      <w:szCs w:val="24"/>
    </w:rPr>
  </w:style>
  <w:style w:type="paragraph" w:styleId="21">
    <w:name w:val="toc 6"/>
    <w:basedOn w:val="1"/>
    <w:next w:val="1"/>
    <w:qFormat/>
    <w:uiPriority w:val="99"/>
    <w:pPr>
      <w:ind w:left="2125"/>
    </w:pPr>
  </w:style>
  <w:style w:type="paragraph" w:styleId="22">
    <w:name w:val="toc 2"/>
    <w:basedOn w:val="1"/>
    <w:next w:val="1"/>
    <w:qFormat/>
    <w:uiPriority w:val="99"/>
    <w:pPr>
      <w:ind w:left="425"/>
    </w:pPr>
  </w:style>
  <w:style w:type="paragraph" w:styleId="23">
    <w:name w:val="toc 9"/>
    <w:basedOn w:val="1"/>
    <w:next w:val="1"/>
    <w:qFormat/>
    <w:uiPriority w:val="99"/>
    <w:pPr>
      <w:ind w:left="3400"/>
    </w:pPr>
  </w:style>
  <w:style w:type="paragraph" w:styleId="24">
    <w:name w:val="Title"/>
    <w:basedOn w:val="1"/>
    <w:link w:val="39"/>
    <w:qFormat/>
    <w:uiPriority w:val="99"/>
    <w:pPr>
      <w:jc w:val="center"/>
    </w:pPr>
    <w:rPr>
      <w:b/>
      <w:sz w:val="32"/>
      <w:szCs w:val="32"/>
    </w:rPr>
  </w:style>
  <w:style w:type="character" w:styleId="27">
    <w:name w:val="Strong"/>
    <w:basedOn w:val="26"/>
    <w:qFormat/>
    <w:uiPriority w:val="99"/>
    <w:rPr>
      <w:rFonts w:cs="Times New Roman"/>
      <w:b/>
      <w:w w:val="100"/>
      <w:sz w:val="21"/>
      <w:shd w:val="clear" w:color="auto" w:fill="auto"/>
    </w:rPr>
  </w:style>
  <w:style w:type="character" w:styleId="28">
    <w:name w:val="Emphasis"/>
    <w:basedOn w:val="26"/>
    <w:qFormat/>
    <w:uiPriority w:val="99"/>
    <w:rPr>
      <w:rFonts w:cs="Times New Roman"/>
      <w:i/>
      <w:w w:val="100"/>
      <w:sz w:val="21"/>
      <w:shd w:val="clear" w:color="auto" w:fill="auto"/>
    </w:rPr>
  </w:style>
  <w:style w:type="character" w:customStyle="1" w:styleId="29">
    <w:name w:val="Heading 1 Char"/>
    <w:basedOn w:val="26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0">
    <w:name w:val="Heading 2 Char"/>
    <w:basedOn w:val="26"/>
    <w:link w:val="4"/>
    <w:semiHidden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31">
    <w:name w:val="Heading 3 Char"/>
    <w:basedOn w:val="26"/>
    <w:link w:val="5"/>
    <w:semiHidden/>
    <w:qFormat/>
    <w:locked/>
    <w:uiPriority w:val="99"/>
    <w:rPr>
      <w:rFonts w:cs="Times New Roman"/>
      <w:b/>
      <w:bCs/>
      <w:kern w:val="0"/>
      <w:sz w:val="32"/>
      <w:szCs w:val="32"/>
    </w:rPr>
  </w:style>
  <w:style w:type="character" w:customStyle="1" w:styleId="32">
    <w:name w:val="Heading 4 Char"/>
    <w:basedOn w:val="26"/>
    <w:link w:val="6"/>
    <w:semiHidden/>
    <w:qFormat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33">
    <w:name w:val="Heading 5 Char"/>
    <w:basedOn w:val="26"/>
    <w:link w:val="7"/>
    <w:semiHidden/>
    <w:qFormat/>
    <w:locked/>
    <w:uiPriority w:val="99"/>
    <w:rPr>
      <w:rFonts w:cs="Times New Roman"/>
      <w:b/>
      <w:bCs/>
      <w:kern w:val="0"/>
      <w:sz w:val="28"/>
      <w:szCs w:val="28"/>
    </w:rPr>
  </w:style>
  <w:style w:type="character" w:customStyle="1" w:styleId="34">
    <w:name w:val="Heading 6 Char"/>
    <w:basedOn w:val="26"/>
    <w:link w:val="8"/>
    <w:semiHidden/>
    <w:qFormat/>
    <w:locked/>
    <w:uiPriority w:val="99"/>
    <w:rPr>
      <w:rFonts w:ascii="Cambria" w:hAnsi="Cambria" w:eastAsia="宋体" w:cs="Times New Roman"/>
      <w:b/>
      <w:bCs/>
      <w:kern w:val="0"/>
      <w:sz w:val="24"/>
      <w:szCs w:val="24"/>
    </w:rPr>
  </w:style>
  <w:style w:type="character" w:customStyle="1" w:styleId="35">
    <w:name w:val="Heading 7 Char"/>
    <w:basedOn w:val="26"/>
    <w:link w:val="9"/>
    <w:semiHidden/>
    <w:qFormat/>
    <w:locked/>
    <w:uiPriority w:val="99"/>
    <w:rPr>
      <w:rFonts w:cs="Times New Roman"/>
      <w:b/>
      <w:bCs/>
      <w:kern w:val="0"/>
      <w:sz w:val="24"/>
      <w:szCs w:val="24"/>
    </w:rPr>
  </w:style>
  <w:style w:type="character" w:customStyle="1" w:styleId="36">
    <w:name w:val="Heading 8 Char"/>
    <w:basedOn w:val="26"/>
    <w:link w:val="10"/>
    <w:semiHidden/>
    <w:qFormat/>
    <w:locked/>
    <w:uiPriority w:val="99"/>
    <w:rPr>
      <w:rFonts w:ascii="Cambria" w:hAnsi="Cambria" w:eastAsia="宋体" w:cs="Times New Roman"/>
      <w:kern w:val="0"/>
      <w:sz w:val="24"/>
      <w:szCs w:val="24"/>
    </w:rPr>
  </w:style>
  <w:style w:type="character" w:customStyle="1" w:styleId="37">
    <w:name w:val="Heading 9 Char"/>
    <w:basedOn w:val="26"/>
    <w:link w:val="11"/>
    <w:semiHidden/>
    <w:qFormat/>
    <w:locked/>
    <w:uiPriority w:val="99"/>
    <w:rPr>
      <w:rFonts w:ascii="Cambria" w:hAnsi="Cambria" w:eastAsia="宋体" w:cs="Times New Roman"/>
      <w:kern w:val="0"/>
      <w:sz w:val="21"/>
      <w:szCs w:val="21"/>
    </w:rPr>
  </w:style>
  <w:style w:type="character" w:customStyle="1" w:styleId="38">
    <w:name w:val="Subtitle Char"/>
    <w:basedOn w:val="26"/>
    <w:link w:val="20"/>
    <w:qFormat/>
    <w:locked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9">
    <w:name w:val="Title Char"/>
    <w:basedOn w:val="26"/>
    <w:link w:val="24"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40">
    <w:name w:val="No Spacing"/>
    <w:qFormat/>
    <w:uiPriority w:val="99"/>
    <w:pPr>
      <w:jc w:val="both"/>
    </w:pPr>
    <w:rPr>
      <w:rFonts w:ascii="Malgun Gothic" w:hAnsi="Malgun Gothic" w:eastAsia="Malgun Gothic" w:cs="Times New Roman"/>
      <w:kern w:val="0"/>
      <w:sz w:val="21"/>
      <w:szCs w:val="21"/>
      <w:lang w:val="en-US" w:eastAsia="zh-CN" w:bidi="ar-SA"/>
    </w:rPr>
  </w:style>
  <w:style w:type="character" w:customStyle="1" w:styleId="41">
    <w:name w:val="Subtle Emphasis1"/>
    <w:qFormat/>
    <w:uiPriority w:val="99"/>
    <w:rPr>
      <w:i/>
      <w:color w:val="404040"/>
      <w:w w:val="100"/>
      <w:sz w:val="21"/>
      <w:shd w:val="clear" w:color="auto" w:fill="auto"/>
    </w:rPr>
  </w:style>
  <w:style w:type="character" w:customStyle="1" w:styleId="42">
    <w:name w:val="Intense Emphasis1"/>
    <w:qFormat/>
    <w:uiPriority w:val="99"/>
    <w:rPr>
      <w:i/>
      <w:color w:val="5B9BD5"/>
      <w:w w:val="100"/>
      <w:sz w:val="21"/>
      <w:shd w:val="clear" w:color="auto" w:fill="auto"/>
    </w:rPr>
  </w:style>
  <w:style w:type="paragraph" w:styleId="43">
    <w:name w:val="Quote"/>
    <w:basedOn w:val="1"/>
    <w:link w:val="44"/>
    <w:qFormat/>
    <w:uiPriority w:val="99"/>
    <w:pPr>
      <w:ind w:left="864" w:right="864"/>
      <w:jc w:val="center"/>
    </w:pPr>
    <w:rPr>
      <w:i/>
      <w:color w:val="404040"/>
    </w:rPr>
  </w:style>
  <w:style w:type="character" w:customStyle="1" w:styleId="44">
    <w:name w:val="Quote Char"/>
    <w:basedOn w:val="26"/>
    <w:link w:val="43"/>
    <w:qFormat/>
    <w:locked/>
    <w:uiPriority w:val="99"/>
    <w:rPr>
      <w:rFonts w:cs="Times New Roman"/>
      <w:i/>
      <w:iCs/>
      <w:color w:val="000000"/>
      <w:kern w:val="0"/>
      <w:sz w:val="21"/>
      <w:szCs w:val="21"/>
    </w:rPr>
  </w:style>
  <w:style w:type="paragraph" w:styleId="45">
    <w:name w:val="Intense Quote"/>
    <w:basedOn w:val="1"/>
    <w:link w:val="46"/>
    <w:qFormat/>
    <w:uiPriority w:val="99"/>
    <w:pPr>
      <w:ind w:left="950" w:right="950"/>
      <w:jc w:val="center"/>
    </w:pPr>
    <w:rPr>
      <w:i/>
      <w:color w:val="5B9BD5"/>
    </w:rPr>
  </w:style>
  <w:style w:type="character" w:customStyle="1" w:styleId="46">
    <w:name w:val="Intense Quote Char"/>
    <w:basedOn w:val="26"/>
    <w:link w:val="45"/>
    <w:qFormat/>
    <w:locked/>
    <w:uiPriority w:val="99"/>
    <w:rPr>
      <w:rFonts w:cs="Times New Roman"/>
      <w:b/>
      <w:bCs/>
      <w:i/>
      <w:iCs/>
      <w:color w:val="4F81BD"/>
      <w:kern w:val="0"/>
      <w:sz w:val="21"/>
      <w:szCs w:val="21"/>
    </w:rPr>
  </w:style>
  <w:style w:type="character" w:customStyle="1" w:styleId="47">
    <w:name w:val="Subtle Reference1"/>
    <w:qFormat/>
    <w:uiPriority w:val="99"/>
    <w:rPr>
      <w:smallCaps/>
      <w:color w:val="5A5A5A"/>
      <w:w w:val="100"/>
      <w:sz w:val="21"/>
      <w:shd w:val="clear" w:color="auto" w:fill="auto"/>
    </w:rPr>
  </w:style>
  <w:style w:type="character" w:customStyle="1" w:styleId="48">
    <w:name w:val="Intense Reference1"/>
    <w:qFormat/>
    <w:uiPriority w:val="99"/>
    <w:rPr>
      <w:b/>
      <w:smallCaps/>
      <w:color w:val="5B9BD5"/>
      <w:w w:val="100"/>
      <w:sz w:val="21"/>
      <w:shd w:val="clear" w:color="auto" w:fill="auto"/>
    </w:rPr>
  </w:style>
  <w:style w:type="character" w:customStyle="1" w:styleId="49">
    <w:name w:val="Book Title1"/>
    <w:qFormat/>
    <w:uiPriority w:val="99"/>
    <w:rPr>
      <w:b/>
      <w:i/>
      <w:w w:val="100"/>
      <w:sz w:val="21"/>
      <w:shd w:val="clear" w:color="auto" w:fill="auto"/>
    </w:rPr>
  </w:style>
  <w:style w:type="paragraph" w:styleId="50">
    <w:name w:val="List Paragraph"/>
    <w:basedOn w:val="1"/>
    <w:qFormat/>
    <w:uiPriority w:val="99"/>
    <w:pPr>
      <w:ind w:left="850"/>
    </w:pPr>
  </w:style>
  <w:style w:type="paragraph" w:customStyle="1" w:styleId="51">
    <w:name w:val="TOC Heading1"/>
    <w:qFormat/>
    <w:uiPriority w:val="99"/>
    <w:pPr>
      <w:jc w:val="both"/>
    </w:pPr>
    <w:rPr>
      <w:rFonts w:ascii="Malgun Gothic" w:hAnsi="Malgun Gothic" w:eastAsia="Malgun Gothic" w:cs="Times New Roman"/>
      <w:color w:val="2E74B5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83</Words>
  <Characters>479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2020-02-13T21:36:00Z</dcterms:created>
  <dc:creator>ZHUANGXL</dc:creator>
  <cp:lastModifiedBy>fmm-pc</cp:lastModifiedBy>
  <cp:lastPrinted>2020-02-14T05:36:00Z</cp:lastPrinted>
  <dcterms:modified xsi:type="dcterms:W3CDTF">2020-02-20T02:49:22Z</dcterms:modified>
  <dc:title>厦门兴才职业技术学院健康管理制度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