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color w:val="FF0000"/>
          <w:sz w:val="54"/>
          <w:szCs w:val="54"/>
        </w:rPr>
      </w:pPr>
      <w:r>
        <w:rPr>
          <w:rFonts w:hint="eastAsia" w:ascii="华文中宋" w:hAnsi="华文中宋" w:eastAsia="华文中宋"/>
          <w:b/>
          <w:color w:val="FF0000"/>
          <w:sz w:val="54"/>
          <w:szCs w:val="54"/>
        </w:rPr>
        <w:t>厦门兴才职业技术学院教务处文件</w:t>
      </w:r>
    </w:p>
    <w:p>
      <w:pPr>
        <w:ind w:firstLine="90" w:firstLineChars="50"/>
        <w:jc w:val="center"/>
        <w:rPr>
          <w:rFonts w:ascii="宋体"/>
          <w:sz w:val="18"/>
          <w:szCs w:val="18"/>
        </w:rPr>
      </w:pPr>
      <w:r>
        <w:rPr>
          <w:rFonts w:hint="eastAsia" w:ascii="宋体" w:hAnsi="宋体"/>
          <w:bCs/>
          <w:sz w:val="18"/>
          <w:szCs w:val="18"/>
        </w:rPr>
        <w:t>〔</w:t>
      </w:r>
      <w:r>
        <w:rPr>
          <w:rFonts w:ascii="宋体" w:hAnsi="宋体"/>
          <w:sz w:val="18"/>
          <w:szCs w:val="18"/>
        </w:rPr>
        <w:t>20</w:t>
      </w:r>
      <w:r>
        <w:rPr>
          <w:rFonts w:hint="eastAsia" w:ascii="宋体" w:hAnsi="宋体"/>
          <w:sz w:val="18"/>
          <w:szCs w:val="18"/>
          <w:lang w:val="en-US" w:eastAsia="zh-CN"/>
        </w:rPr>
        <w:t>20</w:t>
      </w:r>
      <w:r>
        <w:rPr>
          <w:rFonts w:hint="eastAsia" w:ascii="宋体" w:hAnsi="宋体"/>
          <w:bCs/>
          <w:sz w:val="18"/>
          <w:szCs w:val="18"/>
        </w:rPr>
        <w:t>〕</w:t>
      </w:r>
      <w:r>
        <w:rPr>
          <w:rFonts w:hint="eastAsia" w:ascii="宋体" w:hAnsi="宋体"/>
          <w:bCs/>
          <w:sz w:val="18"/>
          <w:szCs w:val="18"/>
          <w:lang w:val="en-US" w:eastAsia="zh-CN"/>
        </w:rPr>
        <w:t xml:space="preserve">29 </w:t>
      </w:r>
      <w:r>
        <w:rPr>
          <w:rFonts w:hint="eastAsia" w:ascii="宋体" w:hAnsi="宋体"/>
          <w:sz w:val="18"/>
          <w:szCs w:val="18"/>
        </w:rPr>
        <w:t>号</w:t>
      </w:r>
    </w:p>
    <w:p>
      <w:pPr>
        <w:ind w:firstLine="100" w:firstLineChars="50"/>
        <w:jc w:val="center"/>
        <w:rPr>
          <w:rFonts w:ascii="宋体"/>
          <w:sz w:val="18"/>
          <w:szCs w:val="18"/>
        </w:rPr>
      </w:pPr>
      <w: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549900" cy="3175"/>
                <wp:effectExtent l="19050" t="19050" r="22225" b="1587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549900" cy="3175"/>
                        </a:xfrm>
                        <a:prstGeom prst="line">
                          <a:avLst/>
                        </a:prstGeom>
                        <a:noFill/>
                        <a:ln w="28575">
                          <a:solidFill>
                            <a:srgbClr val="FF0000"/>
                          </a:solidFill>
                          <a:round/>
                        </a:ln>
                      </wps:spPr>
                      <wps:bodyPr/>
                    </wps:wsp>
                  </a:graphicData>
                </a:graphic>
              </wp:anchor>
            </w:drawing>
          </mc:Choice>
          <mc:Fallback>
            <w:pict>
              <v:line id="Line 2" o:spid="_x0000_s1026" o:spt="20" style="position:absolute;left:0pt;margin-left:-9pt;margin-top:0pt;height:0.25pt;width:437pt;z-index:251658240;mso-width-relative:page;mso-height-relative:page;" filled="f" stroked="t" coordsize="21600,21600" o:gfxdata="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TK&#10;3MXVAAAABQEAAA8AAAAAAAAAAQAgAAAAIgAAAGRycy9kb3ducmV2LnhtbFBLAQIUABQAAAAIAIdO&#10;4kAmuhNQtAEAAFUDAAAOAAAAAAAAAAEAIAAAACQBAABkcnMvZTJvRG9jLnhtbFBLBQYAAAAABgAG&#10;AFkBAABKBQAAAAA=&#10;">
                <v:fill on="f" focussize="0,0"/>
                <v:stroke weight="2.25pt" color="#FF0000" joinstyle="round"/>
                <v:imagedata o:title=""/>
                <o:lock v:ext="edit" aspectratio="f"/>
              </v:line>
            </w:pict>
          </mc:Fallback>
        </mc:AlternateContent>
      </w:r>
    </w:p>
    <w:p>
      <w:pPr>
        <w:spacing w:line="400" w:lineRule="exact"/>
        <w:jc w:val="center"/>
        <w:rPr>
          <w:rFonts w:hint="eastAsia" w:ascii="宋体" w:hAnsi="宋体" w:eastAsia="黑体" w:cs="微软雅黑"/>
          <w:sz w:val="28"/>
          <w:szCs w:val="28"/>
          <w:lang w:eastAsia="zh-CN"/>
        </w:rPr>
      </w:pPr>
      <w:r>
        <w:rPr>
          <w:rFonts w:ascii="黑体" w:hAnsi="黑体" w:eastAsia="黑体"/>
          <w:b/>
          <w:sz w:val="32"/>
        </w:rPr>
        <w:t>20</w:t>
      </w:r>
      <w:r>
        <w:rPr>
          <w:rFonts w:hint="eastAsia" w:ascii="黑体" w:hAnsi="黑体" w:eastAsia="黑体"/>
          <w:b/>
          <w:sz w:val="32"/>
          <w:lang w:val="en-US" w:eastAsia="zh-CN"/>
        </w:rPr>
        <w:t>20</w:t>
      </w:r>
      <w:r>
        <w:rPr>
          <w:rFonts w:ascii="黑体" w:hAnsi="黑体" w:eastAsia="黑体"/>
          <w:b/>
          <w:sz w:val="32"/>
        </w:rPr>
        <w:t>-20</w:t>
      </w:r>
      <w:r>
        <w:rPr>
          <w:rFonts w:hint="eastAsia" w:ascii="黑体" w:hAnsi="黑体" w:eastAsia="黑体"/>
          <w:b/>
          <w:sz w:val="32"/>
        </w:rPr>
        <w:t>2</w:t>
      </w:r>
      <w:r>
        <w:rPr>
          <w:rFonts w:hint="eastAsia" w:ascii="黑体" w:hAnsi="黑体" w:eastAsia="黑体"/>
          <w:b/>
          <w:sz w:val="32"/>
          <w:lang w:val="en-US" w:eastAsia="zh-CN"/>
        </w:rPr>
        <w:t>1</w:t>
      </w:r>
      <w:r>
        <w:rPr>
          <w:rFonts w:hint="eastAsia" w:ascii="黑体" w:hAnsi="黑体" w:eastAsia="黑体"/>
          <w:b/>
          <w:sz w:val="32"/>
        </w:rPr>
        <w:t>学年第一学期教务处工作计划</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lang w:eastAsia="zh-CN"/>
        </w:rPr>
        <w:t>为</w:t>
      </w:r>
      <w:r>
        <w:rPr>
          <w:rFonts w:hint="eastAsia" w:asciiTheme="minorEastAsia" w:hAnsiTheme="minorEastAsia" w:eastAsiaTheme="minorEastAsia" w:cstheme="minorEastAsia"/>
          <w:sz w:val="28"/>
          <w:szCs w:val="28"/>
          <w:shd w:val="clear" w:color="auto" w:fill="FFFFFF"/>
        </w:rPr>
        <w:t>全面贯彻党的教育方针，深入学习全国教育大会精神及《国家职业教育改革实施方案》、《中国教育现代化2035》等文件，落实立德树人根本任务，持续推进专业建设，深入教学改革与科学研究，强化实践教学管理，促进教师队伍成长，规范教学常规管理，全面提升人才培养质量</w:t>
      </w:r>
      <w:r>
        <w:rPr>
          <w:rFonts w:hint="eastAsia" w:asciiTheme="minorEastAsia" w:hAnsiTheme="minorEastAsia" w:eastAsiaTheme="minorEastAsia" w:cstheme="minorEastAsia"/>
          <w:sz w:val="28"/>
          <w:szCs w:val="28"/>
          <w:shd w:val="clear" w:color="auto" w:fill="FFFFFF"/>
          <w:lang w:eastAsia="zh-CN"/>
        </w:rPr>
        <w:t>。</w:t>
      </w:r>
      <w:r>
        <w:rPr>
          <w:rFonts w:hint="eastAsia" w:asciiTheme="minorEastAsia" w:hAnsiTheme="minorEastAsia" w:eastAsiaTheme="minorEastAsia" w:cstheme="minorEastAsia"/>
          <w:sz w:val="28"/>
          <w:szCs w:val="28"/>
        </w:rPr>
        <w:t>根据</w:t>
      </w:r>
      <w:r>
        <w:rPr>
          <w:rFonts w:hint="eastAsia" w:asciiTheme="minorEastAsia" w:hAnsiTheme="minorEastAsia" w:eastAsiaTheme="minorEastAsia" w:cstheme="minorEastAsia"/>
          <w:sz w:val="28"/>
          <w:szCs w:val="28"/>
          <w:lang w:eastAsia="zh-CN"/>
        </w:rPr>
        <w:t>学校</w:t>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20-2021学年第一学期</w:t>
      </w:r>
      <w:r>
        <w:rPr>
          <w:rFonts w:hint="eastAsia" w:asciiTheme="minorEastAsia" w:hAnsiTheme="minorEastAsia" w:eastAsiaTheme="minorEastAsia" w:cstheme="minorEastAsia"/>
          <w:sz w:val="28"/>
          <w:szCs w:val="28"/>
        </w:rPr>
        <w:t>工作计划要点，</w:t>
      </w:r>
      <w:bookmarkStart w:id="0" w:name="_GoBack"/>
      <w:bookmarkEnd w:id="0"/>
      <w:r>
        <w:rPr>
          <w:rFonts w:hint="eastAsia" w:asciiTheme="minorEastAsia" w:hAnsiTheme="minorEastAsia" w:eastAsiaTheme="minorEastAsia" w:cstheme="minorEastAsia"/>
          <w:sz w:val="28"/>
          <w:szCs w:val="28"/>
        </w:rPr>
        <w:t>特</w:t>
      </w:r>
      <w:r>
        <w:rPr>
          <w:rFonts w:hint="eastAsia" w:asciiTheme="minorEastAsia" w:hAnsiTheme="minorEastAsia" w:eastAsiaTheme="minorEastAsia" w:cstheme="minorEastAsia"/>
          <w:sz w:val="28"/>
          <w:szCs w:val="28"/>
          <w:lang w:eastAsia="zh-CN"/>
        </w:rPr>
        <w:t>制定本学期部门</w:t>
      </w:r>
      <w:r>
        <w:rPr>
          <w:rFonts w:hint="eastAsia" w:asciiTheme="minorEastAsia" w:hAnsiTheme="minorEastAsia" w:eastAsiaTheme="minorEastAsia" w:cstheme="minorEastAsia"/>
          <w:sz w:val="28"/>
          <w:szCs w:val="28"/>
        </w:rPr>
        <w:t>工作计划。</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40" w:lineRule="exact"/>
        <w:ind w:firstLine="562" w:firstLineChars="200"/>
        <w:textAlignment w:val="auto"/>
        <w:rPr>
          <w:rFonts w:hint="eastAsia" w:asciiTheme="minorEastAsia" w:hAnsiTheme="minorEastAsia" w:eastAsiaTheme="minorEastAsia" w:cstheme="minorEastAsia"/>
          <w:b/>
          <w:bCs/>
          <w:sz w:val="28"/>
          <w:szCs w:val="28"/>
          <w:shd w:val="clear" w:color="auto" w:fill="FFFFFF"/>
          <w:lang w:val="en-US" w:eastAsia="zh-CN"/>
        </w:rPr>
      </w:pPr>
      <w:r>
        <w:rPr>
          <w:rFonts w:hint="eastAsia" w:asciiTheme="minorEastAsia" w:hAnsiTheme="minorEastAsia" w:eastAsiaTheme="minorEastAsia" w:cstheme="minorEastAsia"/>
          <w:b/>
          <w:bCs/>
          <w:sz w:val="28"/>
          <w:szCs w:val="28"/>
          <w:shd w:val="clear" w:color="auto" w:fill="FFFFFF"/>
          <w:lang w:val="en-US" w:eastAsia="zh-CN"/>
        </w:rPr>
        <w:t>一、做好线上线下教学衔接</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1.通过上学期</w:t>
      </w:r>
      <w:r>
        <w:rPr>
          <w:rFonts w:hint="eastAsia" w:asciiTheme="minorEastAsia" w:hAnsiTheme="minorEastAsia" w:eastAsiaTheme="minorEastAsia" w:cstheme="minorEastAsia"/>
          <w:sz w:val="28"/>
          <w:szCs w:val="28"/>
          <w:shd w:val="clear" w:color="auto" w:fill="FFFFFF"/>
          <w:lang w:eastAsia="zh-CN"/>
        </w:rPr>
        <w:t>学生</w:t>
      </w:r>
      <w:r>
        <w:rPr>
          <w:rFonts w:hint="eastAsia" w:asciiTheme="minorEastAsia" w:hAnsiTheme="minorEastAsia" w:eastAsiaTheme="minorEastAsia" w:cstheme="minorEastAsia"/>
          <w:sz w:val="28"/>
          <w:szCs w:val="28"/>
          <w:shd w:val="clear" w:color="auto" w:fill="FFFFFF"/>
          <w:lang w:val="en-US" w:eastAsia="zh-CN"/>
        </w:rPr>
        <w:t>期末</w:t>
      </w:r>
      <w:r>
        <w:rPr>
          <w:rFonts w:hint="eastAsia" w:asciiTheme="minorEastAsia" w:hAnsiTheme="minorEastAsia" w:eastAsiaTheme="minorEastAsia" w:cstheme="minorEastAsia"/>
          <w:sz w:val="28"/>
          <w:szCs w:val="28"/>
          <w:shd w:val="clear" w:color="auto" w:fill="FFFFFF"/>
          <w:lang w:eastAsia="zh-CN"/>
        </w:rPr>
        <w:t>评教</w:t>
      </w:r>
      <w:r>
        <w:rPr>
          <w:rFonts w:hint="eastAsia" w:asciiTheme="minorEastAsia" w:hAnsiTheme="minorEastAsia" w:eastAsiaTheme="minorEastAsia" w:cstheme="minorEastAsia"/>
          <w:sz w:val="28"/>
          <w:szCs w:val="28"/>
          <w:shd w:val="clear" w:color="auto" w:fill="FFFFFF"/>
          <w:lang w:val="en-US" w:eastAsia="zh-CN"/>
        </w:rPr>
        <w:t>数据</w:t>
      </w:r>
      <w:r>
        <w:rPr>
          <w:rFonts w:hint="eastAsia" w:asciiTheme="minorEastAsia" w:hAnsiTheme="minorEastAsia" w:eastAsiaTheme="minorEastAsia" w:cstheme="minorEastAsia"/>
          <w:sz w:val="28"/>
          <w:szCs w:val="28"/>
          <w:shd w:val="clear" w:color="auto" w:fill="FFFFFF"/>
          <w:lang w:eastAsia="zh-CN"/>
        </w:rPr>
        <w:t>、线上教学数据、课程</w:t>
      </w:r>
      <w:r>
        <w:rPr>
          <w:rFonts w:hint="eastAsia" w:asciiTheme="minorEastAsia" w:hAnsiTheme="minorEastAsia" w:eastAsiaTheme="minorEastAsia" w:cstheme="minorEastAsia"/>
          <w:sz w:val="28"/>
          <w:szCs w:val="28"/>
          <w:shd w:val="clear" w:color="auto" w:fill="FFFFFF"/>
          <w:lang w:val="en-US" w:eastAsia="zh-CN"/>
        </w:rPr>
        <w:t>期末考核通过情况</w:t>
      </w:r>
      <w:r>
        <w:rPr>
          <w:rFonts w:hint="eastAsia" w:asciiTheme="minorEastAsia" w:hAnsiTheme="minorEastAsia" w:eastAsiaTheme="minorEastAsia" w:cstheme="minorEastAsia"/>
          <w:sz w:val="28"/>
          <w:szCs w:val="28"/>
          <w:shd w:val="clear" w:color="auto" w:fill="FFFFFF"/>
          <w:lang w:eastAsia="zh-CN"/>
        </w:rPr>
        <w:t>等各种渠道做好</w:t>
      </w:r>
      <w:r>
        <w:rPr>
          <w:rFonts w:hint="eastAsia" w:asciiTheme="minorEastAsia" w:hAnsiTheme="minorEastAsia" w:eastAsiaTheme="minorEastAsia" w:cstheme="minorEastAsia"/>
          <w:sz w:val="28"/>
          <w:szCs w:val="28"/>
          <w:shd w:val="clear" w:color="auto" w:fill="FFFFFF"/>
          <w:lang w:val="en-US" w:eastAsia="zh-CN"/>
        </w:rPr>
        <w:t>上学期</w:t>
      </w:r>
      <w:r>
        <w:rPr>
          <w:rFonts w:hint="eastAsia" w:asciiTheme="minorEastAsia" w:hAnsiTheme="minorEastAsia" w:eastAsiaTheme="minorEastAsia" w:cstheme="minorEastAsia"/>
          <w:sz w:val="28"/>
          <w:szCs w:val="28"/>
          <w:shd w:val="clear" w:color="auto" w:fill="FFFFFF"/>
          <w:lang w:eastAsia="zh-CN"/>
        </w:rPr>
        <w:t>线上教学学习情况摸底和诊断评估工作，</w:t>
      </w:r>
      <w:r>
        <w:rPr>
          <w:rFonts w:hint="eastAsia" w:asciiTheme="minorEastAsia" w:hAnsiTheme="minorEastAsia" w:eastAsiaTheme="minorEastAsia" w:cstheme="minorEastAsia"/>
          <w:sz w:val="28"/>
          <w:szCs w:val="28"/>
          <w:shd w:val="clear" w:color="auto" w:fill="FFFFFF"/>
        </w:rPr>
        <w:t>精准分析</w:t>
      </w:r>
      <w:r>
        <w:rPr>
          <w:rFonts w:hint="eastAsia" w:asciiTheme="minorEastAsia" w:hAnsiTheme="minorEastAsia" w:eastAsiaTheme="minorEastAsia" w:cstheme="minorEastAsia"/>
          <w:sz w:val="28"/>
          <w:szCs w:val="28"/>
          <w:shd w:val="clear" w:color="auto" w:fill="FFFFFF"/>
          <w:lang w:eastAsia="zh-CN"/>
        </w:rPr>
        <w:t>教情、</w:t>
      </w:r>
      <w:r>
        <w:rPr>
          <w:rFonts w:hint="eastAsia" w:asciiTheme="minorEastAsia" w:hAnsiTheme="minorEastAsia" w:eastAsiaTheme="minorEastAsia" w:cstheme="minorEastAsia"/>
          <w:sz w:val="28"/>
          <w:szCs w:val="28"/>
          <w:shd w:val="clear" w:color="auto" w:fill="FFFFFF"/>
        </w:rPr>
        <w:t>学情，</w:t>
      </w:r>
      <w:r>
        <w:rPr>
          <w:rFonts w:hint="eastAsia" w:asciiTheme="minorEastAsia" w:hAnsiTheme="minorEastAsia" w:eastAsiaTheme="minorEastAsia" w:cstheme="minorEastAsia"/>
          <w:sz w:val="28"/>
          <w:szCs w:val="28"/>
          <w:shd w:val="clear" w:color="auto" w:fill="FFFFFF"/>
          <w:lang w:val="en-US" w:eastAsia="zh-CN"/>
        </w:rPr>
        <w:t>统筹做好线上线下教学衔接。</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2.落实上级教育主管部门关于抓住高校学生返校复学第一天的教育锲机，</w:t>
      </w:r>
      <w:r>
        <w:rPr>
          <w:rFonts w:hint="eastAsia" w:asciiTheme="minorEastAsia" w:hAnsiTheme="minorEastAsia" w:eastAsiaTheme="minorEastAsia" w:cstheme="minorEastAsia"/>
          <w:sz w:val="28"/>
          <w:szCs w:val="28"/>
          <w:shd w:val="clear" w:color="auto" w:fill="FFFFFF"/>
          <w:lang w:eastAsia="zh-CN"/>
        </w:rPr>
        <w:t>充分发挥校、院、班级三级组织和职能部门的教育引导作用</w:t>
      </w: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sz w:val="28"/>
          <w:szCs w:val="28"/>
          <w:shd w:val="clear" w:color="auto" w:fill="FFFFFF"/>
          <w:lang w:val="en-US" w:eastAsia="zh-CN"/>
        </w:rPr>
        <w:t>谋划好“返校复学第一课”，强化师生爱国主义教育、</w:t>
      </w:r>
      <w:r>
        <w:rPr>
          <w:rFonts w:hint="eastAsia" w:asciiTheme="minorEastAsia" w:hAnsiTheme="minorEastAsia" w:eastAsiaTheme="minorEastAsia" w:cstheme="minorEastAsia"/>
          <w:sz w:val="28"/>
          <w:szCs w:val="28"/>
          <w:shd w:val="clear" w:color="auto" w:fill="FFFFFF"/>
        </w:rPr>
        <w:t>生命教育、信念教育、科学教育、道德教育</w:t>
      </w:r>
      <w:r>
        <w:rPr>
          <w:rFonts w:hint="eastAsia" w:asciiTheme="minorEastAsia" w:hAnsiTheme="minorEastAsia" w:eastAsiaTheme="minorEastAsia" w:cstheme="minorEastAsia"/>
          <w:sz w:val="28"/>
          <w:szCs w:val="28"/>
          <w:shd w:val="clear" w:color="auto" w:fill="FFFFFF"/>
          <w:lang w:val="en-US" w:eastAsia="zh-CN"/>
        </w:rPr>
        <w:t>，帮助师生增强防护意识，掌握防护技能，确保师生生命安全和健康成长。</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二</w:t>
      </w:r>
      <w:r>
        <w:rPr>
          <w:rFonts w:hint="eastAsia" w:asciiTheme="minorEastAsia" w:hAnsiTheme="minorEastAsia" w:eastAsiaTheme="minorEastAsia" w:cstheme="minorEastAsia"/>
          <w:b/>
          <w:sz w:val="28"/>
          <w:szCs w:val="28"/>
        </w:rPr>
        <w:t>、持续推进专业建设</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val="0"/>
          <w:sz w:val="28"/>
          <w:szCs w:val="28"/>
          <w:lang w:val="en-US" w:eastAsia="zh-CN"/>
        </w:rPr>
        <w:t>1.进一步梳理现行专业发展现状与建设水平，在总结“十三五”专业建设成效和经验基础上，形成“十四五”专业建设规划。</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sz w:val="28"/>
          <w:szCs w:val="28"/>
          <w:lang w:val="en-US" w:eastAsia="zh-CN"/>
        </w:rPr>
        <w:t>2.结合近三年招生和人才培养情况</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sz w:val="28"/>
          <w:szCs w:val="28"/>
        </w:rPr>
        <w:t>围绕区域产业转型升级，适应就业市场所需，紧贴市场、紧贴产业、紧贴职业，以申报202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年拟招生专业为契机，进一步优化专业结构。</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紧密对接“中国制造 2025”和 厦门市 “5＋3＋10”的现代产业支撑体系发展需求，</w:t>
      </w:r>
      <w:r>
        <w:rPr>
          <w:rFonts w:hint="eastAsia" w:asciiTheme="minorEastAsia" w:hAnsiTheme="minorEastAsia" w:eastAsiaTheme="minorEastAsia" w:cstheme="minorEastAsia"/>
          <w:sz w:val="28"/>
          <w:szCs w:val="28"/>
          <w:lang w:val="en-US" w:eastAsia="zh-CN"/>
        </w:rPr>
        <w:t>集中资源重点建设</w:t>
      </w:r>
      <w:r>
        <w:rPr>
          <w:rFonts w:hint="eastAsia" w:asciiTheme="minorEastAsia" w:hAnsiTheme="minorEastAsia" w:eastAsiaTheme="minorEastAsia" w:cstheme="minorEastAsia"/>
          <w:sz w:val="28"/>
          <w:szCs w:val="28"/>
        </w:rPr>
        <w:t>2-3 个重点专业（群），</w:t>
      </w:r>
      <w:r>
        <w:rPr>
          <w:rFonts w:hint="eastAsia" w:asciiTheme="minorEastAsia" w:hAnsiTheme="minorEastAsia" w:eastAsiaTheme="minorEastAsia" w:cstheme="minorEastAsia"/>
          <w:sz w:val="28"/>
          <w:szCs w:val="28"/>
          <w:lang w:val="en-US" w:eastAsia="zh-CN"/>
        </w:rPr>
        <w:t>特别是</w:t>
      </w:r>
      <w:r>
        <w:rPr>
          <w:rFonts w:hint="eastAsia" w:asciiTheme="minorEastAsia" w:hAnsiTheme="minorEastAsia" w:eastAsiaTheme="minorEastAsia" w:cstheme="minorEastAsia"/>
          <w:sz w:val="28"/>
          <w:szCs w:val="28"/>
        </w:rPr>
        <w:t>市级服务产业特色专业（群），实现专业群对接产业群、专业链对接产业链，着力打造有鲜明特色优势品牌专业。</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为贯彻落实《国务院关于印发国家职业教育改革实施方案的通知》（国发〔2019〕4号）和《福建省教育厅关于做好职业院校专业人才培养方案制订与实施工作的通知》（闽教职成〔2019〕24号）的文件精神，根据生源个体差异，分类编制三年制高职、五年制高职、</w:t>
      </w:r>
      <w:r>
        <w:rPr>
          <w:rFonts w:hint="eastAsia" w:asciiTheme="minorEastAsia" w:hAnsiTheme="minorEastAsia" w:eastAsiaTheme="minorEastAsia" w:cstheme="minorEastAsia"/>
          <w:sz w:val="28"/>
          <w:szCs w:val="28"/>
          <w:lang w:val="en-US" w:eastAsia="zh-CN"/>
        </w:rPr>
        <w:t>二元制、现代学徒制</w:t>
      </w:r>
      <w:r>
        <w:rPr>
          <w:rFonts w:hint="eastAsia" w:asciiTheme="minorEastAsia" w:hAnsiTheme="minorEastAsia" w:eastAsiaTheme="minorEastAsia" w:cstheme="minorEastAsia"/>
          <w:sz w:val="28"/>
          <w:szCs w:val="28"/>
        </w:rPr>
        <w:t>人才培养方案和报送工作，进行分类人才培养，满足学生个性化学习需求，促进学习成效的持续改善。</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三</w:t>
      </w:r>
      <w:r>
        <w:rPr>
          <w:rFonts w:hint="eastAsia" w:asciiTheme="minorEastAsia" w:hAnsiTheme="minorEastAsia" w:eastAsiaTheme="minorEastAsia" w:cstheme="minorEastAsia"/>
          <w:b/>
          <w:sz w:val="28"/>
          <w:szCs w:val="28"/>
        </w:rPr>
        <w:t>、深入教学改革</w:t>
      </w:r>
      <w:r>
        <w:rPr>
          <w:rFonts w:hint="eastAsia" w:asciiTheme="minorEastAsia" w:hAnsiTheme="minorEastAsia" w:eastAsiaTheme="minorEastAsia" w:cstheme="minorEastAsia"/>
          <w:b/>
          <w:sz w:val="30"/>
          <w:szCs w:val="30"/>
        </w:rPr>
        <w:t>与科学研究</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为进一步调动广大教职工的积极性和创造性，鼓励多出高质量、高水平的教科研成果，不断提高学校的办学水平和综合实力，</w:t>
      </w:r>
      <w:r>
        <w:rPr>
          <w:rFonts w:hint="eastAsia" w:asciiTheme="minorEastAsia" w:hAnsiTheme="minorEastAsia" w:eastAsiaTheme="minorEastAsia" w:cstheme="minorEastAsia"/>
          <w:sz w:val="28"/>
          <w:szCs w:val="28"/>
          <w:lang w:val="en-US" w:eastAsia="zh-CN"/>
        </w:rPr>
        <w:t>完善</w:t>
      </w:r>
      <w:r>
        <w:rPr>
          <w:rFonts w:hint="eastAsia" w:asciiTheme="minorEastAsia" w:hAnsiTheme="minorEastAsia" w:eastAsiaTheme="minorEastAsia" w:cstheme="minorEastAsia"/>
          <w:sz w:val="28"/>
          <w:szCs w:val="28"/>
        </w:rPr>
        <w:t>质量工程配套经费及使用办法文件。</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根据</w:t>
      </w:r>
      <w:r>
        <w:rPr>
          <w:rFonts w:hint="eastAsia" w:asciiTheme="minorEastAsia" w:hAnsiTheme="minorEastAsia" w:eastAsiaTheme="minorEastAsia" w:cstheme="minorEastAsia"/>
          <w:sz w:val="28"/>
          <w:szCs w:val="28"/>
          <w:lang w:val="en-US" w:eastAsia="zh-CN"/>
        </w:rPr>
        <w:t>福建</w:t>
      </w:r>
      <w:r>
        <w:rPr>
          <w:rFonts w:hint="eastAsia" w:asciiTheme="minorEastAsia" w:hAnsiTheme="minorEastAsia" w:eastAsiaTheme="minorEastAsia" w:cstheme="minorEastAsia"/>
          <w:sz w:val="28"/>
          <w:szCs w:val="28"/>
        </w:rPr>
        <w:t>省</w:t>
      </w:r>
      <w:r>
        <w:rPr>
          <w:rFonts w:hint="eastAsia" w:asciiTheme="minorEastAsia" w:hAnsiTheme="minorEastAsia" w:eastAsiaTheme="minorEastAsia" w:cstheme="minorEastAsia"/>
          <w:sz w:val="28"/>
          <w:szCs w:val="28"/>
          <w:lang w:val="en-US" w:eastAsia="zh-CN"/>
        </w:rPr>
        <w:t>教育</w:t>
      </w:r>
      <w:r>
        <w:rPr>
          <w:rFonts w:hint="eastAsia" w:asciiTheme="minorEastAsia" w:hAnsiTheme="minorEastAsia" w:eastAsiaTheme="minorEastAsia" w:cstheme="minorEastAsia"/>
          <w:sz w:val="28"/>
          <w:szCs w:val="28"/>
        </w:rPr>
        <w:t>厅和</w:t>
      </w:r>
      <w:r>
        <w:rPr>
          <w:rFonts w:hint="eastAsia" w:asciiTheme="minorEastAsia" w:hAnsiTheme="minorEastAsia" w:eastAsiaTheme="minorEastAsia" w:cstheme="minorEastAsia"/>
          <w:sz w:val="28"/>
          <w:szCs w:val="28"/>
          <w:lang w:val="en-US" w:eastAsia="zh-CN"/>
        </w:rPr>
        <w:t>厦门</w:t>
      </w:r>
      <w:r>
        <w:rPr>
          <w:rFonts w:hint="eastAsia" w:asciiTheme="minorEastAsia" w:hAnsiTheme="minorEastAsia" w:eastAsiaTheme="minorEastAsia" w:cstheme="minorEastAsia"/>
          <w:sz w:val="28"/>
          <w:szCs w:val="28"/>
        </w:rPr>
        <w:t>市</w:t>
      </w:r>
      <w:r>
        <w:rPr>
          <w:rFonts w:hint="eastAsia" w:asciiTheme="minorEastAsia" w:hAnsiTheme="minorEastAsia" w:eastAsiaTheme="minorEastAsia" w:cstheme="minorEastAsia"/>
          <w:sz w:val="28"/>
          <w:szCs w:val="28"/>
          <w:lang w:val="en-US" w:eastAsia="zh-CN"/>
        </w:rPr>
        <w:t>教育</w:t>
      </w:r>
      <w:r>
        <w:rPr>
          <w:rFonts w:hint="eastAsia" w:asciiTheme="minorEastAsia" w:hAnsiTheme="minorEastAsia" w:eastAsiaTheme="minorEastAsia" w:cstheme="minorEastAsia"/>
          <w:sz w:val="28"/>
          <w:szCs w:val="28"/>
        </w:rPr>
        <w:t>局工作安排，组织申报“20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年省级职业教育与终身教育重点建设项目”，重点申报“现代学徒制试点、精品在线开放课程、产教融合示范专业”项目。</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3.继续开展校级教育教学改革质量工程项目的评审工作，特别是“课程思政”教育教学改革，提升育人成效。</w:t>
      </w:r>
    </w:p>
    <w:p>
      <w:pPr>
        <w:keepNext w:val="0"/>
        <w:keepLines w:val="0"/>
        <w:pageBreakBefore w:val="0"/>
        <w:widowControl/>
        <w:numPr>
          <w:ilvl w:val="0"/>
          <w:numId w:val="0"/>
        </w:numPr>
        <w:kinsoku/>
        <w:wordWrap w:val="0"/>
        <w:overflowPunct/>
        <w:topLinePunct w:val="0"/>
        <w:autoSpaceDE/>
        <w:autoSpaceDN/>
        <w:bidi w:val="0"/>
        <w:adjustRightInd/>
        <w:snapToGrid/>
        <w:spacing w:line="44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lang w:val="en-US" w:eastAsia="zh-CN"/>
        </w:rPr>
        <w:t>4.协同教学辅助中心推进数字化教学资源和教学平台建设，为教师打造线上线下混合式教学提供资源保障和技术支持；组织线上线下混合教学模式研讨，有序推动复课后线上线下混合式教学改革，渐进式地让教育教学与信息化技术的融合持续深化，努力实现“以教</w:t>
      </w:r>
      <w:r>
        <w:rPr>
          <w:rFonts w:hint="eastAsia" w:asciiTheme="minorEastAsia" w:hAnsiTheme="minorEastAsia" w:eastAsiaTheme="minorEastAsia" w:cstheme="minorEastAsia"/>
          <w:b w:val="0"/>
          <w:bCs w:val="0"/>
          <w:i w:val="0"/>
          <w:caps w:val="0"/>
          <w:color w:val="222222"/>
          <w:spacing w:val="0"/>
          <w:sz w:val="28"/>
          <w:szCs w:val="28"/>
        </w:rPr>
        <w:t>师为中心”</w:t>
      </w:r>
      <w:r>
        <w:rPr>
          <w:rStyle w:val="6"/>
          <w:rFonts w:hint="eastAsia" w:asciiTheme="minorEastAsia" w:hAnsiTheme="minorEastAsia" w:eastAsiaTheme="minorEastAsia" w:cstheme="minorEastAsia"/>
          <w:b w:val="0"/>
          <w:bCs w:val="0"/>
          <w:i w:val="0"/>
          <w:caps w:val="0"/>
          <w:color w:val="222222"/>
          <w:spacing w:val="0"/>
          <w:sz w:val="28"/>
          <w:szCs w:val="28"/>
        </w:rPr>
        <w:t>向</w:t>
      </w:r>
      <w:r>
        <w:rPr>
          <w:rStyle w:val="6"/>
          <w:rFonts w:hint="eastAsia" w:asciiTheme="minorEastAsia" w:hAnsiTheme="minorEastAsia" w:eastAsiaTheme="minorEastAsia" w:cstheme="minorEastAsia"/>
          <w:b w:val="0"/>
          <w:bCs w:val="0"/>
          <w:i w:val="0"/>
          <w:caps w:val="0"/>
          <w:color w:val="222222"/>
          <w:spacing w:val="0"/>
          <w:sz w:val="28"/>
          <w:szCs w:val="28"/>
          <w:lang w:eastAsia="zh-CN"/>
        </w:rPr>
        <w:t>“</w:t>
      </w:r>
      <w:r>
        <w:rPr>
          <w:rStyle w:val="6"/>
          <w:rFonts w:hint="eastAsia" w:asciiTheme="minorEastAsia" w:hAnsiTheme="minorEastAsia" w:eastAsiaTheme="minorEastAsia" w:cstheme="minorEastAsia"/>
          <w:b w:val="0"/>
          <w:bCs w:val="0"/>
          <w:i w:val="0"/>
          <w:caps w:val="0"/>
          <w:color w:val="222222"/>
          <w:spacing w:val="0"/>
          <w:sz w:val="28"/>
          <w:szCs w:val="28"/>
        </w:rPr>
        <w:t>以学生为中心”的教学模式的转变</w:t>
      </w:r>
      <w:r>
        <w:rPr>
          <w:rFonts w:hint="eastAsia" w:asciiTheme="minorEastAsia" w:hAnsiTheme="minorEastAsia" w:eastAsiaTheme="minorEastAsia" w:cstheme="minorEastAsia"/>
          <w:b w:val="0"/>
          <w:bCs w:val="0"/>
          <w:i w:val="0"/>
          <w:caps w:val="0"/>
          <w:color w:val="222222"/>
          <w:spacing w:val="0"/>
          <w:sz w:val="28"/>
          <w:szCs w:val="28"/>
        </w:rPr>
        <w:t>。</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开展省市级科研项目的立项结题工作。</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四、</w:t>
      </w:r>
      <w:r>
        <w:rPr>
          <w:rFonts w:hint="eastAsia" w:asciiTheme="minorEastAsia" w:hAnsiTheme="minorEastAsia" w:eastAsiaTheme="minorEastAsia" w:cstheme="minorEastAsia"/>
          <w:b/>
          <w:sz w:val="28"/>
          <w:szCs w:val="28"/>
        </w:rPr>
        <w:t>强化实践教学管理</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1.进一步推进技能竞赛活动常规化，扩大学生技能竞赛受益面，在近两年来学校参加全国、省、市职业院校技能大赛的基础上，认真总结经验、找出不足之处，做好20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年厦门市高</w:t>
      </w:r>
      <w:r>
        <w:rPr>
          <w:rFonts w:hint="eastAsia" w:asciiTheme="minorEastAsia" w:hAnsiTheme="minorEastAsia" w:eastAsiaTheme="minorEastAsia" w:cstheme="minorEastAsia"/>
          <w:sz w:val="28"/>
          <w:szCs w:val="28"/>
          <w:lang w:val="en-US" w:eastAsia="zh-CN"/>
        </w:rPr>
        <w:t>等职业</w:t>
      </w:r>
      <w:r>
        <w:rPr>
          <w:rFonts w:hint="eastAsia" w:asciiTheme="minorEastAsia" w:hAnsiTheme="minorEastAsia" w:eastAsiaTheme="minorEastAsia" w:cstheme="minorEastAsia"/>
          <w:sz w:val="28"/>
          <w:szCs w:val="28"/>
        </w:rPr>
        <w:t>院校技能竞赛和20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年福建省</w:t>
      </w:r>
      <w:r>
        <w:rPr>
          <w:rFonts w:hint="eastAsia" w:asciiTheme="minorEastAsia" w:hAnsiTheme="minorEastAsia" w:eastAsiaTheme="minorEastAsia" w:cstheme="minorEastAsia"/>
          <w:sz w:val="28"/>
          <w:szCs w:val="28"/>
          <w:lang w:val="en-US" w:eastAsia="zh-CN"/>
        </w:rPr>
        <w:t>职业</w:t>
      </w:r>
      <w:r>
        <w:rPr>
          <w:rFonts w:hint="eastAsia" w:asciiTheme="minorEastAsia" w:hAnsiTheme="minorEastAsia" w:eastAsiaTheme="minorEastAsia" w:cstheme="minorEastAsia"/>
          <w:sz w:val="28"/>
          <w:szCs w:val="28"/>
        </w:rPr>
        <w:t>院校技能</w:t>
      </w:r>
      <w:r>
        <w:rPr>
          <w:rFonts w:hint="eastAsia" w:asciiTheme="minorEastAsia" w:hAnsiTheme="minorEastAsia" w:eastAsiaTheme="minorEastAsia" w:cstheme="minorEastAsia"/>
          <w:sz w:val="28"/>
          <w:szCs w:val="28"/>
          <w:lang w:val="en-US" w:eastAsia="zh-CN"/>
        </w:rPr>
        <w:t>竞</w:t>
      </w:r>
      <w:r>
        <w:rPr>
          <w:rFonts w:hint="eastAsia" w:asciiTheme="minorEastAsia" w:hAnsiTheme="minorEastAsia" w:eastAsiaTheme="minorEastAsia" w:cstheme="minorEastAsia"/>
          <w:sz w:val="28"/>
          <w:szCs w:val="28"/>
        </w:rPr>
        <w:t>赛选拔赛工作，争取获得优异成绩</w:t>
      </w:r>
      <w:r>
        <w:rPr>
          <w:rFonts w:hint="eastAsia" w:asciiTheme="minorEastAsia" w:hAnsiTheme="minorEastAsia" w:eastAsiaTheme="minorEastAsia" w:cstheme="minorEastAsia"/>
          <w:sz w:val="28"/>
          <w:szCs w:val="28"/>
          <w:lang w:eastAsia="zh-CN"/>
        </w:rPr>
        <w:t>。</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2.为提升学校人才培养的社会知名度与影响力，在厦门市教育局指导下，与业内颇有影响力的企业、职业院校及专家建立紧密合作，组织申办20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年厦门市高</w:t>
      </w:r>
      <w:r>
        <w:rPr>
          <w:rFonts w:hint="eastAsia" w:asciiTheme="minorEastAsia" w:hAnsiTheme="minorEastAsia" w:eastAsiaTheme="minorEastAsia" w:cstheme="minorEastAsia"/>
          <w:sz w:val="28"/>
          <w:szCs w:val="28"/>
          <w:lang w:val="en-US" w:eastAsia="zh-CN"/>
        </w:rPr>
        <w:t>等职业</w:t>
      </w:r>
      <w:r>
        <w:rPr>
          <w:rFonts w:hint="eastAsia" w:asciiTheme="minorEastAsia" w:hAnsiTheme="minorEastAsia" w:eastAsiaTheme="minorEastAsia" w:cstheme="minorEastAsia"/>
          <w:sz w:val="28"/>
          <w:szCs w:val="28"/>
        </w:rPr>
        <w:t>院校技能竞赛市场营销</w:t>
      </w:r>
      <w:r>
        <w:rPr>
          <w:rFonts w:hint="eastAsia" w:asciiTheme="minorEastAsia" w:hAnsiTheme="minorEastAsia" w:eastAsiaTheme="minorEastAsia" w:cstheme="minorEastAsia"/>
          <w:sz w:val="28"/>
          <w:szCs w:val="28"/>
          <w:lang w:val="en-US" w:eastAsia="zh-CN"/>
        </w:rPr>
        <w:t>技能</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企业沙盘模拟经营、</w:t>
      </w:r>
      <w:r>
        <w:rPr>
          <w:rFonts w:hint="eastAsia" w:asciiTheme="minorEastAsia" w:hAnsiTheme="minorEastAsia" w:eastAsiaTheme="minorEastAsia" w:cstheme="minorEastAsia"/>
          <w:sz w:val="28"/>
          <w:szCs w:val="28"/>
        </w:rPr>
        <w:t>建筑工程识图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测绘、</w:t>
      </w:r>
      <w:r>
        <w:rPr>
          <w:rFonts w:hint="eastAsia" w:asciiTheme="minorEastAsia" w:hAnsiTheme="minorEastAsia" w:eastAsiaTheme="minorEastAsia" w:cstheme="minorEastAsia"/>
          <w:sz w:val="28"/>
          <w:szCs w:val="28"/>
        </w:rPr>
        <w:t>计算机网络应用</w:t>
      </w:r>
      <w:r>
        <w:rPr>
          <w:rFonts w:hint="eastAsia" w:asciiTheme="minorEastAsia" w:hAnsiTheme="minorEastAsia" w:eastAsiaTheme="minorEastAsia" w:cstheme="minorEastAsia"/>
          <w:sz w:val="28"/>
          <w:szCs w:val="28"/>
          <w:lang w:val="en-US" w:eastAsia="zh-CN"/>
        </w:rPr>
        <w:t>5个赛项</w:t>
      </w:r>
      <w:r>
        <w:rPr>
          <w:rFonts w:hint="eastAsia" w:asciiTheme="minorEastAsia" w:hAnsiTheme="minorEastAsia" w:eastAsiaTheme="minorEastAsia" w:cstheme="minorEastAsia"/>
          <w:sz w:val="28"/>
          <w:szCs w:val="28"/>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完善实习管理办法，</w:t>
      </w:r>
      <w:r>
        <w:rPr>
          <w:rFonts w:hint="eastAsia" w:asciiTheme="minorEastAsia" w:hAnsiTheme="minorEastAsia" w:eastAsiaTheme="minorEastAsia" w:cstheme="minorEastAsia"/>
          <w:b w:val="0"/>
          <w:bCs w:val="0"/>
          <w:sz w:val="28"/>
          <w:szCs w:val="28"/>
          <w:lang w:val="en-US" w:eastAsia="zh-CN"/>
        </w:rPr>
        <w:t>做好2018级“2+1”专业实习工作及其他专业的跟岗实习工作。</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五</w:t>
      </w:r>
      <w:r>
        <w:rPr>
          <w:rFonts w:hint="eastAsia" w:asciiTheme="minorEastAsia" w:hAnsiTheme="minorEastAsia" w:eastAsiaTheme="minorEastAsia" w:cstheme="minorEastAsia"/>
          <w:b/>
          <w:sz w:val="28"/>
          <w:szCs w:val="28"/>
        </w:rPr>
        <w:t>、促进教师队伍成长</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为贯彻全国教育大会精神和《国家职业教育改革实施方案》部署，提高职业院校教师建设模块化课程、实施项目式教学的能力，促进教师综合素质、专业化水平和创新能力全面提升，</w:t>
      </w:r>
      <w:r>
        <w:rPr>
          <w:rFonts w:hint="eastAsia" w:asciiTheme="minorEastAsia" w:hAnsiTheme="minorEastAsia" w:eastAsiaTheme="minorEastAsia" w:cstheme="minorEastAsia"/>
          <w:sz w:val="28"/>
          <w:szCs w:val="28"/>
          <w:lang w:val="en-US" w:eastAsia="zh-CN"/>
        </w:rPr>
        <w:t>在总结前期教学能力比赛基础上，</w:t>
      </w:r>
      <w:r>
        <w:rPr>
          <w:rFonts w:hint="eastAsia" w:asciiTheme="minorEastAsia" w:hAnsiTheme="minorEastAsia" w:eastAsiaTheme="minorEastAsia" w:cstheme="minorEastAsia"/>
          <w:sz w:val="28"/>
          <w:szCs w:val="28"/>
        </w:rPr>
        <w:t>开展校级教师教学能力比赛，打造高水平、结构化教师教学创新团队。</w:t>
      </w:r>
    </w:p>
    <w:p>
      <w:pPr>
        <w:keepNext w:val="0"/>
        <w:keepLines w:val="0"/>
        <w:pageBreakBefore w:val="0"/>
        <w:widowControl/>
        <w:kinsoku/>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val="en-US" w:eastAsia="zh-CN" w:bidi="ar"/>
        </w:rPr>
        <w:t>2.</w:t>
      </w:r>
      <w:r>
        <w:rPr>
          <w:rFonts w:hint="eastAsia" w:asciiTheme="minorEastAsia" w:hAnsiTheme="minorEastAsia" w:eastAsiaTheme="minorEastAsia" w:cstheme="minorEastAsia"/>
          <w:sz w:val="28"/>
          <w:szCs w:val="28"/>
          <w:lang w:bidi="ar"/>
        </w:rPr>
        <w:t>配合人事处做好教师、实验技术和社会科学（教学管理）系列专业技术职务任职资格自主评审与聘任工作。</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bidi="ar"/>
        </w:rPr>
        <w:t>六、</w:t>
      </w:r>
      <w:r>
        <w:rPr>
          <w:rFonts w:hint="eastAsia" w:asciiTheme="minorEastAsia" w:hAnsiTheme="minorEastAsia" w:eastAsiaTheme="minorEastAsia" w:cstheme="minorEastAsia"/>
          <w:b/>
          <w:bCs/>
          <w:sz w:val="28"/>
          <w:szCs w:val="28"/>
          <w:lang w:val="en-US" w:eastAsia="zh-CN"/>
        </w:rPr>
        <w:t>完善教务管理信息化建设，助推学校信息化建设整体工作</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1.协同教辅中心，做好质量工程及科研平台的研发，实现我校科研工作的信息化管理，提高科研管理工作效率。</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2.在原有教务系统各模块基础数据上，重点推进教务系统对数据的统计、分析功能，把数据变成有价值的信息，提供给学校领导做决策。</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8"/>
          <w:szCs w:val="28"/>
          <w:lang w:val="en-US" w:eastAsia="zh-CN"/>
        </w:rPr>
        <w:t>3.协同其他职能部门完善全校学生基础数据，提高教务系统使用成效；同时推进跨部门业务信息化建设，推进学生发展平台和教师发展平台的研发。</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4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七、</w:t>
      </w:r>
      <w:r>
        <w:rPr>
          <w:rFonts w:hint="eastAsia" w:asciiTheme="minorEastAsia" w:hAnsiTheme="minorEastAsia" w:eastAsiaTheme="minorEastAsia" w:cstheme="minorEastAsia"/>
          <w:b/>
          <w:sz w:val="28"/>
          <w:szCs w:val="28"/>
        </w:rPr>
        <w:t>规范教学常规管理</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数据工作。继续做好“全国职业院校评估采集系统、2019-2020学年高等职业院校人才培养工作状态数据采集平台、2020-2021学年初福建省高等教育基层统计报表、2020年高等职业院校质量年度报告、2020年高等职业院校适应社会需求能力评估报表、高校办学监测补充数据”等各类数据收集、汇总、分析、报送工作。</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2.质量监控。继续做好教学巡查、三期（期初、期中、期末）教学检查和教学工作例会；召开学期教学信息员座谈会及表彰会；做好听课、评教、评学工作。 </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3.课务工作。完成2020-2021学年第一学期全校排课、调、停课工作；核算学期教师工作量；做好2020级“二元制”教学管理工作。</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考务工作。做好2019-2020学年第一、二学期补考工作；2020届毕业生补学分考试；2018级“2+1”专业学生离校前补学分考试；2018级和2019级重修教学工作;做好2020年下半年英语四六级考试工作；做好2020-2021学年第一学期期末考试工作。</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学籍管理。做好2020级各类新生学籍电子注册工作；做好2018级五年专转轨材料报送及电子学籍注册工作；做好2018级和2019级学信网学年注册工作；做好2018级学生毕业图像采集工作；做好学期课程学分认定与转换工作；做好学生学业预警工作；完善留级学生教学及学生管理，制定留级学生管理办法。</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val="0"/>
          <w:sz w:val="28"/>
          <w:szCs w:val="28"/>
          <w:lang w:val="en-US" w:eastAsia="zh-CN"/>
        </w:rPr>
        <w:t>6.服务管理。本着提高服务师生意识，进一步完善教师、学生及二级学院业务流程，并编制成册。</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学年第一学期教务处工作日历</w:t>
      </w:r>
    </w:p>
    <w:p>
      <w:pPr>
        <w:keepNext w:val="0"/>
        <w:keepLines w:val="0"/>
        <w:pageBreakBefore w:val="0"/>
        <w:widowControl/>
        <w:kinsoku/>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kinsoku/>
        <w:overflowPunct/>
        <w:topLinePunct w:val="0"/>
        <w:autoSpaceDE/>
        <w:autoSpaceDN/>
        <w:bidi w:val="0"/>
        <w:adjustRightInd/>
        <w:snapToGrid/>
        <w:spacing w:line="440" w:lineRule="exact"/>
        <w:ind w:firstLine="6160" w:firstLineChars="2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教务处</w:t>
      </w:r>
    </w:p>
    <w:p>
      <w:pPr>
        <w:keepNext w:val="0"/>
        <w:keepLines w:val="0"/>
        <w:pageBreakBefore w:val="0"/>
        <w:widowControl/>
        <w:kinsoku/>
        <w:overflowPunct/>
        <w:topLinePunct w:val="0"/>
        <w:autoSpaceDE/>
        <w:autoSpaceDN/>
        <w:bidi w:val="0"/>
        <w:adjustRightInd/>
        <w:snapToGrid/>
        <w:spacing w:line="440" w:lineRule="exact"/>
        <w:ind w:firstLine="5600" w:firstLineChars="20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31"/>
    <w:rsid w:val="00045B15"/>
    <w:rsid w:val="00082482"/>
    <w:rsid w:val="000E7B31"/>
    <w:rsid w:val="00110B49"/>
    <w:rsid w:val="00115873"/>
    <w:rsid w:val="00136E67"/>
    <w:rsid w:val="00157D0E"/>
    <w:rsid w:val="002868C7"/>
    <w:rsid w:val="002A184B"/>
    <w:rsid w:val="002B5819"/>
    <w:rsid w:val="003234E7"/>
    <w:rsid w:val="003474F9"/>
    <w:rsid w:val="00355F40"/>
    <w:rsid w:val="003611D7"/>
    <w:rsid w:val="00380EA4"/>
    <w:rsid w:val="003D227C"/>
    <w:rsid w:val="00423213"/>
    <w:rsid w:val="005244BA"/>
    <w:rsid w:val="00525F38"/>
    <w:rsid w:val="00542ED9"/>
    <w:rsid w:val="005921DF"/>
    <w:rsid w:val="00596751"/>
    <w:rsid w:val="005A185C"/>
    <w:rsid w:val="005E244B"/>
    <w:rsid w:val="00637906"/>
    <w:rsid w:val="007614CA"/>
    <w:rsid w:val="00780036"/>
    <w:rsid w:val="00795F4C"/>
    <w:rsid w:val="007C1EFB"/>
    <w:rsid w:val="007E17D6"/>
    <w:rsid w:val="00821A21"/>
    <w:rsid w:val="008453FB"/>
    <w:rsid w:val="008A36D3"/>
    <w:rsid w:val="008B6E2F"/>
    <w:rsid w:val="008C2E03"/>
    <w:rsid w:val="008E57F9"/>
    <w:rsid w:val="008F25B6"/>
    <w:rsid w:val="00A2347D"/>
    <w:rsid w:val="00A60E45"/>
    <w:rsid w:val="00AE2056"/>
    <w:rsid w:val="00C335DA"/>
    <w:rsid w:val="00DB7572"/>
    <w:rsid w:val="00DC3297"/>
    <w:rsid w:val="00DF39E7"/>
    <w:rsid w:val="00E11CE6"/>
    <w:rsid w:val="00E12425"/>
    <w:rsid w:val="00E24AC8"/>
    <w:rsid w:val="00E5177D"/>
    <w:rsid w:val="00E61D3D"/>
    <w:rsid w:val="00ED5BFA"/>
    <w:rsid w:val="00FB3791"/>
    <w:rsid w:val="00FD298E"/>
    <w:rsid w:val="00FD3C2B"/>
    <w:rsid w:val="066E5DDC"/>
    <w:rsid w:val="0EC767C8"/>
    <w:rsid w:val="14C672E9"/>
    <w:rsid w:val="1C3056B1"/>
    <w:rsid w:val="2170406A"/>
    <w:rsid w:val="29B01829"/>
    <w:rsid w:val="3A64131A"/>
    <w:rsid w:val="429718B1"/>
    <w:rsid w:val="452E4DEC"/>
    <w:rsid w:val="4C9614EE"/>
    <w:rsid w:val="4E081B1D"/>
    <w:rsid w:val="504C596C"/>
    <w:rsid w:val="50F12037"/>
    <w:rsid w:val="58A910D8"/>
    <w:rsid w:val="65823AB6"/>
    <w:rsid w:val="68DA3F06"/>
    <w:rsid w:val="6AFB3A55"/>
    <w:rsid w:val="6BDB02FE"/>
    <w:rsid w:val="6F8135CA"/>
    <w:rsid w:val="7355244F"/>
    <w:rsid w:val="7368640A"/>
    <w:rsid w:val="76B07D6D"/>
    <w:rsid w:val="77E13A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iPriority="99" w:semiHidden="0" w:name="header" w:locked="1"/>
    <w:lsdException w:qFormat="1"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locked/>
    <w:uiPriority w:val="99"/>
    <w:pPr>
      <w:tabs>
        <w:tab w:val="center" w:pos="4153"/>
        <w:tab w:val="right" w:pos="8306"/>
      </w:tabs>
      <w:snapToGrid w:val="0"/>
    </w:pPr>
    <w:rPr>
      <w:sz w:val="18"/>
      <w:szCs w:val="18"/>
    </w:rPr>
  </w:style>
  <w:style w:type="paragraph" w:styleId="3">
    <w:name w:val="header"/>
    <w:basedOn w:val="1"/>
    <w:link w:val="8"/>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qFormat/>
    <w:uiPriority w:val="99"/>
    <w:rPr>
      <w:rFonts w:cs="Times New Roman"/>
      <w:color w:val="0563C1"/>
      <w:u w:val="single"/>
    </w:rPr>
  </w:style>
  <w:style w:type="character" w:customStyle="1" w:styleId="8">
    <w:name w:val="页眉 Char"/>
    <w:basedOn w:val="5"/>
    <w:link w:val="3"/>
    <w:qFormat/>
    <w:uiPriority w:val="99"/>
    <w:rPr>
      <w:rFonts w:ascii="Calibri" w:hAnsi="Calibri" w:cs="Arial"/>
      <w:kern w:val="0"/>
      <w:sz w:val="18"/>
      <w:szCs w:val="18"/>
    </w:rPr>
  </w:style>
  <w:style w:type="character" w:customStyle="1" w:styleId="9">
    <w:name w:val="页脚 Char"/>
    <w:basedOn w:val="5"/>
    <w:link w:val="2"/>
    <w:qFormat/>
    <w:uiPriority w:val="99"/>
    <w:rPr>
      <w:rFonts w:ascii="Calibri" w:hAnsi="Calibri" w:cs="Arial"/>
      <w:kern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312</Words>
  <Characters>1779</Characters>
  <Lines>14</Lines>
  <Paragraphs>4</Paragraphs>
  <TotalTime>14</TotalTime>
  <ScaleCrop>false</ScaleCrop>
  <LinksUpToDate>false</LinksUpToDate>
  <CharactersWithSpaces>2087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2019-09-03T03:20:00Z</dcterms:created>
  <dc:creator>Administrator</dc:creator>
  <cp:lastModifiedBy>Administrator</cp:lastModifiedBy>
  <cp:lastPrinted>2018-07-10T02:54:00Z</cp:lastPrinted>
  <dcterms:modified xsi:type="dcterms:W3CDTF">2020-09-09T00:48:57Z</dcterms:modified>
  <dc:title>厦门兴才职业技术学院教务处文件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