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rPr>
          <w:rFonts w:ascii="楷体" w:hAnsi="楷体" w:eastAsia="楷体"/>
          <w:b/>
          <w:sz w:val="32"/>
          <w:szCs w:val="32"/>
        </w:rPr>
      </w:pPr>
      <w:bookmarkStart w:id="0" w:name="_Hlk10494765"/>
      <w:r>
        <w:rPr>
          <w:rFonts w:hint="eastAsia" w:ascii="楷体" w:hAnsi="楷体" w:eastAsia="楷体"/>
          <w:b/>
          <w:sz w:val="32"/>
          <w:szCs w:val="32"/>
        </w:rPr>
        <w:t>附件：</w:t>
      </w:r>
    </w:p>
    <w:p>
      <w:pPr>
        <w:overflowPunct w:val="0"/>
        <w:snapToGrid w:val="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厦门兴才职业技术学院</w:t>
      </w:r>
      <w:r>
        <w:rPr>
          <w:rFonts w:ascii="仿宋" w:hAnsi="仿宋" w:eastAsia="仿宋"/>
          <w:b/>
          <w:bCs/>
          <w:sz w:val="36"/>
          <w:szCs w:val="36"/>
        </w:rPr>
        <w:t>教学能力比赛方案</w:t>
      </w:r>
    </w:p>
    <w:p>
      <w:pPr>
        <w:overflowPunct w:val="0"/>
        <w:rPr>
          <w:rFonts w:ascii="Times New Roman" w:hAnsi="Times New Roman" w:eastAsia="方正仿宋简体"/>
          <w:sz w:val="32"/>
        </w:rPr>
      </w:pPr>
    </w:p>
    <w:bookmarkEnd w:id="0"/>
    <w:p>
      <w:pPr>
        <w:overflowPunct w:val="0"/>
        <w:spacing w:line="480" w:lineRule="exact"/>
        <w:ind w:firstLine="562" w:firstLineChars="200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一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>指导思想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深入贯彻党中央、国务院关于职业教育改革的决策部署，以立德树人为根本任务，以打造高素质师资队伍为着力点，在应对疫情影响、推进“三全育人”、落实育训并举、确保质量型扩招等新形势、新要求下，持续深化教师、教材、教法改革，通过“以赛促教、以赛促学，以赛促改、以赛促建”，</w:t>
      </w:r>
      <w:r>
        <w:rPr>
          <w:rFonts w:ascii="仿宋" w:hAnsi="仿宋" w:eastAsia="仿宋"/>
          <w:color w:val="auto"/>
          <w:sz w:val="28"/>
          <w:szCs w:val="28"/>
        </w:rPr>
        <w:t>提升教师落实“课程思政”要求、“停课不停学”条件下组织教学的能力，推进高水平、结构化教师教学团队在信息技术应用、团队协作等方面的水平提高；</w:t>
      </w:r>
      <w:r>
        <w:rPr>
          <w:rFonts w:ascii="仿宋" w:hAnsi="仿宋" w:eastAsia="仿宋"/>
          <w:sz w:val="28"/>
          <w:szCs w:val="28"/>
        </w:rPr>
        <w:t>持续提升职业学校推进国家教学标准落地、常态化改进教育教学管理的能力，构建职业教育教学质量持续改进的良好生态。</w:t>
      </w:r>
    </w:p>
    <w:p>
      <w:pPr>
        <w:overflowPunct w:val="0"/>
        <w:spacing w:line="480" w:lineRule="exact"/>
        <w:ind w:firstLine="562" w:firstLineChars="200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二</w:t>
      </w:r>
      <w:r>
        <w:rPr>
          <w:rFonts w:hint="eastAsia"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sz w:val="28"/>
          <w:szCs w:val="28"/>
        </w:rPr>
        <w:t>比赛</w:t>
      </w:r>
      <w:r>
        <w:rPr>
          <w:rFonts w:hint="eastAsia" w:ascii="黑体" w:hAnsi="黑体" w:eastAsia="黑体"/>
          <w:b/>
          <w:sz w:val="28"/>
          <w:szCs w:val="28"/>
        </w:rPr>
        <w:t>要求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重点考察教学团队（2~4人）针对某门课程</w:t>
      </w:r>
      <w:r>
        <w:rPr>
          <w:rFonts w:hint="eastAsia" w:ascii="仿宋" w:hAnsi="仿宋" w:eastAsia="仿宋"/>
          <w:sz w:val="28"/>
          <w:szCs w:val="28"/>
        </w:rPr>
        <w:t>中部分教学内容</w:t>
      </w:r>
      <w:r>
        <w:rPr>
          <w:rFonts w:ascii="仿宋" w:hAnsi="仿宋" w:eastAsia="仿宋"/>
          <w:sz w:val="28"/>
          <w:szCs w:val="28"/>
        </w:rPr>
        <w:t>完成教学设计、实施课堂教学、</w:t>
      </w:r>
      <w:r>
        <w:rPr>
          <w:rFonts w:hint="eastAsia" w:ascii="仿宋" w:hAnsi="仿宋" w:eastAsia="仿宋"/>
          <w:sz w:val="28"/>
          <w:szCs w:val="28"/>
        </w:rPr>
        <w:t>评价</w:t>
      </w:r>
      <w:r>
        <w:rPr>
          <w:rFonts w:ascii="仿宋" w:hAnsi="仿宋" w:eastAsia="仿宋"/>
          <w:sz w:val="28"/>
          <w:szCs w:val="28"/>
        </w:rPr>
        <w:t>目标</w:t>
      </w:r>
      <w:r>
        <w:rPr>
          <w:rFonts w:hint="eastAsia" w:ascii="仿宋" w:hAnsi="仿宋" w:eastAsia="仿宋"/>
          <w:sz w:val="28"/>
          <w:szCs w:val="28"/>
        </w:rPr>
        <w:t>达成</w:t>
      </w:r>
      <w:r>
        <w:rPr>
          <w:rFonts w:ascii="仿宋" w:hAnsi="仿宋" w:eastAsia="仿宋"/>
          <w:sz w:val="28"/>
          <w:szCs w:val="28"/>
        </w:rPr>
        <w:t>、进行反思</w:t>
      </w:r>
      <w:r>
        <w:rPr>
          <w:rFonts w:hint="eastAsia" w:ascii="仿宋" w:hAnsi="仿宋" w:eastAsia="仿宋"/>
          <w:sz w:val="28"/>
          <w:szCs w:val="28"/>
        </w:rPr>
        <w:t>改进</w:t>
      </w:r>
      <w:r>
        <w:rPr>
          <w:rFonts w:ascii="仿宋" w:hAnsi="仿宋" w:eastAsia="仿宋"/>
          <w:sz w:val="28"/>
          <w:szCs w:val="28"/>
        </w:rPr>
        <w:t>的能力。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教学内容。立足教学质量的整体提升，落实职业教育国家教学标准，对接职业标准（规范）、职业技能等级标准等，关注有关产业发展新业态、新模式，对接新技术、新工艺、新规范，结合专业特点，有机融入劳动教育、工匠精神、职业道德等内容。实训教学内容应基于真实工作任务、项目及工作流程、过程等。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教学设计。依据学校实际使用的专业人才培养方案和课程标准（专业课教学应体现行动导向的模块化课程设置、项目式教学实施），选取参赛教学内容，进行学情分析，确定教学目标，优化教学过程，合理运用技术、方法和资源等组织教育教学，进行考核与评价，持续开展教学诊断与改进。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教学实施。教学实施应注重实效性，突出教学重难点的解决方法和策略，实现师生、生生的深度有效互动，关注教与学全过程的信息采集，并根据反映出的问题及时调整教学策略。注重合理使用国家规划教材、新型活页式、工作手册式教材，积极引入典型生产案例；应用虚拟仿真、增强现实等信息技术以及教师规范操作、有效示教，提高学生基于任务（项目）分析问题、解决问题的能力，培育学生的职业精神。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4.教学应变。高度重视、积极应对新冠肺炎疫情给教育教学带来的影响，落实“课程思政”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“停课不停学”要求及时调整教学策略、组织形式和资源提供等，总结疫情防控期间线上教学经验，推动创新、完善线上线下混合式教学方式，更好适应“互联网+”时代的教育生态。</w:t>
      </w:r>
    </w:p>
    <w:p>
      <w:pPr>
        <w:overflowPunct w:val="0"/>
        <w:spacing w:line="480" w:lineRule="exact"/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三、参赛对象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全校专兼职教师。比赛以教学团队名义报名，成</w:t>
      </w:r>
      <w:r>
        <w:rPr>
          <w:rFonts w:hint="eastAsia" w:ascii="仿宋" w:hAnsi="仿宋" w:eastAsia="仿宋"/>
          <w:sz w:val="28"/>
          <w:szCs w:val="28"/>
          <w:lang w:eastAsia="zh-CN"/>
        </w:rPr>
        <w:t>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2-</w:t>
      </w:r>
      <w:r>
        <w:rPr>
          <w:rFonts w:hint="eastAsia" w:ascii="仿宋" w:hAnsi="仿宋" w:eastAsia="仿宋"/>
          <w:sz w:val="28"/>
          <w:szCs w:val="28"/>
        </w:rPr>
        <w:t>4人，主讲教师为第一完成人。</w:t>
      </w:r>
    </w:p>
    <w:p>
      <w:pPr>
        <w:overflowPunct w:val="0"/>
        <w:spacing w:line="480" w:lineRule="exact"/>
        <w:ind w:firstLine="562" w:firstLineChars="2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四、比赛内容</w:t>
      </w:r>
    </w:p>
    <w:p>
      <w:pPr>
        <w:adjustRightInd w:val="0"/>
        <w:snapToGrid w:val="0"/>
        <w:spacing w:line="480" w:lineRule="exact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（一）参赛内容</w:t>
      </w:r>
      <w:bookmarkStart w:id="3" w:name="_GoBack"/>
      <w:bookmarkEnd w:id="3"/>
    </w:p>
    <w:p>
      <w:pPr>
        <w:adjustRightInd w:val="0"/>
        <w:snapToGrid w:val="0"/>
        <w:spacing w:line="480" w:lineRule="exact"/>
        <w:ind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教学能力比赛赛项不限专业及课程，由参赛团队选取1－2个教学模块、项目或教学单元进行教学设计，并从中选取</w:t>
      </w:r>
      <w:r>
        <w:rPr>
          <w:rFonts w:hint="eastAsia" w:ascii="仿宋" w:hAnsi="仿宋" w:eastAsia="仿宋"/>
          <w:sz w:val="28"/>
          <w:szCs w:val="28"/>
          <w:lang w:eastAsia="zh-CN"/>
        </w:rPr>
        <w:t>内容</w:t>
      </w:r>
      <w:r>
        <w:rPr>
          <w:rFonts w:hint="eastAsia" w:ascii="仿宋" w:hAnsi="仿宋" w:eastAsia="仿宋"/>
          <w:sz w:val="28"/>
          <w:szCs w:val="28"/>
        </w:rPr>
        <w:t>进行课堂教学。教学设计选取内容必须包含1个以上相对独立、完整的模块、项目或教学单元，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参赛作品为公共基础课不少于12学时连续、完整的教学内容、专业基础课或专业核心课程</w:t>
      </w:r>
      <w:r>
        <w:rPr>
          <w:rFonts w:hint="eastAsia" w:ascii="仿宋" w:hAnsi="仿宋" w:eastAsia="仿宋"/>
          <w:sz w:val="28"/>
          <w:szCs w:val="28"/>
        </w:rPr>
        <w:t>不少于16</w:t>
      </w:r>
      <w:r>
        <w:rPr>
          <w:rFonts w:hint="eastAsia" w:ascii="仿宋" w:hAnsi="仿宋" w:eastAsia="仿宋"/>
          <w:sz w:val="28"/>
          <w:szCs w:val="28"/>
          <w:lang w:eastAsia="zh-CN"/>
        </w:rPr>
        <w:t>学时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连续、完整的教学内容，</w:t>
      </w:r>
      <w:r>
        <w:rPr>
          <w:rFonts w:hint="eastAsia" w:ascii="仿宋" w:hAnsi="仿宋" w:eastAsia="仿宋"/>
          <w:sz w:val="28"/>
          <w:szCs w:val="28"/>
        </w:rPr>
        <w:t>且</w:t>
      </w:r>
      <w:r>
        <w:rPr>
          <w:rFonts w:hint="eastAsia" w:ascii="仿宋" w:hAnsi="仿宋" w:eastAsia="仿宋"/>
          <w:sz w:val="28"/>
          <w:szCs w:val="28"/>
          <w:lang w:eastAsia="zh-CN"/>
        </w:rPr>
        <w:t>都</w:t>
      </w:r>
      <w:r>
        <w:rPr>
          <w:rFonts w:hint="eastAsia" w:ascii="仿宋" w:hAnsi="仿宋" w:eastAsia="仿宋"/>
          <w:sz w:val="28"/>
          <w:szCs w:val="28"/>
        </w:rPr>
        <w:t>已应用于实际教学。</w:t>
      </w:r>
    </w:p>
    <w:p>
      <w:pPr>
        <w:shd w:val="clear" w:color="auto" w:fill="FFFFFF"/>
        <w:kinsoku w:val="0"/>
        <w:overflowPunct w:val="0"/>
        <w:adjustRightInd w:val="0"/>
        <w:snapToGrid w:val="0"/>
        <w:spacing w:line="480" w:lineRule="exact"/>
        <w:ind w:firstLine="640"/>
        <w:rPr>
          <w:rFonts w:ascii="仿宋" w:hAnsi="仿宋" w:eastAsia="仿宋" w:cs="黑体"/>
          <w:kern w:val="0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（二）</w:t>
      </w:r>
      <w:r>
        <w:rPr>
          <w:rFonts w:hint="eastAsia" w:ascii="仿宋" w:hAnsi="仿宋" w:eastAsia="仿宋" w:cs="黑体"/>
          <w:kern w:val="0"/>
          <w:sz w:val="28"/>
          <w:szCs w:val="28"/>
        </w:rPr>
        <w:t>参赛材料及要求</w:t>
      </w:r>
    </w:p>
    <w:p>
      <w:pPr>
        <w:overflowPunct w:val="0"/>
        <w:spacing w:line="480" w:lineRule="exact"/>
        <w:ind w:firstLine="560" w:firstLineChars="200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1.教学实施报告</w:t>
      </w:r>
    </w:p>
    <w:p>
      <w:pPr>
        <w:overflowPunct w:val="0"/>
        <w:spacing w:line="480" w:lineRule="exact"/>
        <w:ind w:firstLine="560" w:firstLineChars="200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教学团队在完成教学设计和实施之后，撰写1份教学实施报告。报告应梳理总结参赛作品的教学整体设计、教学实施过程、学习效果、反思改进等方面情况，突出重点和特色，突出疫情防控期间线上教学的创新举措和成效，可用图表加以佐证。中文字符在5000字以内，插入的图表应有针对性、有效性，一般不超过12张。</w:t>
      </w:r>
    </w:p>
    <w:p>
      <w:pPr>
        <w:overflowPunct w:val="0"/>
        <w:spacing w:line="4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.参赛作品视频</w:t>
      </w:r>
    </w:p>
    <w:p>
      <w:pPr>
        <w:overflowPunct w:val="0"/>
        <w:spacing w:line="480" w:lineRule="exact"/>
        <w:ind w:firstLine="560" w:firstLineChars="200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教学团队成员按照教学设计实施课堂教学（含实训、实习），录制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~4段课堂实录视频，原则上每位团队成员不少于1段。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课堂实录视频每段时长8—15分钟，总时长控制在35—40分钟</w:t>
      </w:r>
      <w:r>
        <w:rPr>
          <w:rFonts w:hint="eastAsia" w:ascii="仿宋" w:hAnsi="仿宋" w:eastAsia="仿宋"/>
          <w:sz w:val="28"/>
          <w:szCs w:val="28"/>
        </w:rPr>
        <w:t>；每段视频应分别完整、清晰地呈现参赛作品中内容相对独立完整、课程属性特质鲜明、反映团队成员教学风格的教学活动实况。</w:t>
      </w:r>
    </w:p>
    <w:p>
      <w:pPr>
        <w:overflowPunct w:val="0"/>
        <w:spacing w:line="480" w:lineRule="exact"/>
        <w:ind w:firstLine="560" w:firstLineChars="200"/>
        <w:outlineLvl w:val="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.</w:t>
      </w:r>
      <w:r>
        <w:rPr>
          <w:rFonts w:ascii="仿宋" w:hAnsi="仿宋" w:eastAsia="仿宋"/>
          <w:bCs/>
          <w:sz w:val="28"/>
          <w:szCs w:val="28"/>
        </w:rPr>
        <w:t>参赛教案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</w:t>
      </w:r>
      <w:r>
        <w:rPr>
          <w:rFonts w:hint="eastAsia" w:ascii="仿宋" w:hAnsi="仿宋" w:eastAsia="仿宋"/>
          <w:sz w:val="28"/>
          <w:szCs w:val="28"/>
        </w:rPr>
        <w:t>设计合理、</w:t>
      </w:r>
      <w:r>
        <w:rPr>
          <w:rFonts w:ascii="仿宋" w:hAnsi="仿宋" w:eastAsia="仿宋"/>
          <w:sz w:val="28"/>
          <w:szCs w:val="28"/>
        </w:rPr>
        <w:t>重点突出</w:t>
      </w:r>
      <w:r>
        <w:rPr>
          <w:rFonts w:hint="eastAsia" w:ascii="仿宋" w:hAnsi="仿宋" w:eastAsia="仿宋"/>
          <w:sz w:val="28"/>
          <w:szCs w:val="28"/>
        </w:rPr>
        <w:t>、规范完整、详略得当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原则上每份教案的教学内容不超过2学时，实践性教学环节的教学内容可以不超过4学时。每件参赛作品的全部教案按序逐一标明序号，合并为一个文件提交。</w:t>
      </w:r>
      <w:r>
        <w:rPr>
          <w:rFonts w:ascii="仿宋" w:hAnsi="仿宋" w:eastAsia="仿宋"/>
          <w:sz w:val="28"/>
          <w:szCs w:val="28"/>
          <w:lang w:eastAsia="zh-CN"/>
        </w:rPr>
        <w:t xml:space="preserve"> </w:t>
      </w:r>
    </w:p>
    <w:p>
      <w:pPr>
        <w:overflowPunct w:val="0"/>
        <w:spacing w:line="480" w:lineRule="exact"/>
        <w:ind w:firstLine="560" w:firstLineChars="200"/>
        <w:outlineLvl w:val="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.</w:t>
      </w:r>
      <w:r>
        <w:rPr>
          <w:rFonts w:ascii="仿宋" w:hAnsi="仿宋" w:eastAsia="仿宋"/>
          <w:bCs/>
          <w:sz w:val="28"/>
          <w:szCs w:val="28"/>
        </w:rPr>
        <w:t>专业人才培养方案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专业人才培养方案应包括专业名称及代码、入学要求、修业年限、职业面向、培养目标与培养规格、课程设置、学时安排、教学进程总体安排、实施保障、毕业要求等内容。参赛内容为公共基础课程的，只需提交实际讲授该课程的其中一个专业的人才培养方案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overflowPunct w:val="0"/>
        <w:spacing w:line="480" w:lineRule="exact"/>
        <w:ind w:firstLine="560" w:firstLineChars="200"/>
        <w:outlineLvl w:val="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.</w:t>
      </w:r>
      <w:r>
        <w:rPr>
          <w:rFonts w:ascii="仿宋" w:hAnsi="仿宋" w:eastAsia="仿宋"/>
          <w:bCs/>
          <w:sz w:val="28"/>
          <w:szCs w:val="28"/>
        </w:rPr>
        <w:t>课程标准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教学团队提交参赛作品实际使用的课程标准。课程标准应按照专业人才培养方案，依据职业教育国家教学标准和职业教育国家或省级规划教材，科学、规范制定，说明课程要求、时间进度、实施保障等。多个授课班级只需提交其中一份课程标准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numPr>
          <w:numId w:val="0"/>
        </w:numPr>
        <w:overflowPunct w:val="0"/>
        <w:spacing w:line="480" w:lineRule="exact"/>
        <w:outlineLvl w:val="0"/>
        <w:rPr>
          <w:rFonts w:hint="eastAsia" w:ascii="仿宋" w:hAnsi="仿宋" w:eastAsia="仿宋"/>
          <w:sz w:val="28"/>
          <w:szCs w:val="28"/>
          <w:lang w:val="en-US"/>
        </w:rPr>
      </w:pPr>
      <w:bookmarkStart w:id="1" w:name="_Hlk9763296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所有文档材料均要求规范、简明、完整、朴实，以PDF格式提交，每个文件大小不超过100M。</w:t>
      </w:r>
    </w:p>
    <w:p>
      <w:pPr>
        <w:numPr>
          <w:ilvl w:val="0"/>
          <w:numId w:val="1"/>
        </w:numPr>
        <w:overflowPunct w:val="0"/>
        <w:spacing w:line="480" w:lineRule="exact"/>
        <w:ind w:firstLine="560" w:firstLineChars="200"/>
        <w:outlineLvl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现场决赛</w:t>
      </w:r>
    </w:p>
    <w:p>
      <w:pPr>
        <w:numPr>
          <w:numId w:val="0"/>
        </w:numPr>
        <w:overflowPunct w:val="0"/>
        <w:spacing w:line="480" w:lineRule="exact"/>
        <w:ind w:firstLine="560" w:firstLineChars="200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1.教学实施报告</w:t>
      </w:r>
    </w:p>
    <w:p>
      <w:pPr>
        <w:numPr>
          <w:numId w:val="0"/>
        </w:numPr>
        <w:overflowPunct w:val="0"/>
        <w:spacing w:line="480" w:lineRule="exact"/>
        <w:ind w:firstLine="560" w:firstLineChars="200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介绍教学实施报告的主要内容、创新特色。报告时间不超过6分钟。</w:t>
      </w:r>
    </w:p>
    <w:p>
      <w:pPr>
        <w:overflowPunct w:val="0"/>
        <w:spacing w:line="480" w:lineRule="exact"/>
        <w:ind w:firstLine="560" w:firstLineChars="200"/>
        <w:outlineLvl w:val="1"/>
        <w:rPr>
          <w:rFonts w:ascii="仿宋" w:hAnsi="仿宋" w:eastAsia="仿宋"/>
          <w:bCs/>
          <w:sz w:val="28"/>
          <w:szCs w:val="28"/>
        </w:rPr>
      </w:pPr>
      <w:bookmarkStart w:id="2" w:name="_Hlk9724658"/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.</w:t>
      </w:r>
      <w:r>
        <w:rPr>
          <w:rFonts w:ascii="仿宋" w:hAnsi="仿宋" w:eastAsia="仿宋"/>
          <w:bCs/>
          <w:sz w:val="28"/>
          <w:szCs w:val="28"/>
        </w:rPr>
        <w:t>现场展示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现场展示总时长1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-1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分钟，教学团</w:t>
      </w:r>
      <w:r>
        <w:rPr>
          <w:rFonts w:hint="eastAsia" w:ascii="仿宋" w:hAnsi="仿宋" w:eastAsia="仿宋"/>
          <w:sz w:val="28"/>
          <w:szCs w:val="28"/>
          <w:lang w:eastAsia="zh-CN"/>
        </w:rPr>
        <w:t>队教师分别针对不同教案中的自选内容进行无学生教学展示（如，新知讲解，示范操作、学习结果分析、课堂教学小结等）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overflowPunct w:val="0"/>
        <w:spacing w:line="480" w:lineRule="exact"/>
        <w:ind w:firstLine="560" w:firstLineChars="200"/>
        <w:outlineLvl w:val="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.</w:t>
      </w:r>
      <w:r>
        <w:rPr>
          <w:rFonts w:ascii="仿宋" w:hAnsi="仿宋" w:eastAsia="仿宋"/>
          <w:bCs/>
          <w:sz w:val="28"/>
          <w:szCs w:val="28"/>
        </w:rPr>
        <w:t>答辩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评委针对参赛作品材料</w:t>
      </w:r>
      <w:r>
        <w:rPr>
          <w:rFonts w:hint="eastAsia" w:ascii="仿宋" w:hAnsi="仿宋" w:eastAsia="仿宋"/>
          <w:sz w:val="28"/>
          <w:szCs w:val="28"/>
          <w:lang w:eastAsia="zh-CN"/>
        </w:rPr>
        <w:t>、教学实施报告</w:t>
      </w:r>
      <w:r>
        <w:rPr>
          <w:rFonts w:ascii="仿宋" w:hAnsi="仿宋" w:eastAsia="仿宋"/>
          <w:sz w:val="28"/>
          <w:szCs w:val="28"/>
        </w:rPr>
        <w:t>和现场展示</w:t>
      </w:r>
      <w:r>
        <w:rPr>
          <w:rFonts w:hint="eastAsia" w:ascii="仿宋" w:hAnsi="仿宋" w:eastAsia="仿宋"/>
          <w:sz w:val="28"/>
          <w:szCs w:val="28"/>
        </w:rPr>
        <w:t>集体讨论</w:t>
      </w:r>
      <w:r>
        <w:rPr>
          <w:rFonts w:ascii="仿宋" w:hAnsi="仿宋" w:eastAsia="仿宋"/>
          <w:sz w:val="28"/>
          <w:szCs w:val="28"/>
        </w:rPr>
        <w:t>提出问题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3~4</w:t>
      </w:r>
      <w:r>
        <w:rPr>
          <w:rFonts w:hint="eastAsia" w:ascii="仿宋" w:hAnsi="仿宋" w:eastAsia="仿宋"/>
          <w:sz w:val="28"/>
          <w:szCs w:val="28"/>
        </w:rPr>
        <w:t>题），时间不超过1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分钟。</w:t>
      </w:r>
    </w:p>
    <w:bookmarkEnd w:id="2"/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教学团队针对屏幕呈现的评委提问逐一回答并阐述个人观点（评委不再复述或解读、可以指定答题者），时间不超过10分钟（含读题审题）。在时间允许的情况下，评委可以追问。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教学团队答题时可以展示自认为能佐证回答的资料。</w:t>
      </w:r>
      <w:bookmarkEnd w:id="1"/>
    </w:p>
    <w:p>
      <w:pPr>
        <w:kinsoku w:val="0"/>
        <w:overflowPunct w:val="0"/>
        <w:adjustRightInd w:val="0"/>
        <w:snapToGrid w:val="0"/>
        <w:spacing w:line="48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五、比赛方法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（一）各教学单位初赛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各教学单位根据《厦门兴才职业技术学院教学能力比赛评分指标》，对本单位参赛团队进行评选，并遴选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-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个课程团队参加校赛。其中，各教学单位推荐的公共课不超过1门，教育学院公共课不超过2门。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（二）学校决赛</w:t>
      </w:r>
    </w:p>
    <w:p>
      <w:pPr>
        <w:adjustRightInd w:val="0"/>
        <w:snapToGrid w:val="0"/>
        <w:spacing w:line="480" w:lineRule="exact"/>
        <w:ind w:firstLine="636" w:firstLineChars="227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学校决赛采取先网络评审后现场比赛的方式进行。</w:t>
      </w:r>
    </w:p>
    <w:p>
      <w:pPr>
        <w:kinsoku w:val="0"/>
        <w:overflowPunct w:val="0"/>
        <w:adjustRightInd w:val="0"/>
        <w:snapToGrid w:val="0"/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1.网络评审。</w:t>
      </w:r>
      <w:r>
        <w:rPr>
          <w:rFonts w:hint="eastAsia" w:ascii="仿宋" w:hAnsi="仿宋" w:eastAsia="仿宋" w:cs="仿宋_GB2312"/>
          <w:sz w:val="28"/>
          <w:szCs w:val="28"/>
        </w:rPr>
        <w:t>专家按照评分指标（详见附件3）通过网络对参赛材料（包括参赛作品实际使用的教案、2~4段课堂实录视频（校赛参赛视频统一由学校安排录制）、教学实施报告，专业人才培养方案和课程标准）进行评审。根据网络评审成绩，确定参加现场比赛的作品。</w:t>
      </w:r>
    </w:p>
    <w:p>
      <w:pPr>
        <w:kinsoku w:val="0"/>
        <w:overflowPunct w:val="0"/>
        <w:adjustRightInd w:val="0"/>
        <w:snapToGrid w:val="0"/>
        <w:spacing w:line="4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2.现场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决赛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简要介绍教学实施报告（6分钟），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参赛教师</w:t>
      </w:r>
      <w:r>
        <w:rPr>
          <w:rFonts w:hint="eastAsia" w:ascii="仿宋" w:hAnsi="仿宋" w:eastAsia="仿宋" w:cs="仿宋_GB2312"/>
          <w:sz w:val="28"/>
          <w:szCs w:val="28"/>
        </w:rPr>
        <w:t>现场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教学</w:t>
      </w:r>
      <w:r>
        <w:rPr>
          <w:rFonts w:hint="eastAsia" w:ascii="仿宋" w:hAnsi="仿宋" w:eastAsia="仿宋" w:cs="仿宋_GB2312"/>
          <w:sz w:val="28"/>
          <w:szCs w:val="28"/>
        </w:rPr>
        <w:t>展示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16分钟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，答辩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</w:rPr>
        <w:t>10分钟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。专家按评分标准进行综合评分，并以网络评审得分（权重50%）和现场决赛得分（权重50%）综合评定最终得分。现场比赛时间和要求另行通知。</w:t>
      </w:r>
    </w:p>
    <w:p>
      <w:pPr>
        <w:overflowPunct w:val="0"/>
        <w:spacing w:line="480" w:lineRule="exact"/>
        <w:ind w:firstLine="562" w:firstLineChars="200"/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</w:t>
      </w:r>
      <w:r>
        <w:rPr>
          <w:rFonts w:ascii="黑体" w:hAnsi="黑体" w:eastAsia="黑体"/>
          <w:b/>
          <w:bCs/>
          <w:sz w:val="28"/>
          <w:szCs w:val="28"/>
        </w:rPr>
        <w:t>、奖励办法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比赛</w:t>
      </w:r>
      <w:r>
        <w:rPr>
          <w:rFonts w:ascii="仿宋" w:hAnsi="仿宋" w:eastAsia="仿宋"/>
          <w:sz w:val="28"/>
          <w:szCs w:val="28"/>
        </w:rPr>
        <w:t>设置一、二、三等奖</w:t>
      </w:r>
      <w:r>
        <w:rPr>
          <w:rFonts w:hint="eastAsia" w:ascii="仿宋" w:hAnsi="仿宋" w:eastAsia="仿宋"/>
          <w:sz w:val="28"/>
          <w:szCs w:val="28"/>
        </w:rPr>
        <w:t>、优秀奖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一等奖占参赛作品总数的10%，二等奖占参赛作品总数的15%，三等奖占参赛作品总数的25%，优秀奖若干。奖金分别为5000元，3000元，1500元，500元。</w:t>
      </w:r>
    </w:p>
    <w:p>
      <w:pPr>
        <w:overflowPunct w:val="0"/>
        <w:spacing w:line="480" w:lineRule="exact"/>
        <w:ind w:firstLine="562" w:firstLineChars="200"/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</w:t>
      </w:r>
      <w:r>
        <w:rPr>
          <w:rFonts w:ascii="黑体" w:hAnsi="黑体" w:eastAsia="黑体"/>
          <w:b/>
          <w:bCs/>
          <w:sz w:val="28"/>
          <w:szCs w:val="28"/>
        </w:rPr>
        <w:t>、其他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1.教学团队可</w:t>
      </w:r>
      <w:r>
        <w:rPr>
          <w:rFonts w:hint="eastAsia" w:ascii="仿宋" w:hAnsi="仿宋" w:eastAsia="仿宋"/>
          <w:sz w:val="28"/>
          <w:szCs w:val="28"/>
        </w:rPr>
        <w:t>参考</w:t>
      </w:r>
      <w:r>
        <w:rPr>
          <w:rFonts w:ascii="仿宋" w:hAnsi="仿宋" w:eastAsia="仿宋"/>
          <w:sz w:val="28"/>
          <w:szCs w:val="28"/>
        </w:rPr>
        <w:t>国家职业教育专业教学资源库、国家级精品资源共享课、职业学校企业生产实际教学案例库</w:t>
      </w:r>
      <w:r>
        <w:rPr>
          <w:rFonts w:hint="eastAsia" w:ascii="仿宋" w:hAnsi="仿宋" w:eastAsia="仿宋"/>
          <w:sz w:val="28"/>
          <w:szCs w:val="28"/>
        </w:rPr>
        <w:t>、福建职业教育与终身教育网</w:t>
      </w:r>
      <w:r>
        <w:rPr>
          <w:rFonts w:ascii="仿宋" w:hAnsi="仿宋" w:eastAsia="仿宋"/>
          <w:sz w:val="28"/>
          <w:szCs w:val="28"/>
        </w:rPr>
        <w:t>等相关教学资源进行教学设计和实际教学，相关资源可从（智慧职教www.icve.com.cn、爱课程网www.icourses.cn）获取，或登录</w:t>
      </w:r>
      <w:r>
        <w:rPr>
          <w:rFonts w:hint="eastAsia" w:ascii="仿宋" w:hAnsi="仿宋" w:eastAsia="仿宋"/>
          <w:sz w:val="28"/>
          <w:szCs w:val="28"/>
        </w:rPr>
        <w:t>上述</w:t>
      </w:r>
      <w:r>
        <w:rPr>
          <w:rFonts w:ascii="仿宋" w:hAnsi="仿宋" w:eastAsia="仿宋"/>
          <w:sz w:val="28"/>
          <w:szCs w:val="28"/>
        </w:rPr>
        <w:t>网站有关链接。</w:t>
      </w:r>
    </w:p>
    <w:p>
      <w:pPr>
        <w:overflowPunct w:val="0"/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2.项目比赛时间在当年的11月。具体时间另行通知。</w:t>
      </w:r>
    </w:p>
    <w:p>
      <w:pPr>
        <w:overflowPunct w:val="0"/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overflowPunct w:val="0"/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附件：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1.厦门兴才职业技术学院教学能力比赛参赛报名表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2.厦门兴才职业技术学院教学能力比赛参赛汇总表</w:t>
      </w:r>
    </w:p>
    <w:p>
      <w:pPr>
        <w:overflowPunct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3.厦门兴才职业技术学院教学能力比赛评分指标</w:t>
      </w:r>
      <w:r>
        <w:rPr>
          <w:rFonts w:ascii="仿宋" w:hAnsi="仿宋" w:eastAsia="仿宋"/>
          <w:sz w:val="28"/>
          <w:szCs w:val="28"/>
        </w:rPr>
        <w:t>评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指标</w:t>
      </w:r>
    </w:p>
    <w:p>
      <w:pPr>
        <w:overflowPunct w:val="0"/>
        <w:spacing w:line="4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overflowPunct w:val="0"/>
        <w:snapToGrid w:val="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厦门兴才职业技术学院</w:t>
      </w:r>
      <w:r>
        <w:rPr>
          <w:rFonts w:ascii="宋体" w:hAnsi="宋体" w:eastAsia="宋体"/>
          <w:b/>
          <w:bCs/>
          <w:sz w:val="32"/>
          <w:szCs w:val="32"/>
        </w:rPr>
        <w:t>教学能力比赛参赛报名表</w:t>
      </w:r>
    </w:p>
    <w:tbl>
      <w:tblPr>
        <w:tblStyle w:val="13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5"/>
        <w:gridCol w:w="566"/>
        <w:gridCol w:w="850"/>
        <w:gridCol w:w="52"/>
        <w:gridCol w:w="567"/>
        <w:gridCol w:w="640"/>
        <w:gridCol w:w="567"/>
        <w:gridCol w:w="25"/>
        <w:gridCol w:w="593"/>
        <w:gridCol w:w="532"/>
        <w:gridCol w:w="667"/>
        <w:gridCol w:w="607"/>
        <w:gridCol w:w="607"/>
        <w:gridCol w:w="171"/>
        <w:gridCol w:w="436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09" w:type="dxa"/>
            <w:gridSpan w:val="17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专业名称：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专业代码：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4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课程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总学时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9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参赛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学时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235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作品名称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8"/>
              </w:rPr>
              <w:t>（根据教学任务凝练）</w:t>
            </w:r>
          </w:p>
        </w:tc>
        <w:tc>
          <w:tcPr>
            <w:tcW w:w="4670" w:type="dxa"/>
            <w:gridSpan w:val="6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学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8"/>
              </w:rPr>
              <w:t>院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（单位）全称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姓名</w:t>
            </w: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性别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年龄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教龄</w:t>
            </w: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民族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学历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职称</w:t>
            </w: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职务</w:t>
            </w:r>
          </w:p>
        </w:tc>
        <w:tc>
          <w:tcPr>
            <w:tcW w:w="218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承担具体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8"/>
              </w:rPr>
              <w:t>教学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或教研任务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kern w:val="2"/>
                <w:sz w:val="20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18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18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18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218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08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教学团队负责人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8"/>
              </w:rPr>
              <w:t>★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联系方式</w:t>
            </w:r>
          </w:p>
        </w:tc>
        <w:tc>
          <w:tcPr>
            <w:tcW w:w="5820" w:type="dxa"/>
            <w:gridSpan w:val="9"/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特点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说明</w:t>
            </w:r>
          </w:p>
        </w:tc>
        <w:tc>
          <w:tcPr>
            <w:tcW w:w="9207" w:type="dxa"/>
            <w:gridSpan w:val="16"/>
            <w:tcMar>
              <w:left w:w="28" w:type="dxa"/>
              <w:right w:w="28" w:type="dxa"/>
            </w:tcMar>
            <w:vAlign w:val="top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简要说明参赛作品教学设计与实施的特色和创新之处，比如内容选择、目标确定、策略设计、技术运用、资源应用、实施成效等（200字内）。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资源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说明</w:t>
            </w:r>
          </w:p>
        </w:tc>
        <w:tc>
          <w:tcPr>
            <w:tcW w:w="9207" w:type="dxa"/>
            <w:gridSpan w:val="16"/>
            <w:tcMar>
              <w:left w:w="28" w:type="dxa"/>
              <w:right w:w="28" w:type="dxa"/>
            </w:tcMar>
            <w:vAlign w:val="top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8"/>
              </w:rPr>
              <w:t>教学单位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审核意见</w:t>
            </w:r>
          </w:p>
        </w:tc>
        <w:tc>
          <w:tcPr>
            <w:tcW w:w="9207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</w:rPr>
              <w:t>教学单位</w:t>
            </w:r>
            <w:r>
              <w:rPr>
                <w:rFonts w:hint="default" w:ascii="宋体" w:hAnsi="宋体" w:eastAsia="宋体" w:cs="Times New Roman"/>
                <w:kern w:val="2"/>
                <w:sz w:val="18"/>
                <w:szCs w:val="18"/>
              </w:rPr>
              <w:t>对该作品所属专业、课程开设情况，教学内容、应用成效以及教师承担教学、教研任务等方面情况的审定意见：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 xml:space="preserve"> 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  <w:t xml:space="preserve"> 日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240"/>
              <w:jc w:val="right"/>
              <w:rPr>
                <w:rFonts w:hint="default" w:ascii="宋体" w:hAnsi="宋体" w:eastAsia="宋体" w:cs="Times New Roman"/>
                <w:kern w:val="2"/>
                <w:sz w:val="24"/>
                <w:szCs w:val="28"/>
              </w:rPr>
            </w:pPr>
          </w:p>
        </w:tc>
      </w:tr>
    </w:tbl>
    <w:p>
      <w:pPr>
        <w:overflowPunct w:val="0"/>
        <w:snapToGrid w:val="0"/>
        <w:ind w:firstLine="360" w:firstLineChars="200"/>
        <w:rPr>
          <w:rFonts w:ascii="Times New Roman" w:hAnsi="Times New Roman" w:eastAsia="方正仿宋简体"/>
          <w:sz w:val="18"/>
          <w:szCs w:val="18"/>
        </w:rPr>
        <w:sectPr>
          <w:footerReference r:id="rId4" w:type="first"/>
          <w:pgSz w:w="11906" w:h="16838"/>
          <w:pgMar w:top="1134" w:right="1418" w:bottom="1134" w:left="1418" w:header="1361" w:footer="1644" w:gutter="0"/>
          <w:pgNumType w:start="1"/>
          <w:cols w:space="720" w:num="1"/>
          <w:docGrid w:type="lines" w:linePitch="579" w:charSpace="21679"/>
        </w:sectPr>
      </w:pPr>
    </w:p>
    <w:p>
      <w:pPr>
        <w:rPr>
          <w:rFonts w:ascii="Times New Roman" w:hAnsi="Times New Roman" w:eastAsia="黑体"/>
          <w:snapToGrid w:val="0"/>
          <w:sz w:val="32"/>
          <w:szCs w:val="32"/>
        </w:rPr>
      </w:pPr>
      <w:r>
        <w:rPr>
          <w:rFonts w:ascii="Times New Roman" w:hAnsi="Times New Roman" w:eastAsia="黑体"/>
          <w:snapToGrid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napToGrid w:val="0"/>
          <w:sz w:val="32"/>
          <w:szCs w:val="32"/>
        </w:rPr>
        <w:t>2</w:t>
      </w:r>
    </w:p>
    <w:p>
      <w:pPr>
        <w:overflowPunct w:val="0"/>
        <w:snapToGrid w:val="0"/>
        <w:jc w:val="center"/>
        <w:rPr>
          <w:rFonts w:ascii="宋体" w:hAnsi="宋体" w:eastAsia="宋体"/>
          <w:b/>
          <w:bCs/>
          <w:snapToGrid w:val="0"/>
          <w:sz w:val="32"/>
          <w:szCs w:val="32"/>
        </w:rPr>
      </w:pPr>
      <w:r>
        <w:rPr>
          <w:rFonts w:hint="eastAsia" w:ascii="宋体" w:hAnsi="宋体" w:eastAsia="宋体"/>
          <w:b/>
          <w:bCs/>
          <w:snapToGrid w:val="0"/>
          <w:sz w:val="32"/>
          <w:szCs w:val="32"/>
        </w:rPr>
        <w:t>厦门兴才职业技术学院</w:t>
      </w:r>
      <w:r>
        <w:rPr>
          <w:rFonts w:ascii="宋体" w:hAnsi="宋体" w:eastAsia="宋体"/>
          <w:b/>
          <w:bCs/>
          <w:snapToGrid w:val="0"/>
          <w:sz w:val="32"/>
          <w:szCs w:val="32"/>
        </w:rPr>
        <w:t>教学能力比赛参赛汇总表</w:t>
      </w:r>
    </w:p>
    <w:p>
      <w:pPr>
        <w:overflowPunct w:val="0"/>
        <w:snapToGrid w:val="0"/>
        <w:jc w:val="center"/>
        <w:rPr>
          <w:rFonts w:ascii="宋体" w:hAnsi="宋体" w:eastAsia="宋体"/>
          <w:b/>
          <w:bCs/>
          <w:snapToGrid w:val="0"/>
          <w:sz w:val="32"/>
          <w:szCs w:val="32"/>
        </w:rPr>
      </w:pPr>
    </w:p>
    <w:p>
      <w:pPr>
        <w:overflowPunct w:val="0"/>
        <w:snapToGrid w:val="0"/>
        <w:rPr>
          <w:rFonts w:ascii="宋体" w:hAnsi="宋体" w:eastAsia="宋体"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单位名称</w:t>
      </w:r>
      <w:r>
        <w:rPr>
          <w:rFonts w:hint="eastAsia" w:ascii="宋体" w:hAnsi="宋体" w:eastAsia="宋体"/>
          <w:bCs/>
          <w:color w:val="auto"/>
          <w:sz w:val="18"/>
          <w:szCs w:val="18"/>
        </w:rPr>
        <w:t>：</w:t>
      </w:r>
      <w:r>
        <w:rPr>
          <w:rFonts w:ascii="宋体" w:hAnsi="宋体" w:eastAsia="宋体"/>
          <w:bCs/>
          <w:color w:val="auto"/>
          <w:sz w:val="18"/>
          <w:szCs w:val="18"/>
        </w:rPr>
        <w:t xml:space="preserve">  </w:t>
      </w:r>
      <w:r>
        <w:rPr>
          <w:rFonts w:ascii="宋体" w:hAnsi="宋体" w:eastAsia="宋体"/>
          <w:bCs/>
          <w:color w:val="auto"/>
          <w:sz w:val="24"/>
          <w:szCs w:val="24"/>
        </w:rPr>
        <w:t xml:space="preserve">                 </w:t>
      </w:r>
    </w:p>
    <w:tbl>
      <w:tblPr>
        <w:tblStyle w:val="13"/>
        <w:tblW w:w="11993" w:type="dxa"/>
        <w:jc w:val="center"/>
        <w:tblInd w:w="-1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50"/>
        <w:gridCol w:w="2180"/>
        <w:gridCol w:w="3315"/>
        <w:gridCol w:w="172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  <w:t>作品名称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t>（根据教学任务凝练）</w:t>
            </w: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  <w:szCs w:val="24"/>
              </w:rPr>
              <w:t>所属教研室</w:t>
            </w: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  <w:t>团队</w:t>
            </w:r>
          </w:p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snapToGrid w:val="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3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</w:tbl>
    <w:p>
      <w:pPr>
        <w:overflowPunct w:val="0"/>
        <w:snapToGrid w:val="0"/>
        <w:spacing w:before="144" w:beforeLines="25"/>
        <w:rPr>
          <w:rFonts w:ascii="Times New Roman" w:hAnsi="Times New Roman" w:eastAsia="方正仿宋简体"/>
          <w:snapToGrid w:val="0"/>
          <w:sz w:val="36"/>
          <w:szCs w:val="36"/>
        </w:rPr>
        <w:sectPr>
          <w:pgSz w:w="16838" w:h="11906" w:orient="landscape"/>
          <w:pgMar w:top="1588" w:right="2098" w:bottom="1474" w:left="1985" w:header="851" w:footer="397" w:gutter="0"/>
          <w:cols w:space="720" w:num="1"/>
          <w:titlePg/>
          <w:docGrid w:type="linesAndChars" w:linePitch="579" w:charSpace="21679"/>
        </w:sectPr>
      </w:pPr>
    </w:p>
    <w:p>
      <w:pPr>
        <w:widowControl/>
        <w:shd w:val="clear" w:color="auto" w:fill="FFFFFF"/>
        <w:spacing w:line="276" w:lineRule="auto"/>
        <w:ind w:left="565" w:hanging="626"/>
        <w:jc w:val="left"/>
        <w:rPr>
          <w:rFonts w:ascii="方正仿宋简体" w:hAnsi="Times New Roman" w:eastAsia="方正仿宋简体"/>
          <w:sz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3" o:spid="_x0000_s1026" type="#_x0000_t75" style="height:709.55pt;width:453.2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t>1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2124218">
    <w:nsid w:val="5F7E79BA"/>
    <w:multiLevelType w:val="singleLevel"/>
    <w:tmpl w:val="5F7E79BA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6021242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5BD8"/>
    <w:rsid w:val="0000342A"/>
    <w:rsid w:val="000053A3"/>
    <w:rsid w:val="0002487D"/>
    <w:rsid w:val="000731FC"/>
    <w:rsid w:val="00077600"/>
    <w:rsid w:val="000910F0"/>
    <w:rsid w:val="000B71A4"/>
    <w:rsid w:val="000E0B14"/>
    <w:rsid w:val="00117526"/>
    <w:rsid w:val="00124554"/>
    <w:rsid w:val="00150D48"/>
    <w:rsid w:val="00152C82"/>
    <w:rsid w:val="00156F71"/>
    <w:rsid w:val="00157245"/>
    <w:rsid w:val="001809CA"/>
    <w:rsid w:val="001854D0"/>
    <w:rsid w:val="001B3888"/>
    <w:rsid w:val="001C5E49"/>
    <w:rsid w:val="001D500F"/>
    <w:rsid w:val="001F3E8E"/>
    <w:rsid w:val="00211CF8"/>
    <w:rsid w:val="00212EBE"/>
    <w:rsid w:val="0021730A"/>
    <w:rsid w:val="00226150"/>
    <w:rsid w:val="00232AE1"/>
    <w:rsid w:val="00236A3E"/>
    <w:rsid w:val="0024746A"/>
    <w:rsid w:val="00251B17"/>
    <w:rsid w:val="0027034D"/>
    <w:rsid w:val="00282944"/>
    <w:rsid w:val="00287D38"/>
    <w:rsid w:val="00290BDA"/>
    <w:rsid w:val="00294A67"/>
    <w:rsid w:val="002961F5"/>
    <w:rsid w:val="00297CB8"/>
    <w:rsid w:val="002B6246"/>
    <w:rsid w:val="002C21CE"/>
    <w:rsid w:val="002D0CC5"/>
    <w:rsid w:val="002D56FB"/>
    <w:rsid w:val="002D72CE"/>
    <w:rsid w:val="002E48C4"/>
    <w:rsid w:val="003072E5"/>
    <w:rsid w:val="00327ACE"/>
    <w:rsid w:val="0033158A"/>
    <w:rsid w:val="00337D36"/>
    <w:rsid w:val="00355F42"/>
    <w:rsid w:val="00361A70"/>
    <w:rsid w:val="003627B1"/>
    <w:rsid w:val="00365ED7"/>
    <w:rsid w:val="00366E3A"/>
    <w:rsid w:val="00393F89"/>
    <w:rsid w:val="003A007D"/>
    <w:rsid w:val="003C6898"/>
    <w:rsid w:val="003D20AC"/>
    <w:rsid w:val="003D7251"/>
    <w:rsid w:val="003E371B"/>
    <w:rsid w:val="003F6121"/>
    <w:rsid w:val="00422E80"/>
    <w:rsid w:val="004337B3"/>
    <w:rsid w:val="0044207B"/>
    <w:rsid w:val="0047403C"/>
    <w:rsid w:val="0047420E"/>
    <w:rsid w:val="00487593"/>
    <w:rsid w:val="004B52BB"/>
    <w:rsid w:val="004B7600"/>
    <w:rsid w:val="004C6725"/>
    <w:rsid w:val="005060C1"/>
    <w:rsid w:val="00567169"/>
    <w:rsid w:val="00574A80"/>
    <w:rsid w:val="00577AB5"/>
    <w:rsid w:val="005921E2"/>
    <w:rsid w:val="005B6D25"/>
    <w:rsid w:val="005E09C3"/>
    <w:rsid w:val="00605825"/>
    <w:rsid w:val="006071CF"/>
    <w:rsid w:val="0061068C"/>
    <w:rsid w:val="00612164"/>
    <w:rsid w:val="0062266D"/>
    <w:rsid w:val="00644DD2"/>
    <w:rsid w:val="00645404"/>
    <w:rsid w:val="00682FC3"/>
    <w:rsid w:val="006B4BB6"/>
    <w:rsid w:val="006C62EE"/>
    <w:rsid w:val="006D7D87"/>
    <w:rsid w:val="006E3C3B"/>
    <w:rsid w:val="00701E19"/>
    <w:rsid w:val="00713EA9"/>
    <w:rsid w:val="007403F7"/>
    <w:rsid w:val="007432C2"/>
    <w:rsid w:val="0074604D"/>
    <w:rsid w:val="007541EB"/>
    <w:rsid w:val="0075545B"/>
    <w:rsid w:val="00762490"/>
    <w:rsid w:val="00776C74"/>
    <w:rsid w:val="007946CC"/>
    <w:rsid w:val="007A1A99"/>
    <w:rsid w:val="007B706C"/>
    <w:rsid w:val="007C32CC"/>
    <w:rsid w:val="007C67BC"/>
    <w:rsid w:val="007E582F"/>
    <w:rsid w:val="0080065E"/>
    <w:rsid w:val="00820517"/>
    <w:rsid w:val="0086224B"/>
    <w:rsid w:val="00884A75"/>
    <w:rsid w:val="008A335B"/>
    <w:rsid w:val="008B6313"/>
    <w:rsid w:val="008F35C5"/>
    <w:rsid w:val="008F4063"/>
    <w:rsid w:val="008F50C0"/>
    <w:rsid w:val="00902198"/>
    <w:rsid w:val="009078CF"/>
    <w:rsid w:val="00916E4A"/>
    <w:rsid w:val="00924E55"/>
    <w:rsid w:val="00926D5C"/>
    <w:rsid w:val="00934790"/>
    <w:rsid w:val="00937441"/>
    <w:rsid w:val="009530B9"/>
    <w:rsid w:val="00964F30"/>
    <w:rsid w:val="009A5C42"/>
    <w:rsid w:val="009C68BC"/>
    <w:rsid w:val="009D782C"/>
    <w:rsid w:val="009E649C"/>
    <w:rsid w:val="009F2BAA"/>
    <w:rsid w:val="00A029F8"/>
    <w:rsid w:val="00A15625"/>
    <w:rsid w:val="00A20A0D"/>
    <w:rsid w:val="00A221FE"/>
    <w:rsid w:val="00A27451"/>
    <w:rsid w:val="00A31AA8"/>
    <w:rsid w:val="00A365B0"/>
    <w:rsid w:val="00A36900"/>
    <w:rsid w:val="00A407C8"/>
    <w:rsid w:val="00A54F2F"/>
    <w:rsid w:val="00A64FB6"/>
    <w:rsid w:val="00A84412"/>
    <w:rsid w:val="00A93862"/>
    <w:rsid w:val="00A96148"/>
    <w:rsid w:val="00AC1C24"/>
    <w:rsid w:val="00AD2933"/>
    <w:rsid w:val="00AE0C84"/>
    <w:rsid w:val="00AF5BD8"/>
    <w:rsid w:val="00B04E0D"/>
    <w:rsid w:val="00B057BC"/>
    <w:rsid w:val="00B17503"/>
    <w:rsid w:val="00B1777E"/>
    <w:rsid w:val="00B3280A"/>
    <w:rsid w:val="00B33A8F"/>
    <w:rsid w:val="00B40C0E"/>
    <w:rsid w:val="00B45299"/>
    <w:rsid w:val="00B5638F"/>
    <w:rsid w:val="00B56F1F"/>
    <w:rsid w:val="00B6261D"/>
    <w:rsid w:val="00B662E5"/>
    <w:rsid w:val="00B879BD"/>
    <w:rsid w:val="00BC0E6D"/>
    <w:rsid w:val="00BC3C04"/>
    <w:rsid w:val="00BD5704"/>
    <w:rsid w:val="00BD6563"/>
    <w:rsid w:val="00BD674A"/>
    <w:rsid w:val="00C01CE9"/>
    <w:rsid w:val="00C15771"/>
    <w:rsid w:val="00C20659"/>
    <w:rsid w:val="00C2313B"/>
    <w:rsid w:val="00C27F7D"/>
    <w:rsid w:val="00C33AE3"/>
    <w:rsid w:val="00C4068F"/>
    <w:rsid w:val="00C46994"/>
    <w:rsid w:val="00C47894"/>
    <w:rsid w:val="00C5239B"/>
    <w:rsid w:val="00C57A51"/>
    <w:rsid w:val="00C63CBD"/>
    <w:rsid w:val="00C770B5"/>
    <w:rsid w:val="00CA68F0"/>
    <w:rsid w:val="00CC209F"/>
    <w:rsid w:val="00CC4A0C"/>
    <w:rsid w:val="00CF1238"/>
    <w:rsid w:val="00D269E1"/>
    <w:rsid w:val="00D36806"/>
    <w:rsid w:val="00D40499"/>
    <w:rsid w:val="00D62B8E"/>
    <w:rsid w:val="00D7017C"/>
    <w:rsid w:val="00D8017A"/>
    <w:rsid w:val="00D82214"/>
    <w:rsid w:val="00DA245C"/>
    <w:rsid w:val="00DA3BD2"/>
    <w:rsid w:val="00DB547A"/>
    <w:rsid w:val="00DB583D"/>
    <w:rsid w:val="00DC1A9C"/>
    <w:rsid w:val="00DC3324"/>
    <w:rsid w:val="00DD095B"/>
    <w:rsid w:val="00DE7F63"/>
    <w:rsid w:val="00E07A6F"/>
    <w:rsid w:val="00E4583A"/>
    <w:rsid w:val="00E605C4"/>
    <w:rsid w:val="00EA0B79"/>
    <w:rsid w:val="00EA0ED8"/>
    <w:rsid w:val="00EB707E"/>
    <w:rsid w:val="00ED183D"/>
    <w:rsid w:val="00ED3F19"/>
    <w:rsid w:val="00F0302D"/>
    <w:rsid w:val="00F31A45"/>
    <w:rsid w:val="00F504A4"/>
    <w:rsid w:val="00F61903"/>
    <w:rsid w:val="00FA12D9"/>
    <w:rsid w:val="00FB0CF1"/>
    <w:rsid w:val="00FB3694"/>
    <w:rsid w:val="00FB638A"/>
    <w:rsid w:val="00FD0C02"/>
    <w:rsid w:val="00FE2B3A"/>
    <w:rsid w:val="00FE5BF4"/>
    <w:rsid w:val="00FF68B3"/>
    <w:rsid w:val="066D5FEA"/>
    <w:rsid w:val="1C8C1EB3"/>
    <w:rsid w:val="25AF78AD"/>
    <w:rsid w:val="325C3440"/>
    <w:rsid w:val="500452EC"/>
    <w:rsid w:val="52B81721"/>
    <w:rsid w:val="589C7C36"/>
    <w:rsid w:val="62B11763"/>
    <w:rsid w:val="7040143B"/>
    <w:rsid w:val="73A7311E"/>
    <w:rsid w:val="7F131D6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3"/>
    <w:unhideWhenUsed/>
    <w:uiPriority w:val="99"/>
    <w:rPr>
      <w:b/>
      <w:bCs/>
    </w:rPr>
  </w:style>
  <w:style w:type="paragraph" w:styleId="3">
    <w:name w:val="annotation text"/>
    <w:basedOn w:val="1"/>
    <w:link w:val="22"/>
    <w:unhideWhenUsed/>
    <w:uiPriority w:val="99"/>
    <w:pPr>
      <w:jc w:val="left"/>
    </w:pPr>
    <w:rPr>
      <w:rFonts w:ascii="Times New Roman" w:hAnsi="Times New Roman" w:eastAsia="仿宋_GB2312"/>
      <w:sz w:val="32"/>
    </w:rPr>
  </w:style>
  <w:style w:type="paragraph" w:styleId="4">
    <w:name w:val="Document Map"/>
    <w:basedOn w:val="1"/>
    <w:link w:val="21"/>
    <w:unhideWhenUsed/>
    <w:uiPriority w:val="99"/>
    <w:rPr>
      <w:rFonts w:ascii="宋体" w:hAnsi="Times New Roman"/>
      <w:sz w:val="18"/>
      <w:szCs w:val="18"/>
    </w:rPr>
  </w:style>
  <w:style w:type="paragraph" w:styleId="5">
    <w:name w:val="Date"/>
    <w:basedOn w:val="1"/>
    <w:next w:val="1"/>
    <w:link w:val="25"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unhideWhenUsed/>
    <w:uiPriority w:val="99"/>
    <w:rPr>
      <w:rFonts w:ascii="Times New Roman" w:hAnsi="Times New Roman" w:eastAsia="仿宋_GB2312"/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uiPriority w:val="0"/>
  </w:style>
  <w:style w:type="character" w:styleId="11">
    <w:name w:val="Emphasis"/>
    <w:qFormat/>
    <w:uiPriority w:val="20"/>
    <w:rPr>
      <w:i/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table" w:styleId="14">
    <w:name w:val="Table Grid"/>
    <w:basedOn w:val="13"/>
    <w:uiPriority w:val="39"/>
    <w:pPr/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8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9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1"/>
    <w:qFormat/>
    <w:uiPriority w:val="99"/>
    <w:rPr>
      <w:rFonts w:eastAsia="仿宋_GB2312"/>
      <w:kern w:val="2"/>
      <w:sz w:val="18"/>
      <w:szCs w:val="18"/>
    </w:rPr>
  </w:style>
  <w:style w:type="character" w:customStyle="1" w:styleId="20">
    <w:name w:val="页眉 字符1"/>
    <w:uiPriority w:val="99"/>
    <w:rPr>
      <w:rFonts w:eastAsia="仿宋_GB2312"/>
      <w:kern w:val="2"/>
      <w:sz w:val="18"/>
      <w:szCs w:val="18"/>
    </w:rPr>
  </w:style>
  <w:style w:type="character" w:customStyle="1" w:styleId="21">
    <w:name w:val="文档结构图 Char"/>
    <w:basedOn w:val="9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2">
    <w:name w:val="批注文字 Char"/>
    <w:basedOn w:val="9"/>
    <w:link w:val="3"/>
    <w:semiHidden/>
    <w:uiPriority w:val="99"/>
    <w:rPr>
      <w:rFonts w:ascii="Times New Roman" w:hAnsi="Times New Roman" w:eastAsia="仿宋_GB2312" w:cs="Times New Roman"/>
      <w:sz w:val="32"/>
    </w:rPr>
  </w:style>
  <w:style w:type="character" w:customStyle="1" w:styleId="23">
    <w:name w:val="批注主题 Char"/>
    <w:basedOn w:val="22"/>
    <w:link w:val="2"/>
    <w:semiHidden/>
    <w:uiPriority w:val="99"/>
    <w:rPr>
      <w:rFonts w:ascii="Times New Roman" w:hAnsi="Times New Roman" w:eastAsia="仿宋_GB2312" w:cs="Times New Roman"/>
      <w:b/>
      <w:bCs/>
      <w:sz w:val="32"/>
    </w:rPr>
  </w:style>
  <w:style w:type="character" w:customStyle="1" w:styleId="24">
    <w:name w:val="批注框文本 Char"/>
    <w:basedOn w:val="9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5">
    <w:name w:val="日期 Char"/>
    <w:basedOn w:val="9"/>
    <w:link w:val="5"/>
    <w:semiHidden/>
    <w:uiPriority w:val="99"/>
    <w:rPr>
      <w:rFonts w:ascii="Calibri" w:hAnsi="Calibri" w:eastAsia="宋体" w:cs="Times New Roman"/>
    </w:rPr>
  </w:style>
  <w:style w:type="character" w:customStyle="1" w:styleId="26">
    <w:name w:val="font41"/>
    <w:basedOn w:val="9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7">
    <w:name w:val="font11"/>
    <w:basedOn w:val="9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8">
    <w:name w:val="font21"/>
    <w:basedOn w:val="9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01"/>
    <w:basedOn w:val="9"/>
    <w:uiPriority w:val="0"/>
    <w:rPr>
      <w:rFonts w:ascii="Calibri" w:hAnsi="Calibri" w:cs="Calibri"/>
      <w:color w:val="000000"/>
      <w:sz w:val="21"/>
      <w:szCs w:val="21"/>
      <w:u w:val="none"/>
    </w:rPr>
  </w:style>
  <w:style w:type="table" w:customStyle="1" w:styleId="30">
    <w:name w:val="网格型1"/>
    <w:basedOn w:val="13"/>
    <w:uiPriority w:val="59"/>
    <w:pPr/>
    <w:rPr>
      <w:rFonts w:ascii="Times New Roman" w:hAnsi="Times New Roman" w:eastAsia="宋体" w:cs="Times New Roman"/>
      <w:kern w:val="0"/>
      <w:sz w:val="20"/>
      <w:szCs w:val="20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670</Words>
  <Characters>3825</Characters>
  <Lines>31</Lines>
  <Paragraphs>8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2019-06-04T09:39:00Z</dcterms:created>
  <dc:creator>user</dc:creator>
  <cp:lastModifiedBy>Administrator</cp:lastModifiedBy>
  <cp:lastPrinted>2019-10-30T01:53:00Z</cp:lastPrinted>
  <dcterms:modified xsi:type="dcterms:W3CDTF">2020-10-12T02:07:09Z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