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rPr>
          <w:rFonts w:ascii="黑体" w:eastAsia="黑体"/>
          <w:b/>
          <w:bCs/>
          <w:sz w:val="36"/>
          <w:szCs w:val="36"/>
        </w:rPr>
      </w:pPr>
    </w:p>
    <w:p>
      <w:pPr>
        <w:spacing w:line="440" w:lineRule="exact"/>
        <w:jc w:val="center"/>
        <w:rPr>
          <w:rFonts w:hint="eastAsia" w:ascii="黑体" w:eastAsia="黑体"/>
          <w:b/>
          <w:bCs/>
          <w:sz w:val="36"/>
          <w:szCs w:val="36"/>
        </w:rPr>
      </w:pPr>
    </w:p>
    <w:p>
      <w:pPr>
        <w:spacing w:line="440" w:lineRule="exact"/>
        <w:jc w:val="center"/>
        <w:rPr>
          <w:rFonts w:hint="eastAsia" w:ascii="黑体" w:eastAsia="黑体"/>
          <w:b/>
          <w:bCs/>
          <w:sz w:val="36"/>
          <w:szCs w:val="36"/>
        </w:rPr>
      </w:pPr>
    </w:p>
    <w:p>
      <w:pPr>
        <w:spacing w:line="440" w:lineRule="exact"/>
        <w:jc w:val="center"/>
        <w:rPr>
          <w:rFonts w:ascii="黑体" w:eastAsia="黑体"/>
          <w:b/>
          <w:bCs/>
          <w:sz w:val="36"/>
          <w:szCs w:val="36"/>
        </w:rPr>
      </w:pPr>
      <w:r>
        <w:rPr>
          <w:rFonts w:hint="eastAsia" w:ascii="黑体" w:eastAsia="黑体"/>
          <w:b/>
          <w:bCs/>
          <w:sz w:val="36"/>
          <w:szCs w:val="36"/>
        </w:rPr>
        <w:t>201</w:t>
      </w:r>
      <w:r>
        <w:rPr>
          <w:rFonts w:hint="eastAsia" w:ascii="黑体" w:eastAsia="黑体"/>
          <w:b/>
          <w:bCs/>
          <w:sz w:val="36"/>
          <w:szCs w:val="36"/>
          <w:lang w:val="en-US" w:eastAsia="zh-CN"/>
        </w:rPr>
        <w:t>8</w:t>
      </w:r>
      <w:r>
        <w:rPr>
          <w:rFonts w:hint="eastAsia" w:ascii="黑体" w:eastAsia="黑体"/>
          <w:b/>
          <w:bCs/>
          <w:sz w:val="36"/>
          <w:szCs w:val="36"/>
        </w:rPr>
        <w:t>级</w:t>
      </w:r>
      <w:r>
        <w:rPr>
          <w:rFonts w:hint="eastAsia" w:ascii="黑体" w:eastAsia="黑体"/>
          <w:b/>
          <w:bCs/>
          <w:sz w:val="36"/>
          <w:szCs w:val="36"/>
          <w:lang w:eastAsia="zh-CN"/>
        </w:rPr>
        <w:t>艺术与建筑</w:t>
      </w:r>
      <w:r>
        <w:rPr>
          <w:rFonts w:hint="eastAsia" w:ascii="黑体" w:eastAsia="黑体"/>
          <w:b/>
          <w:bCs/>
          <w:sz w:val="36"/>
          <w:szCs w:val="36"/>
        </w:rPr>
        <w:t>学院高职专业人才培养方案目录</w:t>
      </w:r>
    </w:p>
    <w:p>
      <w:pPr>
        <w:spacing w:line="440" w:lineRule="exact"/>
        <w:rPr>
          <w:rFonts w:ascii="黑体" w:eastAsia="黑体"/>
          <w:b/>
          <w:bCs/>
          <w:sz w:val="28"/>
          <w:szCs w:val="28"/>
        </w:rPr>
      </w:pPr>
    </w:p>
    <w:p>
      <w:pPr>
        <w:spacing w:line="440" w:lineRule="exact"/>
        <w:rPr>
          <w:rFonts w:ascii="黑体" w:eastAsia="黑体"/>
          <w:b/>
          <w:bCs/>
          <w:sz w:val="28"/>
          <w:szCs w:val="28"/>
        </w:rPr>
      </w:pPr>
    </w:p>
    <w:p>
      <w:pPr>
        <w:spacing w:line="440" w:lineRule="exact"/>
        <w:rPr>
          <w:rFonts w:ascii="黑体" w:eastAsia="黑体"/>
          <w:b/>
          <w:bCs/>
          <w:sz w:val="28"/>
          <w:szCs w:val="28"/>
        </w:rPr>
      </w:pPr>
    </w:p>
    <w:p>
      <w:pPr>
        <w:spacing w:line="400" w:lineRule="exact"/>
        <w:rPr>
          <w:rFonts w:ascii="宋体" w:hAnsi="宋体"/>
          <w:sz w:val="28"/>
          <w:szCs w:val="28"/>
        </w:rPr>
      </w:pPr>
      <w:r>
        <w:rPr>
          <w:rFonts w:hint="eastAsia" w:ascii="黑体" w:eastAsia="黑体"/>
          <w:b/>
          <w:bCs/>
          <w:sz w:val="28"/>
          <w:szCs w:val="28"/>
        </w:rPr>
        <w:t>一、关于制（修）订201</w:t>
      </w:r>
      <w:r>
        <w:rPr>
          <w:rFonts w:hint="eastAsia" w:ascii="黑体" w:eastAsia="黑体"/>
          <w:b/>
          <w:bCs/>
          <w:sz w:val="28"/>
          <w:szCs w:val="28"/>
          <w:lang w:val="en-US" w:eastAsia="zh-CN"/>
        </w:rPr>
        <w:t>8</w:t>
      </w:r>
      <w:r>
        <w:rPr>
          <w:rFonts w:hint="eastAsia" w:ascii="黑体" w:eastAsia="黑体"/>
          <w:b/>
          <w:bCs/>
          <w:sz w:val="28"/>
          <w:szCs w:val="28"/>
        </w:rPr>
        <w:t>级专业人才培养方案的原则意见</w:t>
      </w:r>
      <w:r>
        <w:rPr>
          <w:rFonts w:hint="eastAsia" w:ascii="宋体" w:hAnsi="宋体" w:eastAsia="宋体"/>
          <w:sz w:val="28"/>
        </w:rPr>
        <w:t>…………</w:t>
      </w:r>
      <w:r>
        <w:rPr>
          <w:rFonts w:hint="eastAsia" w:ascii="宋体" w:hAnsi="宋体"/>
          <w:sz w:val="28"/>
          <w:szCs w:val="28"/>
        </w:rPr>
        <w:t>1</w:t>
      </w:r>
    </w:p>
    <w:p>
      <w:pPr>
        <w:spacing w:line="440" w:lineRule="exact"/>
        <w:rPr>
          <w:rFonts w:ascii="黑体" w:eastAsia="黑体"/>
          <w:b/>
          <w:bCs/>
          <w:sz w:val="28"/>
          <w:szCs w:val="28"/>
        </w:rPr>
      </w:pPr>
    </w:p>
    <w:p>
      <w:pPr>
        <w:spacing w:line="440" w:lineRule="exact"/>
        <w:rPr>
          <w:rFonts w:ascii="黑体" w:eastAsia="黑体"/>
          <w:b/>
          <w:bCs/>
          <w:sz w:val="28"/>
          <w:szCs w:val="28"/>
        </w:rPr>
      </w:pPr>
    </w:p>
    <w:p>
      <w:pPr>
        <w:numPr>
          <w:ilvl w:val="0"/>
          <w:numId w:val="1"/>
        </w:numPr>
        <w:spacing w:line="440" w:lineRule="exact"/>
        <w:jc w:val="left"/>
        <w:rPr>
          <w:rFonts w:ascii="黑体" w:hAnsi="宋体" w:eastAsia="黑体"/>
          <w:b/>
          <w:sz w:val="28"/>
          <w:szCs w:val="28"/>
        </w:rPr>
      </w:pPr>
      <w:r>
        <w:rPr>
          <w:rFonts w:hint="eastAsia" w:ascii="黑体" w:hAnsi="宋体" w:eastAsia="黑体"/>
          <w:b/>
          <w:sz w:val="28"/>
          <w:szCs w:val="28"/>
        </w:rPr>
        <w:t>各专业人才培养方案</w:t>
      </w:r>
    </w:p>
    <w:p>
      <w:pPr>
        <w:numPr>
          <w:ilvl w:val="0"/>
          <w:numId w:val="2"/>
        </w:numPr>
        <w:spacing w:line="360" w:lineRule="auto"/>
        <w:rPr>
          <w:rFonts w:hint="eastAsia" w:ascii="宋体" w:hAnsi="宋体" w:eastAsia="宋体"/>
          <w:sz w:val="28"/>
          <w:lang w:val="en-US" w:eastAsia="zh-CN"/>
        </w:rPr>
      </w:pPr>
      <w:r>
        <w:rPr>
          <w:rFonts w:hint="eastAsia" w:ascii="宋体" w:hAnsi="宋体" w:eastAsia="宋体"/>
          <w:sz w:val="28"/>
          <w:lang w:eastAsia="zh-CN"/>
        </w:rPr>
        <w:t>创意设计专业群</w:t>
      </w:r>
      <w:r>
        <w:rPr>
          <w:rFonts w:hint="eastAsia" w:ascii="宋体" w:hAnsi="宋体" w:eastAsia="宋体"/>
          <w:sz w:val="28"/>
        </w:rPr>
        <w:t>………………………………………………………</w:t>
      </w:r>
      <w:r>
        <w:rPr>
          <w:rFonts w:hint="eastAsia" w:ascii="宋体" w:hAnsi="宋体" w:eastAsia="宋体"/>
          <w:sz w:val="28"/>
          <w:lang w:val="en-US" w:eastAsia="zh-CN"/>
        </w:rPr>
        <w:t xml:space="preserve">7 </w:t>
      </w:r>
    </w:p>
    <w:p>
      <w:pPr>
        <w:numPr>
          <w:ilvl w:val="0"/>
          <w:numId w:val="0"/>
        </w:numPr>
        <w:spacing w:line="360" w:lineRule="auto"/>
        <w:rPr>
          <w:rFonts w:hint="eastAsia" w:ascii="宋体" w:hAnsi="宋体" w:eastAsia="宋体"/>
          <w:sz w:val="28"/>
          <w:lang w:eastAsia="zh-CN"/>
        </w:rPr>
      </w:pPr>
      <w:r>
        <w:rPr>
          <w:rFonts w:hint="eastAsia" w:ascii="宋体" w:hAnsi="宋体" w:eastAsia="宋体"/>
          <w:sz w:val="28"/>
          <w:lang w:eastAsia="zh-CN"/>
        </w:rPr>
        <w:t>（</w:t>
      </w:r>
      <w:r>
        <w:rPr>
          <w:rFonts w:hint="eastAsia" w:ascii="宋体" w:hAnsi="宋体" w:eastAsia="宋体"/>
          <w:sz w:val="28"/>
          <w:lang w:val="en-US" w:eastAsia="zh-CN"/>
        </w:rPr>
        <w:t>1</w:t>
      </w:r>
      <w:r>
        <w:rPr>
          <w:rFonts w:hint="eastAsia" w:ascii="宋体" w:hAnsi="宋体" w:eastAsia="宋体"/>
          <w:sz w:val="28"/>
          <w:lang w:eastAsia="zh-CN"/>
        </w:rPr>
        <w:t>）广告设计与制作</w:t>
      </w:r>
    </w:p>
    <w:p>
      <w:pPr>
        <w:numPr>
          <w:ilvl w:val="0"/>
          <w:numId w:val="0"/>
        </w:numPr>
        <w:spacing w:line="360" w:lineRule="auto"/>
        <w:rPr>
          <w:rFonts w:hint="eastAsia" w:ascii="宋体" w:hAnsi="宋体" w:eastAsia="宋体"/>
          <w:sz w:val="28"/>
          <w:lang w:eastAsia="zh-CN"/>
        </w:rPr>
      </w:pPr>
      <w:r>
        <w:rPr>
          <w:rFonts w:hint="eastAsia" w:ascii="宋体" w:hAnsi="宋体" w:eastAsia="宋体"/>
          <w:sz w:val="28"/>
          <w:lang w:eastAsia="zh-CN"/>
        </w:rPr>
        <w:t>（</w:t>
      </w:r>
      <w:r>
        <w:rPr>
          <w:rFonts w:hint="eastAsia" w:ascii="宋体" w:hAnsi="宋体" w:eastAsia="宋体"/>
          <w:sz w:val="28"/>
          <w:lang w:val="en-US" w:eastAsia="zh-CN"/>
        </w:rPr>
        <w:t>2</w:t>
      </w:r>
      <w:r>
        <w:rPr>
          <w:rFonts w:hint="eastAsia" w:ascii="宋体" w:hAnsi="宋体" w:eastAsia="宋体"/>
          <w:sz w:val="28"/>
          <w:lang w:eastAsia="zh-CN"/>
        </w:rPr>
        <w:t>）产品艺术设计</w:t>
      </w:r>
    </w:p>
    <w:p>
      <w:pPr>
        <w:numPr>
          <w:ilvl w:val="0"/>
          <w:numId w:val="0"/>
        </w:numPr>
        <w:spacing w:line="360" w:lineRule="auto"/>
        <w:rPr>
          <w:rFonts w:hint="eastAsia" w:ascii="宋体" w:hAnsi="宋体" w:eastAsia="宋体"/>
          <w:sz w:val="28"/>
          <w:lang w:val="en-US" w:eastAsia="zh-CN"/>
        </w:rPr>
      </w:pPr>
      <w:r>
        <w:rPr>
          <w:rFonts w:hint="eastAsia" w:ascii="宋体" w:hAnsi="宋体" w:eastAsia="宋体"/>
          <w:sz w:val="28"/>
          <w:lang w:eastAsia="zh-CN"/>
        </w:rPr>
        <w:t>（</w:t>
      </w:r>
      <w:r>
        <w:rPr>
          <w:rFonts w:hint="eastAsia" w:ascii="宋体" w:hAnsi="宋体" w:eastAsia="宋体"/>
          <w:sz w:val="28"/>
          <w:lang w:val="en-US" w:eastAsia="zh-CN"/>
        </w:rPr>
        <w:t>3</w:t>
      </w:r>
      <w:r>
        <w:rPr>
          <w:rFonts w:hint="eastAsia" w:ascii="宋体" w:hAnsi="宋体" w:eastAsia="宋体"/>
          <w:sz w:val="28"/>
          <w:lang w:eastAsia="zh-CN"/>
        </w:rPr>
        <w:t>）</w:t>
      </w:r>
      <w:r>
        <w:rPr>
          <w:rFonts w:hint="eastAsia" w:ascii="宋体" w:hAnsi="宋体" w:eastAsia="宋体"/>
          <w:sz w:val="28"/>
          <w:lang w:val="en-US" w:eastAsia="zh-CN"/>
        </w:rPr>
        <w:t xml:space="preserve"> </w:t>
      </w:r>
      <w:r>
        <w:rPr>
          <w:rFonts w:hint="eastAsia" w:ascii="宋体" w:hAnsi="宋体" w:eastAsia="宋体"/>
          <w:sz w:val="28"/>
          <w:lang w:eastAsia="zh-CN"/>
        </w:rPr>
        <w:t>动漫设计</w:t>
      </w:r>
    </w:p>
    <w:p>
      <w:pPr>
        <w:spacing w:line="360" w:lineRule="auto"/>
        <w:rPr>
          <w:rFonts w:hint="eastAsia" w:ascii="宋体" w:hAnsi="宋体" w:eastAsia="宋体"/>
          <w:sz w:val="28"/>
          <w:lang w:val="en-US" w:eastAsia="zh-CN"/>
        </w:rPr>
      </w:pPr>
      <w:r>
        <w:rPr>
          <w:rFonts w:hint="eastAsia" w:ascii="宋体" w:hAnsi="宋体" w:eastAsia="宋体"/>
          <w:sz w:val="28"/>
          <w:lang w:val="en-US" w:eastAsia="zh-CN"/>
        </w:rPr>
        <w:t xml:space="preserve">2. </w:t>
      </w:r>
      <w:r>
        <w:rPr>
          <w:rFonts w:hint="eastAsia" w:ascii="宋体" w:hAnsi="宋体" w:eastAsia="宋体"/>
          <w:sz w:val="28"/>
          <w:lang w:eastAsia="zh-CN"/>
        </w:rPr>
        <w:t>建筑专业群</w:t>
      </w:r>
      <w:r>
        <w:rPr>
          <w:rFonts w:hint="eastAsia" w:ascii="宋体" w:hAnsi="宋体" w:eastAsia="宋体"/>
          <w:sz w:val="28"/>
        </w:rPr>
        <w:t>……………………………………………………………</w:t>
      </w:r>
      <w:r>
        <w:rPr>
          <w:rFonts w:hint="eastAsia" w:ascii="宋体" w:hAnsi="宋体" w:eastAsia="宋体"/>
          <w:sz w:val="28"/>
          <w:lang w:val="en-US" w:eastAsia="zh-CN"/>
        </w:rPr>
        <w:t>57</w:t>
      </w:r>
    </w:p>
    <w:p>
      <w:pPr>
        <w:spacing w:line="360" w:lineRule="auto"/>
        <w:rPr>
          <w:rFonts w:hint="eastAsia" w:ascii="宋体" w:hAnsi="宋体" w:eastAsia="宋体"/>
          <w:sz w:val="28"/>
          <w:lang w:val="en-US" w:eastAsia="zh-CN"/>
        </w:rPr>
      </w:pPr>
      <w:r>
        <w:rPr>
          <w:rFonts w:hint="eastAsia" w:ascii="宋体" w:hAnsi="宋体" w:eastAsia="宋体"/>
          <w:sz w:val="28"/>
          <w:lang w:val="en-US" w:eastAsia="zh-CN"/>
        </w:rPr>
        <w:t>（1）建筑室内设计</w:t>
      </w:r>
    </w:p>
    <w:p>
      <w:pPr>
        <w:spacing w:line="360" w:lineRule="auto"/>
        <w:rPr>
          <w:rFonts w:hint="eastAsia" w:ascii="宋体" w:hAnsi="宋体" w:eastAsia="宋体"/>
          <w:sz w:val="28"/>
          <w:lang w:val="en-US" w:eastAsia="zh-CN"/>
        </w:rPr>
      </w:pPr>
      <w:r>
        <w:rPr>
          <w:rFonts w:hint="eastAsia" w:ascii="宋体" w:hAnsi="宋体" w:eastAsia="宋体"/>
          <w:sz w:val="28"/>
          <w:lang w:val="en-US" w:eastAsia="zh-CN"/>
        </w:rPr>
        <w:t>（2）建设工程管理</w:t>
      </w:r>
    </w:p>
    <w:p>
      <w:pPr>
        <w:spacing w:line="360" w:lineRule="auto"/>
        <w:rPr>
          <w:rFonts w:hint="eastAsia" w:ascii="宋体" w:hAnsi="宋体" w:eastAsia="宋体"/>
          <w:sz w:val="28"/>
          <w:lang w:val="en-US" w:eastAsia="zh-CN"/>
        </w:rPr>
      </w:pPr>
      <w:r>
        <w:rPr>
          <w:rFonts w:hint="eastAsia" w:ascii="宋体" w:hAnsi="宋体" w:eastAsia="宋体"/>
          <w:sz w:val="28"/>
          <w:lang w:val="en-US" w:eastAsia="zh-CN"/>
        </w:rPr>
        <w:t>（3）工程造价</w:t>
      </w:r>
    </w:p>
    <w:p>
      <w:pPr>
        <w:spacing w:line="360" w:lineRule="auto"/>
        <w:rPr>
          <w:rFonts w:hint="eastAsia" w:ascii="宋体" w:hAnsi="宋体" w:eastAsia="宋体"/>
          <w:sz w:val="28"/>
          <w:lang w:val="en-US" w:eastAsia="zh-CN"/>
        </w:rPr>
      </w:pPr>
    </w:p>
    <w:p>
      <w:pPr>
        <w:numPr>
          <w:ilvl w:val="0"/>
          <w:numId w:val="1"/>
        </w:numPr>
        <w:spacing w:line="440" w:lineRule="exact"/>
        <w:jc w:val="left"/>
        <w:rPr>
          <w:rFonts w:ascii="黑体" w:hAnsi="宋体" w:eastAsia="黑体"/>
          <w:b/>
          <w:sz w:val="28"/>
          <w:szCs w:val="28"/>
        </w:rPr>
      </w:pPr>
      <w:r>
        <w:rPr>
          <w:rFonts w:hint="eastAsia" w:ascii="黑体" w:hAnsi="宋体" w:eastAsia="黑体"/>
          <w:b/>
          <w:sz w:val="28"/>
          <w:szCs w:val="28"/>
        </w:rPr>
        <w:t>附件</w:t>
      </w:r>
    </w:p>
    <w:p>
      <w:pPr>
        <w:spacing w:line="360" w:lineRule="auto"/>
        <w:rPr>
          <w:rFonts w:ascii="Times New Roman" w:hAnsi="Times New Roman" w:eastAsia="Times New Roman"/>
          <w:sz w:val="24"/>
        </w:rPr>
      </w:pPr>
      <w:r>
        <w:rPr>
          <w:rFonts w:ascii="宋体" w:hAnsi="宋体" w:eastAsia="宋体"/>
          <w:sz w:val="28"/>
        </w:rPr>
        <w:t>附件 1:</w:t>
      </w:r>
      <w:r>
        <w:rPr>
          <w:rFonts w:hint="eastAsia" w:ascii="宋体" w:hAnsi="宋体" w:eastAsia="宋体"/>
          <w:sz w:val="28"/>
        </w:rPr>
        <w:t xml:space="preserve"> </w:t>
      </w:r>
      <w:r>
        <w:rPr>
          <w:rFonts w:ascii="宋体" w:hAnsi="宋体" w:eastAsia="宋体"/>
          <w:sz w:val="28"/>
        </w:rPr>
        <w:t>厦门兴才</w:t>
      </w:r>
      <w:r>
        <w:rPr>
          <w:rFonts w:hint="eastAsia" w:ascii="宋体" w:hAnsi="宋体" w:eastAsia="宋体"/>
          <w:sz w:val="28"/>
        </w:rPr>
        <w:t>职业技术</w:t>
      </w:r>
      <w:r>
        <w:rPr>
          <w:rFonts w:ascii="宋体" w:hAnsi="宋体" w:eastAsia="宋体"/>
          <w:sz w:val="28"/>
        </w:rPr>
        <w:t>学院公共选修课管理办法（修订）</w:t>
      </w:r>
      <w:r>
        <w:rPr>
          <w:rFonts w:hint="eastAsia" w:ascii="宋体" w:hAnsi="宋体" w:eastAsia="宋体"/>
          <w:sz w:val="28"/>
        </w:rPr>
        <w:t xml:space="preserve"> </w:t>
      </w:r>
      <w:r>
        <w:rPr>
          <w:rFonts w:ascii="宋体" w:hAnsi="宋体" w:eastAsia="宋体"/>
          <w:sz w:val="28"/>
        </w:rPr>
        <w:t>……</w:t>
      </w:r>
      <w:r>
        <w:rPr>
          <w:rFonts w:hint="eastAsia" w:ascii="宋体" w:hAnsi="宋体" w:eastAsia="宋体"/>
          <w:sz w:val="28"/>
          <w:lang w:val="en-US" w:eastAsia="zh-CN"/>
        </w:rPr>
        <w:t>95</w:t>
      </w:r>
      <w:r>
        <w:rPr>
          <w:rFonts w:ascii="宋体" w:hAnsi="宋体" w:eastAsia="宋体"/>
          <w:sz w:val="28"/>
        </w:rPr>
        <w:t xml:space="preserve"> </w:t>
      </w:r>
    </w:p>
    <w:p>
      <w:pPr>
        <w:spacing w:line="360" w:lineRule="auto"/>
        <w:rPr>
          <w:rFonts w:ascii="宋体" w:hAnsi="宋体" w:eastAsia="宋体"/>
          <w:sz w:val="28"/>
        </w:rPr>
      </w:pPr>
      <w:r>
        <w:rPr>
          <w:rFonts w:ascii="宋体" w:hAnsi="宋体" w:eastAsia="宋体"/>
          <w:sz w:val="27"/>
        </w:rPr>
        <w:t>附件 2：厦门兴才职业技术学院特长与创新学分奖励办法（修订）</w:t>
      </w:r>
      <w:r>
        <w:rPr>
          <w:rFonts w:ascii="宋体" w:hAnsi="宋体" w:eastAsia="宋体"/>
          <w:sz w:val="28"/>
        </w:rPr>
        <w:t>…</w:t>
      </w:r>
      <w:r>
        <w:rPr>
          <w:rFonts w:hint="eastAsia" w:ascii="宋体" w:hAnsi="宋体" w:eastAsia="宋体"/>
          <w:sz w:val="28"/>
          <w:lang w:val="en-US" w:eastAsia="zh-CN"/>
        </w:rPr>
        <w:t xml:space="preserve"> 99</w:t>
      </w:r>
      <w:r>
        <w:rPr>
          <w:rFonts w:hint="eastAsia" w:ascii="宋体" w:hAnsi="宋体" w:eastAsia="宋体"/>
          <w:sz w:val="28"/>
        </w:rPr>
        <w:t xml:space="preserve"> </w:t>
      </w:r>
      <w:r>
        <w:rPr>
          <w:rFonts w:ascii="宋体" w:hAnsi="宋体" w:eastAsia="宋体"/>
          <w:sz w:val="28"/>
        </w:rPr>
        <w:t xml:space="preserve"> </w:t>
      </w:r>
    </w:p>
    <w:p>
      <w:pPr>
        <w:keepNext w:val="0"/>
        <w:keepLines w:val="0"/>
        <w:pageBreakBefore w:val="0"/>
        <w:widowControl w:val="0"/>
        <w:kinsoku/>
        <w:wordWrap/>
        <w:overflowPunct/>
        <w:topLinePunct w:val="0"/>
        <w:autoSpaceDE/>
        <w:autoSpaceDN/>
        <w:bidi w:val="0"/>
        <w:adjustRightInd/>
        <w:spacing w:line="500" w:lineRule="exact"/>
        <w:jc w:val="center"/>
        <w:textAlignment w:val="auto"/>
        <w:outlineLvl w:val="9"/>
        <w:rPr>
          <w:rFonts w:hint="eastAsia" w:ascii="黑体" w:hAnsi="黑体" w:eastAsia="黑体"/>
          <w:bCs/>
          <w:sz w:val="30"/>
          <w:szCs w:val="30"/>
        </w:rPr>
        <w:sectPr>
          <w:footerReference r:id="rId3" w:type="default"/>
          <w:pgSz w:w="11906" w:h="16838"/>
          <w:pgMar w:top="1134" w:right="1134" w:bottom="1134" w:left="1134" w:header="851" w:footer="992" w:gutter="567"/>
          <w:pgNumType w:fmt="decimal"/>
          <w:cols w:space="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pacing w:line="500" w:lineRule="exact"/>
        <w:jc w:val="center"/>
        <w:textAlignment w:val="auto"/>
        <w:outlineLvl w:val="9"/>
        <w:rPr>
          <w:rFonts w:hint="eastAsia" w:ascii="黑体" w:hAnsi="黑体" w:eastAsia="黑体"/>
          <w:bCs/>
          <w:sz w:val="30"/>
          <w:szCs w:val="30"/>
        </w:rPr>
        <w:sectPr>
          <w:footerReference r:id="rId4" w:type="default"/>
          <w:pgSz w:w="11906" w:h="16838"/>
          <w:pgMar w:top="1134" w:right="1134" w:bottom="1134" w:left="1134" w:header="851" w:footer="992" w:gutter="567"/>
          <w:pgNumType w:fmt="decimal" w:start="1"/>
          <w:cols w:space="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pacing w:line="500" w:lineRule="exact"/>
        <w:jc w:val="center"/>
        <w:textAlignment w:val="auto"/>
        <w:outlineLvl w:val="9"/>
        <w:rPr>
          <w:rFonts w:ascii="黑体" w:hAnsi="黑体" w:eastAsia="黑体"/>
          <w:bCs/>
          <w:sz w:val="30"/>
          <w:szCs w:val="30"/>
        </w:rPr>
      </w:pPr>
      <w:r>
        <w:rPr>
          <w:rFonts w:hint="eastAsia" w:ascii="黑体" w:hAnsi="黑体" w:eastAsia="黑体"/>
          <w:bCs/>
          <w:sz w:val="30"/>
          <w:szCs w:val="30"/>
        </w:rPr>
        <w:t>厦门兴才职业技术学院</w:t>
      </w:r>
    </w:p>
    <w:p>
      <w:pPr>
        <w:keepNext w:val="0"/>
        <w:keepLines w:val="0"/>
        <w:pageBreakBefore w:val="0"/>
        <w:widowControl w:val="0"/>
        <w:kinsoku/>
        <w:wordWrap/>
        <w:overflowPunct/>
        <w:topLinePunct w:val="0"/>
        <w:autoSpaceDE/>
        <w:autoSpaceDN/>
        <w:bidi w:val="0"/>
        <w:adjustRightInd/>
        <w:spacing w:line="500" w:lineRule="exact"/>
        <w:jc w:val="center"/>
        <w:textAlignment w:val="auto"/>
        <w:outlineLvl w:val="9"/>
        <w:rPr>
          <w:rFonts w:ascii="黑体" w:hAnsi="黑体" w:eastAsia="黑体"/>
          <w:bCs/>
          <w:sz w:val="30"/>
          <w:szCs w:val="30"/>
          <w:highlight w:val="none"/>
        </w:rPr>
      </w:pPr>
      <w:r>
        <w:rPr>
          <w:rFonts w:hint="eastAsia" w:ascii="黑体" w:hAnsi="黑体" w:eastAsia="黑体"/>
          <w:bCs/>
          <w:sz w:val="30"/>
          <w:szCs w:val="30"/>
          <w:highlight w:val="none"/>
        </w:rPr>
        <w:t>关于制（修）订</w:t>
      </w:r>
      <w:r>
        <w:rPr>
          <w:rFonts w:ascii="黑体" w:hAnsi="黑体" w:eastAsia="黑体"/>
          <w:bCs/>
          <w:sz w:val="30"/>
          <w:szCs w:val="30"/>
          <w:highlight w:val="none"/>
        </w:rPr>
        <w:t>201</w:t>
      </w:r>
      <w:r>
        <w:rPr>
          <w:rFonts w:hint="eastAsia" w:ascii="黑体" w:hAnsi="黑体" w:eastAsia="黑体"/>
          <w:bCs/>
          <w:sz w:val="30"/>
          <w:szCs w:val="30"/>
          <w:highlight w:val="none"/>
        </w:rPr>
        <w:t>8级专业人才培养方案的原则意见</w:t>
      </w:r>
    </w:p>
    <w:p>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outlineLvl w:val="9"/>
        <w:rPr>
          <w:rFonts w:ascii="宋体" w:hAnsi="宋体"/>
          <w:sz w:val="24"/>
          <w:highlight w:val="none"/>
        </w:rPr>
      </w:pPr>
      <w:r>
        <w:rPr>
          <w:rFonts w:hint="eastAsia" w:ascii="宋体" w:hAnsi="宋体"/>
          <w:sz w:val="24"/>
          <w:highlight w:val="none"/>
        </w:rPr>
        <w:t>人才培养方案是学校落实党和国家人才培养有关总体要求，依据职业教育国家教学标准，结合自身办学定位和实际需求，对专业人才培养要求和过程的总体设计，是实施人才培养和质量评价的基本依据。现依照教育部《关于制订高职高专教育专业教学计划的原则意见》（教高[2000]2号），结合我校实际，提出制（修）订</w:t>
      </w:r>
      <w:r>
        <w:rPr>
          <w:rFonts w:ascii="宋体" w:hAnsi="宋体"/>
          <w:sz w:val="24"/>
          <w:highlight w:val="none"/>
        </w:rPr>
        <w:t>201</w:t>
      </w:r>
      <w:r>
        <w:rPr>
          <w:rFonts w:hint="eastAsia" w:ascii="宋体" w:hAnsi="宋体"/>
          <w:sz w:val="24"/>
          <w:highlight w:val="none"/>
        </w:rPr>
        <w:t>8级专业人才培养方案的原则意见，请各教学单位遵照执行。</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bCs/>
          <w:sz w:val="28"/>
          <w:szCs w:val="28"/>
          <w:highlight w:val="none"/>
        </w:rPr>
      </w:pPr>
      <w:r>
        <w:rPr>
          <w:rFonts w:hint="eastAsia" w:ascii="宋体" w:hAnsi="宋体"/>
          <w:b/>
          <w:bCs/>
          <w:sz w:val="28"/>
          <w:szCs w:val="28"/>
          <w:highlight w:val="none"/>
        </w:rPr>
        <w:t>一、指导思想与基本原则</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bCs/>
          <w:sz w:val="24"/>
          <w:highlight w:val="none"/>
        </w:rPr>
      </w:pPr>
      <w:r>
        <w:rPr>
          <w:rFonts w:hint="eastAsia" w:ascii="宋体" w:hAnsi="宋体"/>
          <w:b/>
          <w:bCs/>
          <w:sz w:val="24"/>
          <w:highlight w:val="none"/>
        </w:rPr>
        <w:t xml:space="preserve">   （一）指导思想</w:t>
      </w:r>
    </w:p>
    <w:p>
      <w:pPr>
        <w:keepNext w:val="0"/>
        <w:keepLines w:val="0"/>
        <w:pageBreakBefore w:val="0"/>
        <w:widowControl w:val="0"/>
        <w:kinsoku/>
        <w:wordWrap/>
        <w:overflowPunct/>
        <w:topLinePunct w:val="0"/>
        <w:autoSpaceDE/>
        <w:autoSpaceDN/>
        <w:bidi w:val="0"/>
        <w:adjustRightInd/>
        <w:spacing w:line="500" w:lineRule="exact"/>
        <w:ind w:firstLine="470"/>
        <w:textAlignment w:val="auto"/>
        <w:outlineLvl w:val="9"/>
        <w:rPr>
          <w:rFonts w:ascii="宋体" w:hAnsi="宋体"/>
          <w:sz w:val="24"/>
          <w:highlight w:val="none"/>
        </w:rPr>
      </w:pPr>
      <w:r>
        <w:rPr>
          <w:rFonts w:ascii="宋体" w:hAnsi="宋体"/>
          <w:bCs/>
          <w:sz w:val="24"/>
          <w:highlight w:val="none"/>
        </w:rPr>
        <w:t>201</w:t>
      </w:r>
      <w:r>
        <w:rPr>
          <w:rFonts w:hint="eastAsia" w:ascii="宋体" w:hAnsi="宋体"/>
          <w:bCs/>
          <w:sz w:val="24"/>
          <w:highlight w:val="none"/>
        </w:rPr>
        <w:t>8级专业人才培养方案的制定与修订，要以</w:t>
      </w:r>
      <w:r>
        <w:rPr>
          <w:rFonts w:hint="eastAsia" w:ascii="宋体" w:hAnsi="宋体"/>
          <w:sz w:val="24"/>
          <w:highlight w:val="none"/>
        </w:rPr>
        <w:t>全国职业教育工作会议精神为指导，遵循高职教育规律，贯彻《国务院关于加快发展现代职业教育的决定》</w:t>
      </w:r>
      <w:r>
        <w:rPr>
          <w:rFonts w:ascii="宋体" w:hAnsi="宋体"/>
          <w:bCs/>
          <w:sz w:val="24"/>
          <w:highlight w:val="none"/>
        </w:rPr>
        <w:t>(</w:t>
      </w:r>
      <w:r>
        <w:rPr>
          <w:rFonts w:hint="eastAsia" w:ascii="宋体" w:hAnsi="宋体"/>
          <w:bCs/>
          <w:sz w:val="24"/>
          <w:highlight w:val="none"/>
        </w:rPr>
        <w:t>国发〔</w:t>
      </w:r>
      <w:r>
        <w:rPr>
          <w:rFonts w:ascii="宋体" w:hAnsi="宋体"/>
          <w:bCs/>
          <w:sz w:val="24"/>
          <w:highlight w:val="none"/>
        </w:rPr>
        <w:t>2014</w:t>
      </w:r>
      <w:r>
        <w:rPr>
          <w:rFonts w:hint="eastAsia" w:ascii="宋体" w:hAnsi="宋体"/>
          <w:bCs/>
          <w:sz w:val="24"/>
          <w:highlight w:val="none"/>
        </w:rPr>
        <w:t>〕</w:t>
      </w:r>
      <w:r>
        <w:rPr>
          <w:rFonts w:ascii="宋体" w:hAnsi="宋体"/>
          <w:bCs/>
          <w:sz w:val="24"/>
          <w:highlight w:val="none"/>
        </w:rPr>
        <w:t>19</w:t>
      </w:r>
      <w:r>
        <w:rPr>
          <w:rFonts w:hint="eastAsia" w:ascii="宋体" w:hAnsi="宋体"/>
          <w:bCs/>
          <w:sz w:val="24"/>
          <w:highlight w:val="none"/>
        </w:rPr>
        <w:t>号</w:t>
      </w:r>
      <w:r>
        <w:rPr>
          <w:rFonts w:ascii="宋体" w:hAnsi="宋体"/>
          <w:bCs/>
          <w:sz w:val="24"/>
          <w:highlight w:val="none"/>
        </w:rPr>
        <w:t>) </w:t>
      </w:r>
      <w:r>
        <w:rPr>
          <w:rFonts w:hint="eastAsia" w:ascii="宋体" w:hAnsi="宋体"/>
          <w:sz w:val="24"/>
          <w:highlight w:val="none"/>
        </w:rPr>
        <w:t>和《教育部关于深化职业教育教学改革</w:t>
      </w:r>
      <w:r>
        <w:rPr>
          <w:rFonts w:ascii="宋体"/>
          <w:sz w:val="24"/>
          <w:highlight w:val="none"/>
        </w:rPr>
        <w:t> </w:t>
      </w:r>
      <w:r>
        <w:rPr>
          <w:rFonts w:hint="eastAsia" w:ascii="宋体" w:hAnsi="宋体"/>
          <w:sz w:val="24"/>
          <w:highlight w:val="none"/>
        </w:rPr>
        <w:t>全面提高人才培养质量的若干意见》（</w:t>
      </w:r>
      <w:r>
        <w:rPr>
          <w:rFonts w:hint="eastAsia" w:ascii="宋体" w:hAnsi="宋体"/>
          <w:bCs/>
          <w:sz w:val="24"/>
          <w:highlight w:val="none"/>
        </w:rPr>
        <w:t>教职成</w:t>
      </w:r>
      <w:r>
        <w:rPr>
          <w:rFonts w:ascii="宋体" w:hAnsi="宋体"/>
          <w:bCs/>
          <w:sz w:val="24"/>
          <w:highlight w:val="none"/>
        </w:rPr>
        <w:t>[2015]6</w:t>
      </w:r>
      <w:r>
        <w:rPr>
          <w:rFonts w:hint="eastAsia" w:ascii="宋体" w:hAnsi="宋体"/>
          <w:bCs/>
          <w:sz w:val="24"/>
          <w:highlight w:val="none"/>
        </w:rPr>
        <w:t>号）</w:t>
      </w:r>
      <w:r>
        <w:rPr>
          <w:rFonts w:hint="eastAsia" w:ascii="宋体" w:hAnsi="宋体"/>
          <w:sz w:val="24"/>
          <w:highlight w:val="none"/>
        </w:rPr>
        <w:t>的文件精神，坚持以</w:t>
      </w:r>
      <w:r>
        <w:rPr>
          <w:rFonts w:ascii="宋体" w:hAnsi="宋体"/>
          <w:sz w:val="24"/>
          <w:highlight w:val="none"/>
        </w:rPr>
        <w:t>立德树人为根本</w:t>
      </w:r>
      <w:r>
        <w:rPr>
          <w:rFonts w:hint="eastAsia" w:ascii="宋体" w:hAnsi="宋体"/>
          <w:sz w:val="24"/>
          <w:highlight w:val="none"/>
        </w:rPr>
        <w:t>，以服务发展为宗旨，以促进就业为导向，全面深化教育教学改革，提高人才培养质量，紧密对接“福建自贸试验区”和“厦门国家自主创新示范区”建设，服务区域产业和中小微企业，培养具有可持续发展与创新创业能力的技术技能人才。</w:t>
      </w:r>
    </w:p>
    <w:p>
      <w:pPr>
        <w:keepNext w:val="0"/>
        <w:keepLines w:val="0"/>
        <w:pageBreakBefore w:val="0"/>
        <w:widowControl w:val="0"/>
        <w:kinsoku/>
        <w:wordWrap/>
        <w:overflowPunct/>
        <w:topLinePunct w:val="0"/>
        <w:autoSpaceDE/>
        <w:autoSpaceDN/>
        <w:bidi w:val="0"/>
        <w:adjustRightInd/>
        <w:spacing w:line="500" w:lineRule="exact"/>
        <w:ind w:firstLine="472"/>
        <w:textAlignment w:val="auto"/>
        <w:outlineLvl w:val="9"/>
        <w:rPr>
          <w:rFonts w:ascii="宋体"/>
          <w:b/>
          <w:bCs/>
          <w:sz w:val="24"/>
          <w:highlight w:val="none"/>
        </w:rPr>
      </w:pPr>
      <w:r>
        <w:rPr>
          <w:rFonts w:hint="eastAsia" w:ascii="宋体" w:hAnsi="宋体"/>
          <w:b/>
          <w:bCs/>
          <w:sz w:val="24"/>
          <w:highlight w:val="none"/>
        </w:rPr>
        <w:t>（二）基本原则</w:t>
      </w:r>
    </w:p>
    <w:p>
      <w:pPr>
        <w:keepNext w:val="0"/>
        <w:keepLines w:val="0"/>
        <w:pageBreakBefore w:val="0"/>
        <w:widowControl w:val="0"/>
        <w:kinsoku/>
        <w:wordWrap/>
        <w:overflowPunct/>
        <w:topLinePunct w:val="0"/>
        <w:autoSpaceDE/>
        <w:autoSpaceDN/>
        <w:bidi w:val="0"/>
        <w:adjustRightInd/>
        <w:spacing w:line="500" w:lineRule="exact"/>
        <w:ind w:firstLine="482"/>
        <w:textAlignment w:val="auto"/>
        <w:outlineLvl w:val="9"/>
        <w:rPr>
          <w:rFonts w:ascii="宋体" w:hAnsi="宋体"/>
          <w:b/>
          <w:sz w:val="24"/>
          <w:highlight w:val="none"/>
        </w:rPr>
      </w:pPr>
      <w:r>
        <w:rPr>
          <w:rFonts w:hint="eastAsia" w:ascii="宋体" w:hAnsi="宋体"/>
          <w:b/>
          <w:sz w:val="24"/>
          <w:highlight w:val="none"/>
        </w:rPr>
        <w:t>1、以落实立德树人为任务，促进德技并修</w:t>
      </w:r>
    </w:p>
    <w:p>
      <w:pPr>
        <w:keepNext w:val="0"/>
        <w:keepLines w:val="0"/>
        <w:pageBreakBefore w:val="0"/>
        <w:widowControl w:val="0"/>
        <w:kinsoku/>
        <w:wordWrap/>
        <w:overflowPunct/>
        <w:topLinePunct w:val="0"/>
        <w:autoSpaceDE/>
        <w:autoSpaceDN/>
        <w:bidi w:val="0"/>
        <w:adjustRightInd/>
        <w:spacing w:line="500" w:lineRule="exact"/>
        <w:ind w:firstLine="482"/>
        <w:textAlignment w:val="auto"/>
        <w:outlineLvl w:val="9"/>
        <w:rPr>
          <w:rFonts w:ascii="宋体" w:hAnsi="宋体"/>
          <w:sz w:val="24"/>
          <w:highlight w:val="none"/>
        </w:rPr>
      </w:pPr>
      <w:r>
        <w:rPr>
          <w:rFonts w:hint="eastAsia" w:ascii="宋体" w:hAnsi="宋体"/>
          <w:sz w:val="24"/>
          <w:highlight w:val="none"/>
        </w:rPr>
        <w:t>应体现以学生为本，落实立德树人根本任务，把培育和践行社会主义核心价值观融入教育教学全过程，坚持将思想政治教育、职业道德和工匠精神培育融入人才培养的全过程，处理好公共基础课教学与专业课程教学、理论与实践的关系，加强实践教学环节，促进学生德技并修，全面发展，保障在教育教学过程中将“培养什么人、怎样培养人、为谁培养人”的要求落到实处。</w:t>
      </w:r>
    </w:p>
    <w:p>
      <w:pPr>
        <w:keepNext w:val="0"/>
        <w:keepLines w:val="0"/>
        <w:pageBreakBefore w:val="0"/>
        <w:widowControl w:val="0"/>
        <w:kinsoku/>
        <w:wordWrap/>
        <w:overflowPunct/>
        <w:topLinePunct w:val="0"/>
        <w:autoSpaceDE/>
        <w:autoSpaceDN/>
        <w:bidi w:val="0"/>
        <w:adjustRightInd/>
        <w:spacing w:line="500" w:lineRule="exact"/>
        <w:ind w:firstLine="482"/>
        <w:textAlignment w:val="auto"/>
        <w:outlineLvl w:val="9"/>
        <w:rPr>
          <w:rFonts w:ascii="宋体"/>
          <w:b/>
          <w:sz w:val="24"/>
        </w:rPr>
      </w:pPr>
      <w:r>
        <w:rPr>
          <w:rFonts w:hint="eastAsia" w:ascii="宋体" w:hAnsi="宋体"/>
          <w:b/>
          <w:sz w:val="24"/>
        </w:rPr>
        <w:t>2、以服务学生发展为宗旨，确立培养目标</w:t>
      </w:r>
    </w:p>
    <w:p>
      <w:pPr>
        <w:keepNext w:val="0"/>
        <w:keepLines w:val="0"/>
        <w:pageBreakBefore w:val="0"/>
        <w:widowControl w:val="0"/>
        <w:kinsoku/>
        <w:wordWrap/>
        <w:overflowPunct/>
        <w:topLinePunct w:val="0"/>
        <w:autoSpaceDE/>
        <w:autoSpaceDN/>
        <w:bidi w:val="0"/>
        <w:adjustRightInd/>
        <w:snapToGrid w:val="0"/>
        <w:spacing w:line="500" w:lineRule="exact"/>
        <w:ind w:firstLine="480"/>
        <w:jc w:val="left"/>
        <w:textAlignment w:val="auto"/>
        <w:outlineLvl w:val="9"/>
        <w:rPr>
          <w:rFonts w:ascii="宋体"/>
          <w:sz w:val="24"/>
        </w:rPr>
      </w:pPr>
      <w:r>
        <w:rPr>
          <w:rFonts w:hint="eastAsia" w:ascii="宋体" w:hAnsi="宋体"/>
          <w:sz w:val="24"/>
        </w:rPr>
        <w:t>（</w:t>
      </w:r>
      <w:r>
        <w:rPr>
          <w:rFonts w:ascii="宋体" w:hAnsi="宋体"/>
          <w:sz w:val="24"/>
        </w:rPr>
        <w:t>1</w:t>
      </w:r>
      <w:r>
        <w:rPr>
          <w:rFonts w:hint="eastAsia" w:ascii="宋体" w:hAnsi="宋体"/>
          <w:sz w:val="24"/>
        </w:rPr>
        <w:t>）既要培养学生的专业技能，使学生掌握一技之长，也要重视培养学生的方法能力和社会能力（职业核心能力），提升学生的职业综合能力，并把社会主义核心价值观的基本要素融入人才培养全过程，把创新创业教育、养成教育、心理健康教育列为必修课或选修课，为社会培养德、智、体、美全面发展的高素质技术技能人才。</w:t>
      </w:r>
    </w:p>
    <w:p>
      <w:pPr>
        <w:keepNext w:val="0"/>
        <w:keepLines w:val="0"/>
        <w:pageBreakBefore w:val="0"/>
        <w:widowControl w:val="0"/>
        <w:kinsoku/>
        <w:wordWrap/>
        <w:overflowPunct/>
        <w:topLinePunct w:val="0"/>
        <w:autoSpaceDE/>
        <w:autoSpaceDN/>
        <w:bidi w:val="0"/>
        <w:adjustRightInd/>
        <w:snapToGrid w:val="0"/>
        <w:spacing w:line="500" w:lineRule="exact"/>
        <w:ind w:firstLine="480"/>
        <w:jc w:val="left"/>
        <w:textAlignment w:val="auto"/>
        <w:outlineLvl w:val="9"/>
        <w:rPr>
          <w:rFonts w:ascii="宋体"/>
          <w:sz w:val="24"/>
        </w:rPr>
      </w:pPr>
      <w:r>
        <w:rPr>
          <w:rFonts w:hint="eastAsia" w:ascii="宋体" w:hAnsi="宋体"/>
          <w:sz w:val="24"/>
        </w:rPr>
        <w:t>（</w:t>
      </w:r>
      <w:r>
        <w:rPr>
          <w:rFonts w:ascii="宋体" w:hAnsi="宋体"/>
          <w:sz w:val="24"/>
        </w:rPr>
        <w:t>2</w:t>
      </w:r>
      <w:r>
        <w:rPr>
          <w:rFonts w:hint="eastAsia" w:ascii="宋体" w:hAnsi="宋体"/>
          <w:sz w:val="24"/>
        </w:rPr>
        <w:t>）要充分了解培养对象的学习基础和学习能力，把学生的职业生涯发展需求和企业发展需求相结合，专业人才培养目标确定要实事求是，切合实际。坚持有所为有所不为，确保所确定的目标既有一定的高度又能够得以实现。</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sz w:val="24"/>
        </w:rPr>
      </w:pPr>
      <w:r>
        <w:rPr>
          <w:rFonts w:hint="eastAsia" w:ascii="宋体" w:hAnsi="宋体"/>
          <w:sz w:val="24"/>
        </w:rPr>
        <w:t xml:space="preserve">    （</w:t>
      </w:r>
      <w:r>
        <w:rPr>
          <w:rFonts w:ascii="宋体" w:hAnsi="宋体"/>
          <w:sz w:val="24"/>
        </w:rPr>
        <w:t>3</w:t>
      </w:r>
      <w:r>
        <w:rPr>
          <w:rFonts w:hint="eastAsia" w:ascii="宋体" w:hAnsi="宋体"/>
          <w:sz w:val="24"/>
        </w:rPr>
        <w:t>）要重视学生个性化发展，要鼓励学生根据自己的兴趣爱好，选修专业素质拓展领域课程和综合素质拓展领域课程（含跨专业课程和自主学习课程），要因材施教鼓励学生发挥自己的特长和创新创业意识，各专业设</w:t>
      </w:r>
      <w:r>
        <w:rPr>
          <w:rFonts w:hint="eastAsia" w:ascii="宋体"/>
          <w:sz w:val="24"/>
        </w:rPr>
        <w:t>“</w:t>
      </w:r>
      <w:r>
        <w:rPr>
          <w:rFonts w:hint="eastAsia" w:ascii="宋体" w:hAnsi="宋体"/>
          <w:sz w:val="24"/>
        </w:rPr>
        <w:t>特长与创新创业</w:t>
      </w:r>
      <w:r>
        <w:rPr>
          <w:rFonts w:hint="eastAsia" w:ascii="宋体"/>
          <w:sz w:val="24"/>
        </w:rPr>
        <w:t>”</w:t>
      </w:r>
      <w:r>
        <w:rPr>
          <w:rFonts w:hint="eastAsia" w:ascii="宋体" w:hAnsi="宋体"/>
          <w:sz w:val="24"/>
        </w:rPr>
        <w:t>附加学分，学校统一制订</w:t>
      </w:r>
      <w:r>
        <w:rPr>
          <w:rFonts w:hint="eastAsia" w:ascii="宋体"/>
          <w:sz w:val="24"/>
        </w:rPr>
        <w:t>“</w:t>
      </w:r>
      <w:r>
        <w:rPr>
          <w:rFonts w:hint="eastAsia" w:ascii="宋体" w:hAnsi="宋体"/>
          <w:sz w:val="24"/>
        </w:rPr>
        <w:t>特长与创新创业</w:t>
      </w:r>
      <w:r>
        <w:rPr>
          <w:rFonts w:hint="eastAsia" w:ascii="宋体"/>
          <w:sz w:val="24"/>
        </w:rPr>
        <w:t>”</w:t>
      </w:r>
      <w:r>
        <w:rPr>
          <w:rFonts w:hint="eastAsia" w:ascii="宋体" w:hAnsi="宋体"/>
          <w:sz w:val="24"/>
        </w:rPr>
        <w:t>学分奖励办法，为每个学生提供人生出彩的机会。</w:t>
      </w:r>
    </w:p>
    <w:p>
      <w:pPr>
        <w:keepNext w:val="0"/>
        <w:keepLines w:val="0"/>
        <w:pageBreakBefore w:val="0"/>
        <w:widowControl w:val="0"/>
        <w:kinsoku/>
        <w:wordWrap/>
        <w:overflowPunct/>
        <w:topLinePunct w:val="0"/>
        <w:autoSpaceDE/>
        <w:autoSpaceDN/>
        <w:bidi w:val="0"/>
        <w:adjustRightInd/>
        <w:spacing w:line="500" w:lineRule="exact"/>
        <w:ind w:firstLine="482"/>
        <w:textAlignment w:val="auto"/>
        <w:outlineLvl w:val="9"/>
        <w:rPr>
          <w:rFonts w:ascii="宋体"/>
          <w:b/>
          <w:sz w:val="24"/>
        </w:rPr>
      </w:pPr>
      <w:r>
        <w:rPr>
          <w:rFonts w:hint="eastAsia" w:ascii="宋体" w:hAnsi="宋体"/>
          <w:b/>
          <w:sz w:val="24"/>
        </w:rPr>
        <w:t>3、以促进学生就业为导向，构建课程体系</w:t>
      </w:r>
    </w:p>
    <w:p>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ascii="宋体"/>
          <w:sz w:val="24"/>
        </w:rPr>
      </w:pPr>
      <w:r>
        <w:rPr>
          <w:rFonts w:hint="eastAsia" w:ascii="宋体" w:hAnsi="宋体"/>
          <w:sz w:val="24"/>
        </w:rPr>
        <w:t>在制（修）订培养方案前，要深入与本专业对接的产业、行业和企业进行调研，了解产业、行业最前沿的新技术、新工艺、新方法、新要求，了解毕业生的就业趋势（情况），确定</w:t>
      </w:r>
      <w:r>
        <w:rPr>
          <w:rFonts w:ascii="宋体" w:hAnsi="宋体"/>
          <w:sz w:val="24"/>
        </w:rPr>
        <w:t>2-3</w:t>
      </w:r>
      <w:r>
        <w:rPr>
          <w:rFonts w:hint="eastAsia" w:ascii="宋体" w:hAnsi="宋体"/>
          <w:sz w:val="24"/>
        </w:rPr>
        <w:t>个社会急需的、学生喜爱的且有条件把学生培养成才的核心工作岗位进行重点培养，使学生具备较强的就业竞争力，毕业就能顺利就业。把工学结合、知行合一作为人才培养模式改革的切入点，在条件较好的专业实施</w:t>
      </w:r>
      <w:r>
        <w:rPr>
          <w:rFonts w:hint="eastAsia" w:ascii="宋体"/>
          <w:sz w:val="24"/>
        </w:rPr>
        <w:t>“</w:t>
      </w:r>
      <w:r>
        <w:rPr>
          <w:rFonts w:hint="eastAsia" w:ascii="宋体" w:hAnsi="宋体"/>
          <w:sz w:val="24"/>
        </w:rPr>
        <w:t>定单式培养</w:t>
      </w:r>
      <w:r>
        <w:rPr>
          <w:rFonts w:hint="eastAsia" w:ascii="宋体"/>
          <w:sz w:val="24"/>
        </w:rPr>
        <w:t>”。</w:t>
      </w:r>
      <w:r>
        <w:rPr>
          <w:rFonts w:hint="eastAsia" w:ascii="宋体" w:hAnsi="宋体"/>
          <w:sz w:val="24"/>
        </w:rPr>
        <w:t>加强学生实践能力的培养，科学系统地设计实践教学体系，要改革实践教学模式，以典型工作任务为主线来整合理论与实践，减少演示性实验，增加仿真性、操作性、生产性实训、实习，每个专业培养方案实践教学环节中，安排到用人单位顶岗实习的时间原则上为半年，要确保实践教学时数占教学活动总学时数的</w:t>
      </w:r>
      <w:r>
        <w:rPr>
          <w:rFonts w:ascii="宋体" w:hAnsi="宋体"/>
          <w:sz w:val="24"/>
        </w:rPr>
        <w:t>50%</w:t>
      </w:r>
      <w:r>
        <w:rPr>
          <w:rFonts w:hint="eastAsia" w:ascii="宋体" w:hAnsi="宋体"/>
          <w:sz w:val="24"/>
        </w:rPr>
        <w:t>以上。</w:t>
      </w:r>
    </w:p>
    <w:p>
      <w:pPr>
        <w:keepNext w:val="0"/>
        <w:keepLines w:val="0"/>
        <w:pageBreakBefore w:val="0"/>
        <w:widowControl w:val="0"/>
        <w:kinsoku/>
        <w:wordWrap/>
        <w:overflowPunct/>
        <w:topLinePunct w:val="0"/>
        <w:autoSpaceDE/>
        <w:autoSpaceDN/>
        <w:bidi w:val="0"/>
        <w:adjustRightInd/>
        <w:spacing w:line="500" w:lineRule="exact"/>
        <w:ind w:firstLine="482"/>
        <w:textAlignment w:val="auto"/>
        <w:outlineLvl w:val="9"/>
        <w:rPr>
          <w:rFonts w:ascii="宋体"/>
          <w:b/>
          <w:sz w:val="24"/>
        </w:rPr>
      </w:pPr>
      <w:r>
        <w:rPr>
          <w:rFonts w:hint="eastAsia" w:ascii="宋体" w:hAnsi="宋体"/>
          <w:b/>
          <w:sz w:val="24"/>
        </w:rPr>
        <w:t>4、以职业岗位标准为依据，精选课程内容</w:t>
      </w:r>
    </w:p>
    <w:p>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ascii="宋体"/>
          <w:sz w:val="24"/>
        </w:rPr>
      </w:pPr>
      <w:r>
        <w:rPr>
          <w:rFonts w:hint="eastAsia" w:ascii="宋体" w:hAnsi="宋体"/>
          <w:sz w:val="24"/>
        </w:rPr>
        <w:t>职业岗位标准是对从业人员工作能力水平的规范性要求，专业人才培养方案课程的内容要以此为依据，设计合理的课程标准，选择与职业岗位标准相一致的、对学生的成才最重要的教学内容，使课程内容既体现与产业行业技术发展同步，又涵盖职业标准和企业岗位要求。把学历教育的内容与职业资格证书考试的内容相融通，把职业资格考试、职业技能竞赛所要求的知识与技能列入课程教学体系，部分课程要明确以参加职业资格考试或职业技能竞赛为主要教学目标，各专业要根据岗位（群）的需求和学生的实际水平，合理设置</w:t>
      </w:r>
      <w:r>
        <w:rPr>
          <w:rFonts w:hint="eastAsia" w:ascii="宋体"/>
          <w:sz w:val="24"/>
        </w:rPr>
        <w:t>“</w:t>
      </w:r>
      <w:r>
        <w:rPr>
          <w:rFonts w:hint="eastAsia" w:ascii="宋体" w:hAnsi="宋体"/>
          <w:sz w:val="24"/>
        </w:rPr>
        <w:t>双证书</w:t>
      </w:r>
      <w:r>
        <w:rPr>
          <w:rFonts w:hint="eastAsia" w:ascii="宋体"/>
          <w:sz w:val="24"/>
        </w:rPr>
        <w:t>”</w:t>
      </w:r>
      <w:r>
        <w:rPr>
          <w:rFonts w:hint="eastAsia" w:ascii="宋体" w:hAnsi="宋体"/>
          <w:sz w:val="24"/>
        </w:rPr>
        <w:t>毕业要求，即明确规定本专业学生必须取得何种（或几种）职业资格证书方能毕业，真正做到课证融合。要以能力体系为基础取代以知识体系为基础确定课程内容，围绕掌握能力来组织相应的知识、技能和态度，设计相应的实践活动。</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hint="eastAsia" w:ascii="宋体" w:hAnsi="宋体"/>
          <w:b/>
          <w:sz w:val="24"/>
        </w:rPr>
      </w:pPr>
      <w:r>
        <w:rPr>
          <w:rFonts w:hint="eastAsia" w:ascii="宋体" w:hAnsi="宋体"/>
          <w:b/>
          <w:sz w:val="24"/>
        </w:rPr>
        <w:t xml:space="preserve">  </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hint="eastAsia" w:ascii="宋体" w:hAnsi="宋体"/>
          <w:b/>
          <w:sz w:val="24"/>
        </w:rPr>
      </w:pPr>
      <w:r>
        <w:rPr>
          <w:rFonts w:hint="eastAsia" w:ascii="宋体" w:hAnsi="宋体"/>
          <w:b/>
          <w:sz w:val="24"/>
        </w:rPr>
        <w:br w:type="page"/>
      </w:r>
    </w:p>
    <w:p>
      <w:pPr>
        <w:keepNext w:val="0"/>
        <w:keepLines w:val="0"/>
        <w:pageBreakBefore w:val="0"/>
        <w:widowControl w:val="0"/>
        <w:kinsoku/>
        <w:wordWrap/>
        <w:overflowPunct/>
        <w:topLinePunct w:val="0"/>
        <w:autoSpaceDE/>
        <w:autoSpaceDN/>
        <w:bidi w:val="0"/>
        <w:adjustRightInd/>
        <w:spacing w:line="500" w:lineRule="exact"/>
        <w:ind w:firstLine="241" w:firstLineChars="100"/>
        <w:textAlignment w:val="auto"/>
        <w:outlineLvl w:val="9"/>
        <w:rPr>
          <w:rFonts w:ascii="宋体"/>
          <w:b/>
          <w:sz w:val="24"/>
        </w:rPr>
      </w:pPr>
      <w:r>
        <w:rPr>
          <w:rFonts w:hint="eastAsia" w:ascii="宋体" w:hAnsi="宋体"/>
          <w:b/>
          <w:sz w:val="24"/>
        </w:rPr>
        <w:t xml:space="preserve">  5、以实际工作过程为主线，创设教学模式</w:t>
      </w:r>
    </w:p>
    <w:p>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ascii="宋体" w:hAnsi="宋体"/>
          <w:sz w:val="24"/>
        </w:rPr>
      </w:pPr>
      <w:r>
        <w:rPr>
          <w:rFonts w:hint="eastAsia" w:ascii="宋体" w:hAnsi="宋体"/>
          <w:sz w:val="24"/>
        </w:rPr>
        <w:t>制（修）订专业人才培养方案要对职业核心岗位的工作过程有全面的了解和分析，按照工作过程的实际需要来设计、组织和实施课程，突出工作过程在课程框架中的主线地位，可按照工作岗位的不同需要划分几个专业方向。课程设置必须与工作任务密切联系，一门课程应包含一项或多项工作任务。创设项目导向、任务驱动、“教、学、做</w:t>
      </w:r>
      <w:r>
        <w:rPr>
          <w:rFonts w:hint="eastAsia" w:ascii="宋体"/>
          <w:sz w:val="24"/>
        </w:rPr>
        <w:t>”</w:t>
      </w:r>
      <w:r>
        <w:rPr>
          <w:rFonts w:hint="eastAsia" w:ascii="宋体" w:hAnsi="宋体"/>
          <w:sz w:val="24"/>
        </w:rPr>
        <w:t>一体等教学模式，增强学生适应未来实际工作环境和完成实际工作任务的能力。</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8"/>
          <w:szCs w:val="28"/>
        </w:rPr>
      </w:pPr>
      <w:r>
        <w:rPr>
          <w:rFonts w:hint="eastAsia" w:ascii="宋体" w:hAnsi="宋体"/>
          <w:b/>
          <w:sz w:val="28"/>
          <w:szCs w:val="28"/>
        </w:rPr>
        <w:t>二、制（修）订专业人才培养方案的基本步骤</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sz w:val="24"/>
        </w:rPr>
      </w:pPr>
      <w:r>
        <w:rPr>
          <w:rFonts w:hint="eastAsia" w:ascii="宋体" w:hAnsi="宋体"/>
          <w:sz w:val="24"/>
        </w:rPr>
        <w:t xml:space="preserve">    各二级学院要在院领导的主持下，以教研室为单位，认真组织相关教师学习《教育部关于深化职业教育教学改革全面提高人才培养质量的若干意见》，认真学习和领会本意见的指导思想、基本原则和相关要求，分析以往专业人才培养方案制订和执行过程中的问题，总结近几年人才培养模式改革的经验和教训，研究确定</w:t>
      </w:r>
      <w:r>
        <w:rPr>
          <w:rFonts w:ascii="宋体" w:hAnsi="宋体"/>
          <w:sz w:val="24"/>
        </w:rPr>
        <w:t>201</w:t>
      </w:r>
      <w:r>
        <w:rPr>
          <w:rFonts w:hint="eastAsia" w:ascii="宋体" w:hAnsi="宋体"/>
          <w:sz w:val="24"/>
        </w:rPr>
        <w:t>8级专业人才培养方案改革的方向和重点，并对制（修）订工作进行明确的职责分工，按时完成。</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4"/>
        </w:rPr>
      </w:pPr>
      <w:r>
        <w:rPr>
          <w:rFonts w:hint="eastAsia" w:ascii="宋体" w:hAnsi="宋体"/>
          <w:b/>
          <w:sz w:val="24"/>
        </w:rPr>
        <w:t xml:space="preserve">   （一）社会需求分析</w:t>
      </w:r>
    </w:p>
    <w:p>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outlineLvl w:val="9"/>
        <w:rPr>
          <w:rFonts w:ascii="宋体"/>
          <w:sz w:val="24"/>
        </w:rPr>
      </w:pPr>
      <w:r>
        <w:rPr>
          <w:rFonts w:hint="eastAsia" w:ascii="宋体" w:hAnsi="宋体"/>
          <w:sz w:val="24"/>
        </w:rPr>
        <w:t>着手制（修）订培养方案前，要对近几年毕业生的主要就业岗位和本专业最新的就业趋势进行分析，到行业企业调研，剖析相关行业企业对各类人才知识、技能、素质的要求，形成调查报告。然后组织召开有来自行业企业的我校兼职教授和专业技术人员参加的论证会，根据本专业的实际情况确定专业方向、人才培养目标、培养规格和对应的职业岗位（群）。</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（二）岗位任务分析</w:t>
      </w:r>
    </w:p>
    <w:p>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ascii="宋体" w:hAnsi="宋体"/>
          <w:sz w:val="24"/>
        </w:rPr>
      </w:pPr>
      <w:r>
        <w:rPr>
          <w:rFonts w:hint="eastAsia" w:ascii="宋体" w:hAnsi="宋体"/>
          <w:sz w:val="24"/>
        </w:rPr>
        <w:t>校企双方共同进行岗位工作任务分析，在此基础上凝炼出职业行动领域典型工作任务，形成</w:t>
      </w:r>
      <w:r>
        <w:rPr>
          <w:rFonts w:hint="eastAsia" w:ascii="宋体"/>
          <w:sz w:val="24"/>
        </w:rPr>
        <w:t>“</w:t>
      </w:r>
      <w:r>
        <w:rPr>
          <w:rFonts w:hint="eastAsia" w:ascii="宋体" w:hAnsi="宋体"/>
          <w:sz w:val="24"/>
        </w:rPr>
        <w:t>职业行动领域工作任务分析表</w:t>
      </w:r>
      <w:r>
        <w:rPr>
          <w:rFonts w:hint="eastAsia" w:ascii="宋体"/>
          <w:sz w:val="24"/>
        </w:rPr>
        <w:t>”</w:t>
      </w:r>
      <w:r>
        <w:rPr>
          <w:rFonts w:hint="eastAsia" w:ascii="宋体" w:hAnsi="宋体"/>
          <w:sz w:val="24"/>
        </w:rPr>
        <w:t>，明确各典型工作任务所需的知识、技能、素质。</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（三）教学分析</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sz w:val="24"/>
        </w:rPr>
      </w:pPr>
      <w:r>
        <w:rPr>
          <w:rFonts w:hint="eastAsia" w:ascii="宋体" w:hAnsi="宋体"/>
          <w:sz w:val="24"/>
        </w:rPr>
        <w:t xml:space="preserve">    在职业行动领域工作任务分析的基础上，研讨为达到培养目标所需的教学载体（课程设置），同时认真分析教学对象的知识基础和学习能力，广泛征求学生意见，合理选择教学内容、教学方法、教学手段、教学组织形式和教学效果评价等，然后对教学载体（课程）按内在的逻辑顺序和学生认知规律及职业成长规律，由浅入深、先易后难、先专项后综合、循序渐进地进行排序，构建各专业的课程体系。</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（四）确定合理的课程教学进程安排</w:t>
      </w:r>
    </w:p>
    <w:p>
      <w:pPr>
        <w:keepNext w:val="0"/>
        <w:keepLines w:val="0"/>
        <w:pageBreakBefore w:val="0"/>
        <w:widowControl w:val="0"/>
        <w:kinsoku/>
        <w:wordWrap/>
        <w:overflowPunct/>
        <w:topLinePunct w:val="0"/>
        <w:autoSpaceDE/>
        <w:autoSpaceDN/>
        <w:bidi w:val="0"/>
        <w:adjustRightInd/>
        <w:spacing w:line="500" w:lineRule="exact"/>
        <w:ind w:firstLine="570"/>
        <w:textAlignment w:val="auto"/>
        <w:outlineLvl w:val="9"/>
        <w:rPr>
          <w:rFonts w:hint="eastAsia" w:ascii="宋体" w:hAnsi="宋体"/>
          <w:b/>
          <w:sz w:val="24"/>
        </w:rPr>
      </w:pPr>
      <w:r>
        <w:rPr>
          <w:rFonts w:hint="eastAsia" w:ascii="宋体" w:hAnsi="宋体"/>
          <w:sz w:val="24"/>
        </w:rPr>
        <w:t>根据学生认知规律、课程教学内容间的内在联系及周学时、总学时等具体要求，确定合理的课程教学进程安排。</w:t>
      </w:r>
    </w:p>
    <w:p>
      <w:pPr>
        <w:keepNext w:val="0"/>
        <w:keepLines w:val="0"/>
        <w:pageBreakBefore w:val="0"/>
        <w:widowControl w:val="0"/>
        <w:kinsoku/>
        <w:wordWrap/>
        <w:overflowPunct/>
        <w:topLinePunct w:val="0"/>
        <w:autoSpaceDE/>
        <w:autoSpaceDN/>
        <w:bidi w:val="0"/>
        <w:adjustRightInd/>
        <w:spacing w:line="500" w:lineRule="exact"/>
        <w:ind w:firstLine="482" w:firstLineChars="200"/>
        <w:textAlignment w:val="auto"/>
        <w:outlineLvl w:val="9"/>
        <w:rPr>
          <w:rFonts w:ascii="宋体"/>
          <w:b/>
          <w:sz w:val="24"/>
        </w:rPr>
      </w:pPr>
      <w:r>
        <w:rPr>
          <w:rFonts w:hint="eastAsia" w:ascii="宋体" w:hAnsi="宋体"/>
          <w:b/>
          <w:sz w:val="24"/>
        </w:rPr>
        <w:t>（五）完成制（修）订工作</w:t>
      </w:r>
    </w:p>
    <w:p>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outlineLvl w:val="9"/>
        <w:rPr>
          <w:rFonts w:ascii="宋体"/>
          <w:sz w:val="24"/>
        </w:rPr>
      </w:pPr>
      <w:r>
        <w:rPr>
          <w:rFonts w:hint="eastAsia" w:ascii="宋体" w:hAnsi="宋体"/>
          <w:sz w:val="24"/>
        </w:rPr>
        <w:t xml:space="preserve"> 按本意见的规范要求，完成整个人才培养方案的制（修）订，并提交各教学单位的专业建设指导委员会审议后送教务处初步审核。</w:t>
      </w:r>
    </w:p>
    <w:p>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outlineLvl w:val="9"/>
        <w:rPr>
          <w:rFonts w:ascii="宋体" w:hAnsi="宋体"/>
          <w:sz w:val="24"/>
        </w:rPr>
      </w:pPr>
      <w:r>
        <w:rPr>
          <w:rFonts w:hint="eastAsia" w:ascii="宋体" w:hAnsi="宋体"/>
          <w:sz w:val="24"/>
        </w:rPr>
        <w:t>学校教学委员会组织专家对培养方案进行评审，各专业教研室向评审专家介绍培养方案的特色及培养方案的修订情况，对被评为优秀培养方案的教研室给予适当奖励，对存在不足的培养方案，各专业教研室根据修改意见进行最后修订，经所在二级学院领导主审后报分管校领导批准定稿，提交教务处印制。</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8"/>
          <w:szCs w:val="28"/>
        </w:rPr>
      </w:pPr>
      <w:r>
        <w:rPr>
          <w:rFonts w:hint="eastAsia" w:ascii="宋体" w:hAnsi="宋体"/>
          <w:b/>
          <w:sz w:val="28"/>
          <w:szCs w:val="28"/>
        </w:rPr>
        <w:t>三、专业人才培养方案的基本内容和编排顺序</w:t>
      </w:r>
    </w:p>
    <w:p>
      <w:pPr>
        <w:keepNext w:val="0"/>
        <w:keepLines w:val="0"/>
        <w:pageBreakBefore w:val="0"/>
        <w:widowControl w:val="0"/>
        <w:kinsoku/>
        <w:wordWrap/>
        <w:overflowPunct/>
        <w:topLinePunct w:val="0"/>
        <w:autoSpaceDE/>
        <w:autoSpaceDN/>
        <w:bidi w:val="0"/>
        <w:adjustRightInd/>
        <w:spacing w:line="500" w:lineRule="exact"/>
        <w:ind w:firstLine="570"/>
        <w:textAlignment w:val="auto"/>
        <w:outlineLvl w:val="9"/>
        <w:rPr>
          <w:rFonts w:ascii="宋体"/>
          <w:b/>
          <w:sz w:val="24"/>
        </w:rPr>
      </w:pPr>
      <w:r>
        <w:rPr>
          <w:rFonts w:hint="eastAsia" w:ascii="宋体" w:hAnsi="宋体"/>
          <w:sz w:val="24"/>
        </w:rPr>
        <w:t>各专业人才培养方案应按以下编排顺序并包含以下基本内容：</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封面：</w:t>
      </w:r>
    </w:p>
    <w:p>
      <w:pPr>
        <w:keepNext w:val="0"/>
        <w:keepLines w:val="0"/>
        <w:pageBreakBefore w:val="0"/>
        <w:widowControl w:val="0"/>
        <w:kinsoku/>
        <w:wordWrap/>
        <w:overflowPunct/>
        <w:topLinePunct w:val="0"/>
        <w:autoSpaceDE/>
        <w:autoSpaceDN/>
        <w:bidi w:val="0"/>
        <w:adjustRightInd/>
        <w:spacing w:line="500" w:lineRule="exact"/>
        <w:ind w:firstLine="481"/>
        <w:textAlignment w:val="auto"/>
        <w:outlineLvl w:val="9"/>
        <w:rPr>
          <w:rFonts w:ascii="宋体" w:hAnsi="宋体"/>
          <w:b/>
          <w:sz w:val="24"/>
        </w:rPr>
      </w:pPr>
      <w:r>
        <w:rPr>
          <w:rFonts w:hint="eastAsia" w:ascii="宋体" w:hAnsi="宋体"/>
          <w:b/>
          <w:sz w:val="24"/>
        </w:rPr>
        <w:t xml:space="preserve">前言：专业概况    </w:t>
      </w:r>
    </w:p>
    <w:p>
      <w:pPr>
        <w:keepNext w:val="0"/>
        <w:keepLines w:val="0"/>
        <w:pageBreakBefore w:val="0"/>
        <w:widowControl w:val="0"/>
        <w:kinsoku/>
        <w:wordWrap/>
        <w:overflowPunct/>
        <w:topLinePunct w:val="0"/>
        <w:autoSpaceDE/>
        <w:autoSpaceDN/>
        <w:bidi w:val="0"/>
        <w:adjustRightInd/>
        <w:spacing w:line="500" w:lineRule="exact"/>
        <w:ind w:firstLine="481"/>
        <w:textAlignment w:val="auto"/>
        <w:outlineLvl w:val="9"/>
        <w:rPr>
          <w:rFonts w:ascii="宋体"/>
          <w:b/>
          <w:sz w:val="24"/>
        </w:rPr>
      </w:pPr>
      <w:r>
        <w:rPr>
          <w:rFonts w:hint="eastAsia" w:ascii="宋体" w:hAnsi="宋体"/>
          <w:b/>
          <w:sz w:val="24"/>
        </w:rPr>
        <w:t>正文：</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4"/>
        </w:rPr>
      </w:pPr>
      <w:r>
        <w:rPr>
          <w:rFonts w:hint="eastAsia" w:ascii="宋体" w:hAnsi="宋体"/>
          <w:b/>
          <w:sz w:val="24"/>
        </w:rPr>
        <w:t xml:space="preserve">   （一）专业培养目标</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（二）人才培养规格要求</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（三）招生对象及学制</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4"/>
        </w:rPr>
      </w:pPr>
      <w:r>
        <w:rPr>
          <w:rFonts w:hint="eastAsia" w:ascii="黑体" w:hAnsi="黑体" w:eastAsia="黑体"/>
          <w:sz w:val="24"/>
        </w:rPr>
        <w:t xml:space="preserve">   （</w:t>
      </w:r>
      <w:r>
        <w:rPr>
          <w:rFonts w:hint="eastAsia" w:ascii="宋体" w:hAnsi="宋体"/>
          <w:b/>
          <w:sz w:val="24"/>
        </w:rPr>
        <w:t>四）就业面向与知识、素养、能力结构分析</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4"/>
        </w:rPr>
      </w:pPr>
      <w:r>
        <w:rPr>
          <w:rFonts w:hint="eastAsia" w:ascii="宋体" w:hAnsi="宋体"/>
          <w:b/>
          <w:sz w:val="24"/>
        </w:rPr>
        <w:t xml:space="preserve">    (五）人才培养模式</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4"/>
        </w:rPr>
      </w:pPr>
      <w:r>
        <w:rPr>
          <w:rFonts w:hint="eastAsia" w:ascii="宋体" w:hAnsi="宋体"/>
          <w:b/>
          <w:sz w:val="24"/>
        </w:rPr>
        <w:t xml:space="preserve">   （六）课证（赛）融通</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（七）毕业要求</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（八）课程设置及教学计划进程表（附后）</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（九）分学期课时统计表</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（十）各教学领域课程课时学分统计表</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4"/>
        </w:rPr>
      </w:pPr>
      <w:r>
        <w:rPr>
          <w:rFonts w:hint="eastAsia" w:ascii="宋体" w:hAnsi="宋体"/>
          <w:b/>
          <w:sz w:val="24"/>
        </w:rPr>
        <w:t xml:space="preserve">   （十一）专业实践环节及时间安排</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4"/>
        </w:rPr>
      </w:pPr>
      <w:r>
        <w:rPr>
          <w:rFonts w:hint="eastAsia" w:ascii="宋体" w:hAnsi="宋体"/>
          <w:b/>
          <w:sz w:val="24"/>
        </w:rPr>
        <w:t xml:space="preserve">   （十二）核心课程（含主要职业技能训练课）简介（详见专业课程标准汇编）</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（十三）专业办学基本条件和教学建议</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sz w:val="24"/>
        </w:rPr>
      </w:pPr>
      <w:r>
        <w:rPr>
          <w:rFonts w:hint="eastAsia" w:ascii="宋体" w:hAnsi="宋体"/>
          <w:sz w:val="24"/>
        </w:rPr>
        <w:t xml:space="preserve">      </w:t>
      </w:r>
      <w:r>
        <w:rPr>
          <w:rFonts w:ascii="宋体" w:hAnsi="宋体"/>
          <w:sz w:val="24"/>
        </w:rPr>
        <w:t>1</w:t>
      </w:r>
      <w:r>
        <w:rPr>
          <w:rFonts w:hint="eastAsia" w:ascii="宋体" w:hAnsi="宋体"/>
          <w:sz w:val="24"/>
        </w:rPr>
        <w:t>、专业师资团队建设建议：</w:t>
      </w:r>
    </w:p>
    <w:p>
      <w:pPr>
        <w:keepNext w:val="0"/>
        <w:keepLines w:val="0"/>
        <w:pageBreakBefore w:val="0"/>
        <w:widowControl w:val="0"/>
        <w:kinsoku/>
        <w:wordWrap/>
        <w:overflowPunct/>
        <w:topLinePunct w:val="0"/>
        <w:autoSpaceDE/>
        <w:autoSpaceDN/>
        <w:bidi w:val="0"/>
        <w:adjustRightInd/>
        <w:spacing w:line="500" w:lineRule="exact"/>
        <w:ind w:firstLine="720" w:firstLineChars="300"/>
        <w:textAlignment w:val="auto"/>
        <w:outlineLvl w:val="9"/>
        <w:rPr>
          <w:rFonts w:ascii="宋体"/>
          <w:sz w:val="24"/>
        </w:rPr>
      </w:pPr>
      <w:r>
        <w:rPr>
          <w:rFonts w:ascii="宋体" w:hAnsi="宋体"/>
          <w:sz w:val="24"/>
        </w:rPr>
        <w:t>2</w:t>
      </w:r>
      <w:r>
        <w:rPr>
          <w:rFonts w:hint="eastAsia" w:ascii="宋体" w:hAnsi="宋体"/>
          <w:sz w:val="24"/>
        </w:rPr>
        <w:t>、校内实训室及校外实训基地建设建议：</w:t>
      </w:r>
    </w:p>
    <w:p>
      <w:pPr>
        <w:keepNext w:val="0"/>
        <w:keepLines w:val="0"/>
        <w:pageBreakBefore w:val="0"/>
        <w:widowControl w:val="0"/>
        <w:kinsoku/>
        <w:wordWrap/>
        <w:overflowPunct/>
        <w:topLinePunct w:val="0"/>
        <w:autoSpaceDE/>
        <w:autoSpaceDN/>
        <w:bidi w:val="0"/>
        <w:adjustRightInd/>
        <w:spacing w:line="500" w:lineRule="exact"/>
        <w:ind w:firstLine="756" w:firstLineChars="315"/>
        <w:textAlignment w:val="auto"/>
        <w:outlineLvl w:val="9"/>
        <w:rPr>
          <w:rFonts w:ascii="宋体"/>
          <w:sz w:val="24"/>
        </w:rPr>
      </w:pPr>
      <w:r>
        <w:rPr>
          <w:rFonts w:ascii="宋体" w:hAnsi="宋体"/>
          <w:sz w:val="24"/>
        </w:rPr>
        <w:t>3</w:t>
      </w:r>
      <w:r>
        <w:rPr>
          <w:rFonts w:hint="eastAsia" w:ascii="宋体" w:hAnsi="宋体"/>
          <w:sz w:val="24"/>
        </w:rPr>
        <w:t>、教学方式、手段与教学组织形式建议：</w:t>
      </w:r>
    </w:p>
    <w:p>
      <w:pPr>
        <w:keepNext w:val="0"/>
        <w:keepLines w:val="0"/>
        <w:pageBreakBefore w:val="0"/>
        <w:widowControl w:val="0"/>
        <w:kinsoku/>
        <w:wordWrap/>
        <w:overflowPunct/>
        <w:topLinePunct w:val="0"/>
        <w:autoSpaceDE/>
        <w:autoSpaceDN/>
        <w:bidi w:val="0"/>
        <w:adjustRightInd/>
        <w:spacing w:line="500" w:lineRule="exact"/>
        <w:ind w:firstLine="756" w:firstLineChars="315"/>
        <w:textAlignment w:val="auto"/>
        <w:outlineLvl w:val="9"/>
        <w:rPr>
          <w:rFonts w:ascii="宋体"/>
          <w:sz w:val="24"/>
        </w:rPr>
      </w:pPr>
      <w:r>
        <w:rPr>
          <w:rFonts w:ascii="宋体" w:hAnsi="宋体"/>
          <w:sz w:val="24"/>
        </w:rPr>
        <w:t>4</w:t>
      </w:r>
      <w:r>
        <w:rPr>
          <w:rFonts w:hint="eastAsia" w:ascii="宋体" w:hAnsi="宋体"/>
          <w:sz w:val="24"/>
        </w:rPr>
        <w:t>、教学评价与考核建议：</w:t>
      </w:r>
    </w:p>
    <w:p>
      <w:pPr>
        <w:keepNext w:val="0"/>
        <w:keepLines w:val="0"/>
        <w:pageBreakBefore w:val="0"/>
        <w:widowControl w:val="0"/>
        <w:kinsoku/>
        <w:wordWrap/>
        <w:overflowPunct/>
        <w:topLinePunct w:val="0"/>
        <w:autoSpaceDE/>
        <w:autoSpaceDN/>
        <w:bidi w:val="0"/>
        <w:adjustRightInd/>
        <w:spacing w:line="500" w:lineRule="exact"/>
        <w:ind w:firstLine="756" w:firstLineChars="315"/>
        <w:textAlignment w:val="auto"/>
        <w:outlineLvl w:val="9"/>
        <w:rPr>
          <w:rFonts w:ascii="宋体"/>
          <w:sz w:val="24"/>
        </w:rPr>
      </w:pPr>
      <w:r>
        <w:rPr>
          <w:rFonts w:ascii="宋体" w:hAnsi="宋体"/>
          <w:sz w:val="24"/>
        </w:rPr>
        <w:t>5</w:t>
      </w:r>
      <w:r>
        <w:rPr>
          <w:rFonts w:hint="eastAsia" w:ascii="宋体" w:hAnsi="宋体"/>
          <w:sz w:val="24"/>
        </w:rPr>
        <w:t>、继续学习与深造建议：</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8"/>
          <w:szCs w:val="28"/>
        </w:rPr>
      </w:pPr>
      <w:r>
        <w:rPr>
          <w:rFonts w:hint="eastAsia" w:ascii="宋体" w:hAnsi="宋体"/>
          <w:b/>
          <w:sz w:val="24"/>
        </w:rPr>
        <w:t>后记：修订说明</w:t>
      </w:r>
      <w:r>
        <w:rPr>
          <w:rFonts w:hint="eastAsia" w:ascii="宋体" w:hAnsi="宋体"/>
          <w:b/>
          <w:sz w:val="28"/>
          <w:szCs w:val="28"/>
        </w:rPr>
        <w:t xml:space="preserve"> </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8"/>
          <w:szCs w:val="28"/>
        </w:rPr>
        <w:t>四、课程设置的原则意见</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4"/>
        </w:rPr>
      </w:pPr>
      <w:r>
        <w:rPr>
          <w:rFonts w:hint="eastAsia" w:ascii="宋体" w:hAnsi="宋体"/>
          <w:b/>
          <w:sz w:val="24"/>
        </w:rPr>
        <w:t xml:space="preserve">   （一）学时学分要求</w:t>
      </w:r>
    </w:p>
    <w:p>
      <w:pPr>
        <w:keepNext w:val="0"/>
        <w:keepLines w:val="0"/>
        <w:pageBreakBefore w:val="0"/>
        <w:widowControl w:val="0"/>
        <w:kinsoku/>
        <w:wordWrap/>
        <w:overflowPunct/>
        <w:topLinePunct w:val="0"/>
        <w:autoSpaceDE/>
        <w:autoSpaceDN/>
        <w:bidi w:val="0"/>
        <w:adjustRightInd/>
        <w:spacing w:line="500" w:lineRule="exact"/>
        <w:ind w:firstLine="420"/>
        <w:textAlignment w:val="auto"/>
        <w:outlineLvl w:val="9"/>
        <w:rPr>
          <w:rFonts w:ascii="宋体"/>
          <w:b/>
          <w:sz w:val="24"/>
        </w:rPr>
      </w:pPr>
      <w:r>
        <w:rPr>
          <w:rFonts w:hint="eastAsia" w:ascii="宋体" w:hAnsi="宋体"/>
          <w:b/>
          <w:sz w:val="24"/>
        </w:rPr>
        <w:t xml:space="preserve"> 各专业总学分</w:t>
      </w:r>
      <w:r>
        <w:rPr>
          <w:rFonts w:hint="eastAsia" w:ascii="宋体" w:hAnsi="宋体"/>
          <w:sz w:val="24"/>
        </w:rPr>
        <w:t>一般控制在</w:t>
      </w:r>
      <w:r>
        <w:rPr>
          <w:rFonts w:ascii="宋体" w:hAnsi="宋体"/>
          <w:b/>
          <w:sz w:val="24"/>
        </w:rPr>
        <w:t>125</w:t>
      </w:r>
      <w:r>
        <w:rPr>
          <w:rFonts w:hint="eastAsia" w:ascii="宋体" w:hAnsi="宋体"/>
          <w:sz w:val="24"/>
        </w:rPr>
        <w:t>左右，</w:t>
      </w:r>
      <w:r>
        <w:rPr>
          <w:rFonts w:hint="eastAsia" w:ascii="宋体" w:hAnsi="宋体"/>
          <w:b/>
          <w:sz w:val="24"/>
        </w:rPr>
        <w:t>总学时</w:t>
      </w:r>
      <w:r>
        <w:rPr>
          <w:rFonts w:hint="eastAsia" w:ascii="宋体" w:hAnsi="宋体"/>
          <w:sz w:val="24"/>
        </w:rPr>
        <w:t>一般控制在</w:t>
      </w:r>
      <w:r>
        <w:rPr>
          <w:rFonts w:ascii="宋体" w:hAnsi="宋体"/>
          <w:b/>
          <w:sz w:val="24"/>
        </w:rPr>
        <w:t>2</w:t>
      </w:r>
      <w:r>
        <w:rPr>
          <w:rFonts w:hint="eastAsia" w:ascii="宋体" w:hAnsi="宋体"/>
          <w:b/>
          <w:sz w:val="24"/>
          <w:lang w:val="en-US" w:eastAsia="zh-CN"/>
        </w:rPr>
        <w:t>8</w:t>
      </w:r>
      <w:r>
        <w:rPr>
          <w:rFonts w:ascii="宋体"/>
          <w:b/>
          <w:sz w:val="24"/>
        </w:rPr>
        <w:t>00</w:t>
      </w:r>
      <w:r>
        <w:rPr>
          <w:rFonts w:hint="eastAsia" w:ascii="宋体" w:hAnsi="宋体"/>
          <w:sz w:val="24"/>
        </w:rPr>
        <w:t>左右，每学期实际教学时间应为</w:t>
      </w:r>
      <w:r>
        <w:rPr>
          <w:rFonts w:ascii="宋体" w:hAnsi="宋体"/>
          <w:sz w:val="24"/>
        </w:rPr>
        <w:t>18</w:t>
      </w:r>
      <w:r>
        <w:rPr>
          <w:rFonts w:hint="eastAsia" w:ascii="宋体" w:hAnsi="宋体"/>
          <w:sz w:val="24"/>
        </w:rPr>
        <w:t>周，第一学年周学时掌握在</w:t>
      </w:r>
      <w:r>
        <w:rPr>
          <w:rFonts w:ascii="宋体" w:hAnsi="宋体"/>
          <w:sz w:val="24"/>
        </w:rPr>
        <w:t>26</w:t>
      </w:r>
      <w:r>
        <w:rPr>
          <w:rFonts w:hint="eastAsia" w:ascii="宋体" w:hAnsi="宋体"/>
          <w:sz w:val="24"/>
        </w:rPr>
        <w:t>学时左右，第二学年周学时掌握在</w:t>
      </w:r>
      <w:r>
        <w:rPr>
          <w:rFonts w:ascii="宋体" w:hAnsi="宋体"/>
          <w:sz w:val="24"/>
        </w:rPr>
        <w:t>24</w:t>
      </w:r>
      <w:r>
        <w:rPr>
          <w:rFonts w:hint="eastAsia" w:ascii="宋体" w:hAnsi="宋体"/>
          <w:sz w:val="24"/>
        </w:rPr>
        <w:t>学时左右，第五学期尽量安排综合实训、仿真实训等实践性环节，第六学期安排顶岗实习。</w:t>
      </w:r>
      <w:r>
        <w:rPr>
          <w:rFonts w:hint="eastAsia" w:ascii="宋体" w:hAnsi="宋体"/>
          <w:b/>
          <w:sz w:val="24"/>
        </w:rPr>
        <w:t>各专业实践教学时数不低于总学时</w:t>
      </w:r>
      <w:r>
        <w:rPr>
          <w:rFonts w:ascii="宋体" w:hAnsi="宋体"/>
          <w:b/>
          <w:sz w:val="24"/>
        </w:rPr>
        <w:t>50%</w:t>
      </w:r>
      <w:r>
        <w:rPr>
          <w:rFonts w:hint="eastAsia" w:ascii="宋体" w:hAnsi="宋体"/>
          <w:b/>
          <w:sz w:val="24"/>
        </w:rPr>
        <w:t>。</w:t>
      </w:r>
    </w:p>
    <w:p>
      <w:pPr>
        <w:keepNext w:val="0"/>
        <w:keepLines w:val="0"/>
        <w:pageBreakBefore w:val="0"/>
        <w:widowControl w:val="0"/>
        <w:kinsoku/>
        <w:wordWrap/>
        <w:overflowPunct/>
        <w:topLinePunct w:val="0"/>
        <w:autoSpaceDE/>
        <w:autoSpaceDN/>
        <w:bidi w:val="0"/>
        <w:adjustRightInd/>
        <w:spacing w:line="500" w:lineRule="exact"/>
        <w:ind w:firstLine="360"/>
        <w:textAlignment w:val="auto"/>
        <w:outlineLvl w:val="9"/>
        <w:rPr>
          <w:rFonts w:ascii="宋体"/>
          <w:sz w:val="24"/>
        </w:rPr>
      </w:pPr>
      <w:r>
        <w:rPr>
          <w:rFonts w:hint="eastAsia" w:ascii="宋体" w:hAnsi="宋体"/>
          <w:sz w:val="24"/>
        </w:rPr>
        <w:t xml:space="preserve"> 学时学分换算原则：一般课程</w:t>
      </w:r>
      <w:r>
        <w:rPr>
          <w:rFonts w:ascii="宋体" w:hAnsi="宋体"/>
          <w:sz w:val="24"/>
        </w:rPr>
        <w:t>18-20</w:t>
      </w:r>
      <w:r>
        <w:rPr>
          <w:rFonts w:hint="eastAsia" w:ascii="宋体" w:hAnsi="宋体"/>
          <w:sz w:val="24"/>
        </w:rPr>
        <w:t>学时折算</w:t>
      </w:r>
      <w:r>
        <w:rPr>
          <w:rFonts w:ascii="宋体" w:hAnsi="宋体"/>
          <w:sz w:val="24"/>
        </w:rPr>
        <w:t>1</w:t>
      </w:r>
      <w:r>
        <w:rPr>
          <w:rFonts w:hint="eastAsia" w:ascii="宋体" w:hAnsi="宋体"/>
          <w:sz w:val="24"/>
        </w:rPr>
        <w:t>学分；独立开设的集中性实践课一周按</w:t>
      </w:r>
      <w:r>
        <w:rPr>
          <w:rFonts w:ascii="宋体" w:hAnsi="宋体"/>
          <w:sz w:val="24"/>
        </w:rPr>
        <w:t>28</w:t>
      </w:r>
      <w:r>
        <w:rPr>
          <w:rFonts w:hint="eastAsia" w:ascii="宋体" w:hAnsi="宋体"/>
          <w:sz w:val="24"/>
        </w:rPr>
        <w:t>学时，折算</w:t>
      </w:r>
      <w:r>
        <w:rPr>
          <w:rFonts w:ascii="宋体" w:hAnsi="宋体"/>
          <w:sz w:val="24"/>
        </w:rPr>
        <w:t>1</w:t>
      </w:r>
      <w:r>
        <w:rPr>
          <w:rFonts w:hint="eastAsia" w:ascii="宋体" w:hAnsi="宋体"/>
          <w:sz w:val="24"/>
        </w:rPr>
        <w:t>学分；顶岗实习一学期按</w:t>
      </w:r>
      <w:r>
        <w:rPr>
          <w:rFonts w:ascii="宋体" w:hAnsi="宋体"/>
          <w:sz w:val="24"/>
        </w:rPr>
        <w:t>504</w:t>
      </w:r>
      <w:r>
        <w:rPr>
          <w:rFonts w:hint="eastAsia" w:ascii="宋体" w:hAnsi="宋体"/>
          <w:sz w:val="24"/>
        </w:rPr>
        <w:t>学时（</w:t>
      </w:r>
      <w:r>
        <w:rPr>
          <w:rFonts w:ascii="宋体" w:hAnsi="宋体"/>
          <w:sz w:val="24"/>
        </w:rPr>
        <w:t>18</w:t>
      </w:r>
      <w:r>
        <w:rPr>
          <w:rFonts w:hint="eastAsia" w:ascii="宋体" w:hAnsi="宋体"/>
          <w:sz w:val="24"/>
        </w:rPr>
        <w:t>周</w:t>
      </w:r>
      <w:r>
        <w:rPr>
          <w:rFonts w:ascii="宋体" w:hAnsi="宋体"/>
          <w:sz w:val="24"/>
        </w:rPr>
        <w:t>*28</w:t>
      </w:r>
      <w:r>
        <w:rPr>
          <w:rFonts w:hint="eastAsia" w:ascii="宋体" w:hAnsi="宋体"/>
          <w:sz w:val="24"/>
        </w:rPr>
        <w:t>学时）</w:t>
      </w:r>
      <w:r>
        <w:rPr>
          <w:rFonts w:ascii="宋体" w:hAnsi="宋体"/>
          <w:sz w:val="24"/>
        </w:rPr>
        <w:t>18</w:t>
      </w:r>
      <w:r>
        <w:rPr>
          <w:rFonts w:hint="eastAsia" w:ascii="宋体" w:hAnsi="宋体"/>
          <w:sz w:val="24"/>
        </w:rPr>
        <w:t>学分计；体育课一学期</w:t>
      </w:r>
      <w:r>
        <w:rPr>
          <w:rFonts w:ascii="宋体" w:hAnsi="宋体"/>
          <w:sz w:val="24"/>
        </w:rPr>
        <w:t>1</w:t>
      </w:r>
      <w:r>
        <w:rPr>
          <w:rFonts w:hint="eastAsia" w:ascii="宋体" w:hAnsi="宋体"/>
          <w:sz w:val="24"/>
        </w:rPr>
        <w:t>学分。</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（二）教学领域设置</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sz w:val="24"/>
        </w:rPr>
      </w:pPr>
      <w:r>
        <w:rPr>
          <w:rFonts w:hint="eastAsia" w:ascii="宋体" w:hAnsi="宋体"/>
          <w:sz w:val="24"/>
        </w:rPr>
        <w:t xml:space="preserve">    各专业教学领域设置统一划分为（试验班、专业群、二元制、学徒制可根据实际情况灵活设计）：</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w:t>
      </w:r>
      <w:r>
        <w:rPr>
          <w:rFonts w:ascii="宋体" w:hAnsi="宋体"/>
          <w:b/>
          <w:sz w:val="24"/>
        </w:rPr>
        <w:t>1</w:t>
      </w:r>
      <w:r>
        <w:rPr>
          <w:rFonts w:hint="eastAsia" w:ascii="宋体" w:hAnsi="宋体"/>
          <w:b/>
          <w:sz w:val="24"/>
        </w:rPr>
        <w:t>、职业素养与基础知识领域</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sz w:val="24"/>
        </w:rPr>
      </w:pPr>
      <w:r>
        <w:rPr>
          <w:rFonts w:hint="eastAsia" w:ascii="宋体" w:hAnsi="宋体"/>
          <w:sz w:val="24"/>
        </w:rPr>
        <w:t xml:space="preserve">    该领域由校定课程和院定课程构成，重点培养学生的职业素养和文化基础知识。</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sz w:val="24"/>
        </w:rPr>
      </w:pPr>
      <w:r>
        <w:rPr>
          <w:rFonts w:hint="eastAsia" w:ascii="宋体" w:hAnsi="宋体"/>
          <w:b/>
          <w:sz w:val="24"/>
        </w:rPr>
        <w:t xml:space="preserve">    在课程设置及教学计划进程表（附后）中</w:t>
      </w:r>
      <w:r>
        <w:rPr>
          <w:rFonts w:ascii="宋体" w:hAnsi="宋体"/>
          <w:b/>
          <w:sz w:val="24"/>
        </w:rPr>
        <w:t>1-12</w:t>
      </w:r>
      <w:r>
        <w:rPr>
          <w:rFonts w:hint="eastAsia" w:ascii="宋体" w:hAnsi="宋体"/>
          <w:b/>
          <w:sz w:val="24"/>
        </w:rPr>
        <w:t>为校定必修课程，</w:t>
      </w:r>
      <w:r>
        <w:rPr>
          <w:rFonts w:hint="eastAsia" w:ascii="宋体" w:hAnsi="宋体"/>
          <w:sz w:val="24"/>
        </w:rPr>
        <w:t>建议各二级学院在此基础上，研究确定</w:t>
      </w:r>
      <w:r>
        <w:rPr>
          <w:rFonts w:ascii="宋体" w:hAnsi="宋体"/>
          <w:sz w:val="24"/>
        </w:rPr>
        <w:t>2-3</w:t>
      </w:r>
      <w:r>
        <w:rPr>
          <w:rFonts w:hint="eastAsia" w:ascii="宋体" w:hAnsi="宋体"/>
          <w:sz w:val="24"/>
        </w:rPr>
        <w:t>门学院各专业都适用且有利于知识迁移能力培养的专业基础类课程，与校定必修课共同构建</w:t>
      </w:r>
      <w:r>
        <w:rPr>
          <w:rFonts w:hint="eastAsia" w:ascii="宋体"/>
          <w:sz w:val="24"/>
        </w:rPr>
        <w:t>“</w:t>
      </w:r>
      <w:r>
        <w:rPr>
          <w:rFonts w:hint="eastAsia" w:ascii="宋体" w:hAnsi="宋体"/>
          <w:sz w:val="24"/>
        </w:rPr>
        <w:t>职业素养与基础知识领域</w:t>
      </w:r>
      <w:r>
        <w:rPr>
          <w:rFonts w:hint="eastAsia" w:ascii="宋体"/>
          <w:sz w:val="24"/>
        </w:rPr>
        <w:t>”</w:t>
      </w:r>
      <w:r>
        <w:rPr>
          <w:rFonts w:hint="eastAsia" w:ascii="宋体" w:hAnsi="宋体"/>
          <w:sz w:val="24"/>
        </w:rPr>
        <w:t>课程体系。</w:t>
      </w:r>
      <w:r>
        <w:rPr>
          <w:rFonts w:hint="eastAsia" w:ascii="宋体" w:hAnsi="宋体"/>
          <w:b/>
          <w:sz w:val="24"/>
        </w:rPr>
        <w:t>该领域课程原则上全院必须一致</w:t>
      </w:r>
      <w:r>
        <w:rPr>
          <w:rFonts w:hint="eastAsia" w:ascii="宋体" w:hAnsi="宋体"/>
          <w:sz w:val="24"/>
        </w:rPr>
        <w:t>，</w:t>
      </w:r>
      <w:r>
        <w:rPr>
          <w:rFonts w:hint="eastAsia" w:ascii="宋体" w:hAnsi="宋体"/>
          <w:b/>
          <w:sz w:val="24"/>
        </w:rPr>
        <w:t>均为“必修课”</w:t>
      </w:r>
      <w:r>
        <w:rPr>
          <w:rFonts w:hint="eastAsia" w:ascii="宋体" w:hAnsi="宋体"/>
          <w:sz w:val="24"/>
        </w:rPr>
        <w:t>。</w:t>
      </w:r>
    </w:p>
    <w:p>
      <w:pPr>
        <w:keepNext w:val="0"/>
        <w:keepLines w:val="0"/>
        <w:pageBreakBefore w:val="0"/>
        <w:widowControl w:val="0"/>
        <w:kinsoku/>
        <w:wordWrap/>
        <w:overflowPunct/>
        <w:topLinePunct w:val="0"/>
        <w:autoSpaceDE/>
        <w:autoSpaceDN/>
        <w:bidi w:val="0"/>
        <w:adjustRightInd/>
        <w:spacing w:line="500" w:lineRule="exact"/>
        <w:ind w:firstLine="472"/>
        <w:textAlignment w:val="auto"/>
        <w:outlineLvl w:val="9"/>
        <w:rPr>
          <w:rFonts w:ascii="宋体"/>
          <w:b/>
          <w:sz w:val="24"/>
        </w:rPr>
      </w:pPr>
      <w:r>
        <w:rPr>
          <w:rFonts w:ascii="宋体" w:hAnsi="宋体"/>
          <w:b/>
          <w:sz w:val="24"/>
        </w:rPr>
        <w:t>2</w:t>
      </w:r>
      <w:r>
        <w:rPr>
          <w:rFonts w:hint="eastAsia" w:ascii="宋体" w:hAnsi="宋体"/>
          <w:b/>
          <w:sz w:val="24"/>
        </w:rPr>
        <w:t>、职业技术能力领域</w:t>
      </w:r>
    </w:p>
    <w:p>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ascii="宋体"/>
          <w:sz w:val="24"/>
        </w:rPr>
      </w:pPr>
      <w:r>
        <w:rPr>
          <w:rFonts w:hint="eastAsia" w:ascii="宋体" w:hAnsi="宋体"/>
          <w:sz w:val="24"/>
        </w:rPr>
        <w:t>含专业基础课和专业技能课，专业技能课要按职业岗位（群）工作项目（任务）以</w:t>
      </w:r>
      <w:r>
        <w:rPr>
          <w:rFonts w:hint="eastAsia" w:ascii="宋体"/>
          <w:sz w:val="24"/>
        </w:rPr>
        <w:t>“</w:t>
      </w:r>
      <w:r>
        <w:rPr>
          <w:rFonts w:hint="eastAsia" w:ascii="宋体" w:hAnsi="宋体"/>
          <w:sz w:val="24"/>
        </w:rPr>
        <w:t>工学结合</w:t>
      </w:r>
      <w:r>
        <w:rPr>
          <w:rFonts w:hint="eastAsia" w:ascii="宋体"/>
          <w:sz w:val="24"/>
        </w:rPr>
        <w:t>”</w:t>
      </w:r>
      <w:r>
        <w:rPr>
          <w:rFonts w:hint="eastAsia" w:ascii="宋体" w:hAnsi="宋体"/>
          <w:sz w:val="24"/>
        </w:rPr>
        <w:t>、</w:t>
      </w:r>
      <w:r>
        <w:rPr>
          <w:rFonts w:hint="eastAsia" w:ascii="宋体"/>
          <w:sz w:val="24"/>
        </w:rPr>
        <w:t>“</w:t>
      </w:r>
      <w:r>
        <w:rPr>
          <w:rFonts w:hint="eastAsia" w:ascii="宋体" w:hAnsi="宋体"/>
          <w:sz w:val="24"/>
        </w:rPr>
        <w:t>仿真模拟</w:t>
      </w:r>
      <w:r>
        <w:rPr>
          <w:rFonts w:hint="eastAsia" w:ascii="宋体"/>
          <w:sz w:val="24"/>
        </w:rPr>
        <w:t>”</w:t>
      </w:r>
      <w:r>
        <w:rPr>
          <w:rFonts w:hint="eastAsia" w:ascii="宋体" w:hAnsi="宋体"/>
          <w:sz w:val="24"/>
        </w:rPr>
        <w:t>、</w:t>
      </w:r>
      <w:r>
        <w:rPr>
          <w:rFonts w:hint="eastAsia" w:ascii="宋体"/>
          <w:sz w:val="24"/>
        </w:rPr>
        <w:t>“</w:t>
      </w:r>
      <w:r>
        <w:rPr>
          <w:rFonts w:hint="eastAsia" w:ascii="宋体" w:hAnsi="宋体"/>
          <w:sz w:val="24"/>
        </w:rPr>
        <w:t>边学边做</w:t>
      </w:r>
      <w:r>
        <w:rPr>
          <w:rFonts w:hint="eastAsia" w:ascii="宋体"/>
          <w:sz w:val="24"/>
        </w:rPr>
        <w:t>”</w:t>
      </w:r>
      <w:r>
        <w:rPr>
          <w:rFonts w:hint="eastAsia" w:ascii="宋体" w:hAnsi="宋体"/>
          <w:sz w:val="24"/>
        </w:rPr>
        <w:t>的模式设置课程模块。要确定</w:t>
      </w:r>
      <w:r>
        <w:rPr>
          <w:rFonts w:ascii="宋体" w:hAnsi="宋体"/>
          <w:sz w:val="24"/>
        </w:rPr>
        <w:t>6</w:t>
      </w:r>
      <w:r>
        <w:rPr>
          <w:rFonts w:hint="eastAsia" w:ascii="宋体" w:hAnsi="宋体"/>
          <w:sz w:val="24"/>
        </w:rPr>
        <w:t>门左右课程为专业核心课程，专业核心课程为“必修课”。该领域其它课程为“指导性选修课”。</w:t>
      </w:r>
    </w:p>
    <w:p>
      <w:pPr>
        <w:keepNext w:val="0"/>
        <w:keepLines w:val="0"/>
        <w:pageBreakBefore w:val="0"/>
        <w:widowControl w:val="0"/>
        <w:kinsoku/>
        <w:wordWrap/>
        <w:overflowPunct/>
        <w:topLinePunct w:val="0"/>
        <w:autoSpaceDE/>
        <w:autoSpaceDN/>
        <w:bidi w:val="0"/>
        <w:adjustRightInd/>
        <w:spacing w:line="500" w:lineRule="exact"/>
        <w:ind w:firstLine="472"/>
        <w:textAlignment w:val="auto"/>
        <w:outlineLvl w:val="9"/>
        <w:rPr>
          <w:rFonts w:ascii="宋体"/>
          <w:b/>
          <w:sz w:val="24"/>
        </w:rPr>
      </w:pPr>
      <w:r>
        <w:rPr>
          <w:rFonts w:ascii="宋体" w:hAnsi="宋体"/>
          <w:b/>
          <w:sz w:val="24"/>
        </w:rPr>
        <w:t>3</w:t>
      </w:r>
      <w:r>
        <w:rPr>
          <w:rFonts w:hint="eastAsia" w:ascii="宋体" w:hAnsi="宋体"/>
          <w:b/>
          <w:sz w:val="24"/>
        </w:rPr>
        <w:t>、专业素质拓展领域</w:t>
      </w:r>
    </w:p>
    <w:p>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ascii="宋体"/>
          <w:b/>
          <w:sz w:val="24"/>
        </w:rPr>
      </w:pPr>
      <w:r>
        <w:rPr>
          <w:rFonts w:hint="eastAsia" w:ascii="宋体" w:hAnsi="宋体"/>
          <w:sz w:val="24"/>
        </w:rPr>
        <w:t>建议设置</w:t>
      </w:r>
      <w:r>
        <w:rPr>
          <w:rFonts w:ascii="宋体" w:hAnsi="宋体"/>
          <w:sz w:val="24"/>
        </w:rPr>
        <w:t>2-3</w:t>
      </w:r>
      <w:r>
        <w:rPr>
          <w:rFonts w:hint="eastAsia" w:ascii="宋体" w:hAnsi="宋体"/>
          <w:sz w:val="24"/>
        </w:rPr>
        <w:t>个专业方向为指导性选修模块</w:t>
      </w:r>
      <w:r>
        <w:rPr>
          <w:rFonts w:hint="eastAsia" w:ascii="宋体" w:hAnsi="宋体"/>
          <w:b/>
          <w:sz w:val="24"/>
        </w:rPr>
        <w:t>。</w:t>
      </w:r>
    </w:p>
    <w:p>
      <w:pPr>
        <w:keepNext w:val="0"/>
        <w:keepLines w:val="0"/>
        <w:pageBreakBefore w:val="0"/>
        <w:widowControl w:val="0"/>
        <w:kinsoku/>
        <w:wordWrap/>
        <w:overflowPunct/>
        <w:topLinePunct w:val="0"/>
        <w:autoSpaceDE/>
        <w:autoSpaceDN/>
        <w:bidi w:val="0"/>
        <w:adjustRightInd/>
        <w:spacing w:line="500" w:lineRule="exact"/>
        <w:ind w:firstLine="482"/>
        <w:textAlignment w:val="auto"/>
        <w:outlineLvl w:val="9"/>
        <w:rPr>
          <w:rFonts w:ascii="宋体"/>
          <w:b/>
          <w:sz w:val="24"/>
        </w:rPr>
      </w:pPr>
      <w:r>
        <w:rPr>
          <w:rFonts w:ascii="宋体" w:hAnsi="宋体"/>
          <w:b/>
          <w:sz w:val="24"/>
        </w:rPr>
        <w:t>4</w:t>
      </w:r>
      <w:r>
        <w:rPr>
          <w:rFonts w:hint="eastAsia" w:ascii="宋体" w:hAnsi="宋体"/>
          <w:b/>
          <w:sz w:val="24"/>
        </w:rPr>
        <w:t>、综合素质拓展领域</w:t>
      </w:r>
    </w:p>
    <w:p>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ascii="宋体"/>
          <w:sz w:val="24"/>
        </w:rPr>
      </w:pPr>
      <w:r>
        <w:rPr>
          <w:rFonts w:hint="eastAsia" w:ascii="宋体" w:hAnsi="宋体"/>
          <w:sz w:val="24"/>
        </w:rPr>
        <w:t>从第</w:t>
      </w:r>
      <w:r>
        <w:rPr>
          <w:rFonts w:ascii="宋体" w:hAnsi="宋体"/>
          <w:sz w:val="24"/>
        </w:rPr>
        <w:t>2</w:t>
      </w:r>
      <w:r>
        <w:rPr>
          <w:rFonts w:hint="eastAsia" w:ascii="宋体" w:hAnsi="宋体"/>
          <w:sz w:val="24"/>
        </w:rPr>
        <w:t>学期起，学生可根据自己的学习能力和学习兴趣，在完成必修课学习的前提下，选修跨专业课程或学校提供的全校任意选修课，总学分不低于</w:t>
      </w:r>
      <w:r>
        <w:rPr>
          <w:rFonts w:ascii="宋体" w:hAnsi="宋体"/>
          <w:sz w:val="24"/>
        </w:rPr>
        <w:t>8</w:t>
      </w:r>
      <w:r>
        <w:rPr>
          <w:rFonts w:hint="eastAsia" w:ascii="宋体" w:hAnsi="宋体"/>
          <w:sz w:val="24"/>
        </w:rPr>
        <w:t>学分。全校统一设置</w:t>
      </w:r>
      <w:r>
        <w:rPr>
          <w:rFonts w:hint="eastAsia" w:ascii="宋体"/>
          <w:sz w:val="24"/>
        </w:rPr>
        <w:t>“</w:t>
      </w:r>
      <w:r>
        <w:rPr>
          <w:rFonts w:hint="eastAsia" w:ascii="宋体" w:hAnsi="宋体"/>
          <w:sz w:val="24"/>
        </w:rPr>
        <w:t>特长与创新创业</w:t>
      </w:r>
      <w:r>
        <w:rPr>
          <w:rFonts w:hint="eastAsia" w:ascii="宋体"/>
          <w:sz w:val="24"/>
        </w:rPr>
        <w:t>”</w:t>
      </w:r>
      <w:r>
        <w:rPr>
          <w:rFonts w:hint="eastAsia" w:ascii="宋体" w:hAnsi="宋体"/>
          <w:sz w:val="24"/>
        </w:rPr>
        <w:t>附加学分，可顶替必修课之外的任意学分。（课程学分最高可顶替</w:t>
      </w:r>
      <w:r>
        <w:rPr>
          <w:rFonts w:ascii="宋体" w:hAnsi="宋体"/>
          <w:sz w:val="24"/>
        </w:rPr>
        <w:t>8</w:t>
      </w:r>
      <w:r>
        <w:rPr>
          <w:rFonts w:hint="eastAsia" w:ascii="宋体" w:hAnsi="宋体"/>
          <w:sz w:val="24"/>
        </w:rPr>
        <w:t>个课程学分）。</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8"/>
          <w:szCs w:val="28"/>
        </w:rPr>
      </w:pPr>
      <w:r>
        <w:rPr>
          <w:rFonts w:hint="eastAsia" w:ascii="宋体" w:hAnsi="宋体"/>
          <w:b/>
          <w:sz w:val="28"/>
          <w:szCs w:val="28"/>
        </w:rPr>
        <w:t>五、基本格式要求</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sz w:val="24"/>
        </w:rPr>
      </w:pPr>
      <w:r>
        <w:rPr>
          <w:rFonts w:hint="eastAsia" w:ascii="宋体" w:hAnsi="宋体"/>
          <w:sz w:val="24"/>
        </w:rPr>
        <w:t xml:space="preserve">    为使培养方案更加规范，各专业培养方案统一按以下要求排版：</w:t>
      </w:r>
    </w:p>
    <w:p>
      <w:pPr>
        <w:keepNext w:val="0"/>
        <w:keepLines w:val="0"/>
        <w:pageBreakBefore w:val="0"/>
        <w:widowControl w:val="0"/>
        <w:kinsoku/>
        <w:wordWrap/>
        <w:overflowPunct/>
        <w:topLinePunct w:val="0"/>
        <w:autoSpaceDE/>
        <w:autoSpaceDN/>
        <w:bidi w:val="0"/>
        <w:adjustRightInd/>
        <w:spacing w:line="500" w:lineRule="exact"/>
        <w:ind w:firstLine="475"/>
        <w:textAlignment w:val="auto"/>
        <w:outlineLvl w:val="9"/>
        <w:rPr>
          <w:rFonts w:ascii="宋体"/>
          <w:bCs/>
          <w:sz w:val="24"/>
        </w:rPr>
      </w:pPr>
      <w:r>
        <w:rPr>
          <w:rFonts w:hint="eastAsia" w:ascii="宋体" w:hAnsi="宋体"/>
          <w:bCs/>
          <w:sz w:val="24"/>
        </w:rPr>
        <w:t>页边距：</w:t>
      </w:r>
      <w:r>
        <w:rPr>
          <w:rFonts w:ascii="宋体" w:hAnsi="宋体"/>
          <w:bCs/>
          <w:sz w:val="24"/>
        </w:rPr>
        <w:t xml:space="preserve">  </w:t>
      </w:r>
      <w:r>
        <w:rPr>
          <w:rFonts w:hint="eastAsia" w:ascii="宋体" w:hAnsi="宋体"/>
          <w:bCs/>
          <w:sz w:val="24"/>
        </w:rPr>
        <w:t>上：</w:t>
      </w:r>
      <w:r>
        <w:rPr>
          <w:rFonts w:ascii="宋体" w:hAnsi="宋体"/>
          <w:bCs/>
          <w:sz w:val="24"/>
        </w:rPr>
        <w:t>2CM</w:t>
      </w:r>
      <w:r>
        <w:rPr>
          <w:rFonts w:hint="eastAsia" w:ascii="宋体" w:hAnsi="宋体"/>
          <w:bCs/>
          <w:sz w:val="24"/>
        </w:rPr>
        <w:t>；下：</w:t>
      </w:r>
      <w:r>
        <w:rPr>
          <w:rFonts w:ascii="宋体" w:hAnsi="宋体"/>
          <w:bCs/>
          <w:sz w:val="24"/>
        </w:rPr>
        <w:t>2CM</w:t>
      </w:r>
      <w:r>
        <w:rPr>
          <w:rFonts w:hint="eastAsia" w:ascii="宋体" w:hAnsi="宋体"/>
          <w:bCs/>
          <w:sz w:val="24"/>
        </w:rPr>
        <w:t>；左：</w:t>
      </w:r>
      <w:r>
        <w:rPr>
          <w:rFonts w:ascii="宋体" w:hAnsi="宋体"/>
          <w:bCs/>
          <w:sz w:val="24"/>
        </w:rPr>
        <w:t>2CM</w:t>
      </w:r>
      <w:r>
        <w:rPr>
          <w:rFonts w:hint="eastAsia" w:ascii="宋体" w:hAnsi="宋体"/>
          <w:bCs/>
          <w:sz w:val="24"/>
        </w:rPr>
        <w:t>；右：</w:t>
      </w:r>
      <w:r>
        <w:rPr>
          <w:rFonts w:ascii="宋体" w:hAnsi="宋体"/>
          <w:bCs/>
          <w:sz w:val="24"/>
        </w:rPr>
        <w:t>2CM</w:t>
      </w:r>
      <w:r>
        <w:rPr>
          <w:rFonts w:hint="eastAsia" w:ascii="宋体" w:hAnsi="宋体"/>
          <w:bCs/>
          <w:sz w:val="24"/>
        </w:rPr>
        <w:t>；装订线：</w:t>
      </w:r>
      <w:r>
        <w:rPr>
          <w:rFonts w:ascii="宋体" w:hAnsi="宋体"/>
          <w:bCs/>
          <w:sz w:val="24"/>
        </w:rPr>
        <w:t xml:space="preserve">1CM   </w:t>
      </w:r>
      <w:r>
        <w:rPr>
          <w:rFonts w:hint="eastAsia" w:ascii="宋体" w:hAnsi="宋体"/>
          <w:bCs/>
          <w:sz w:val="24"/>
        </w:rPr>
        <w:t>位置：左。</w:t>
      </w:r>
    </w:p>
    <w:p>
      <w:pPr>
        <w:keepNext w:val="0"/>
        <w:keepLines w:val="0"/>
        <w:pageBreakBefore w:val="0"/>
        <w:widowControl w:val="0"/>
        <w:kinsoku/>
        <w:wordWrap/>
        <w:overflowPunct/>
        <w:topLinePunct w:val="0"/>
        <w:autoSpaceDE/>
        <w:autoSpaceDN/>
        <w:bidi w:val="0"/>
        <w:adjustRightInd/>
        <w:spacing w:line="500" w:lineRule="exact"/>
        <w:ind w:firstLine="475"/>
        <w:textAlignment w:val="auto"/>
        <w:outlineLvl w:val="9"/>
        <w:rPr>
          <w:rFonts w:ascii="宋体"/>
          <w:bCs/>
          <w:sz w:val="24"/>
        </w:rPr>
      </w:pPr>
      <w:r>
        <w:rPr>
          <w:rFonts w:hint="eastAsia" w:ascii="宋体" w:hAnsi="宋体"/>
          <w:bCs/>
          <w:sz w:val="24"/>
        </w:rPr>
        <w:t>页眉：</w:t>
      </w:r>
      <w:r>
        <w:rPr>
          <w:rFonts w:ascii="宋体" w:hAnsi="宋体"/>
          <w:bCs/>
          <w:sz w:val="24"/>
        </w:rPr>
        <w:t>1.5CM</w:t>
      </w:r>
      <w:r>
        <w:rPr>
          <w:rFonts w:hint="eastAsia" w:ascii="宋体" w:hAnsi="宋体"/>
          <w:bCs/>
          <w:sz w:val="24"/>
        </w:rPr>
        <w:t>；</w:t>
      </w:r>
      <w:r>
        <w:rPr>
          <w:rFonts w:ascii="宋体" w:hAnsi="宋体"/>
          <w:bCs/>
          <w:sz w:val="24"/>
        </w:rPr>
        <w:t xml:space="preserve">  </w:t>
      </w:r>
      <w:r>
        <w:rPr>
          <w:rFonts w:hint="eastAsia" w:ascii="宋体" w:hAnsi="宋体"/>
          <w:bCs/>
          <w:sz w:val="24"/>
        </w:rPr>
        <w:t>页脚：</w:t>
      </w:r>
      <w:r>
        <w:rPr>
          <w:rFonts w:ascii="宋体" w:hAnsi="宋体"/>
          <w:bCs/>
          <w:sz w:val="24"/>
        </w:rPr>
        <w:t>1.75CM</w:t>
      </w:r>
      <w:r>
        <w:rPr>
          <w:rFonts w:hint="eastAsia" w:ascii="宋体" w:hAnsi="宋体"/>
          <w:bCs/>
          <w:sz w:val="24"/>
        </w:rPr>
        <w:t>；行距：固定值</w:t>
      </w:r>
      <w:r>
        <w:rPr>
          <w:rFonts w:ascii="宋体" w:hAnsi="宋体"/>
          <w:bCs/>
          <w:sz w:val="24"/>
        </w:rPr>
        <w:t xml:space="preserve"> 25</w:t>
      </w:r>
      <w:r>
        <w:rPr>
          <w:rFonts w:hint="eastAsia" w:ascii="宋体" w:hAnsi="宋体"/>
          <w:bCs/>
          <w:sz w:val="24"/>
        </w:rPr>
        <w:t>磅</w:t>
      </w:r>
      <w:r>
        <w:rPr>
          <w:rFonts w:ascii="宋体" w:hAnsi="宋体"/>
          <w:bCs/>
          <w:sz w:val="24"/>
        </w:rPr>
        <w:t xml:space="preserve"> </w:t>
      </w:r>
      <w:r>
        <w:rPr>
          <w:rFonts w:hint="eastAsia" w:ascii="宋体" w:hAnsi="宋体"/>
          <w:bCs/>
          <w:sz w:val="24"/>
        </w:rPr>
        <w:t>；缩进</w:t>
      </w:r>
      <w:r>
        <w:rPr>
          <w:rFonts w:ascii="宋体"/>
          <w:bCs/>
          <w:sz w:val="24"/>
        </w:rPr>
        <w:t>0</w:t>
      </w:r>
      <w:r>
        <w:rPr>
          <w:rFonts w:hint="eastAsia" w:ascii="宋体" w:hAnsi="宋体"/>
          <w:bCs/>
          <w:sz w:val="24"/>
        </w:rPr>
        <w:t>；段前段后</w:t>
      </w:r>
      <w:r>
        <w:rPr>
          <w:rFonts w:ascii="宋体"/>
          <w:bCs/>
          <w:sz w:val="24"/>
        </w:rPr>
        <w:t>0</w:t>
      </w:r>
    </w:p>
    <w:p>
      <w:pPr>
        <w:keepNext w:val="0"/>
        <w:keepLines w:val="0"/>
        <w:pageBreakBefore w:val="0"/>
        <w:widowControl w:val="0"/>
        <w:kinsoku/>
        <w:wordWrap/>
        <w:overflowPunct/>
        <w:topLinePunct w:val="0"/>
        <w:autoSpaceDE/>
        <w:autoSpaceDN/>
        <w:bidi w:val="0"/>
        <w:adjustRightInd/>
        <w:spacing w:line="500" w:lineRule="exact"/>
        <w:ind w:firstLine="475"/>
        <w:textAlignment w:val="auto"/>
        <w:outlineLvl w:val="9"/>
        <w:rPr>
          <w:rFonts w:ascii="宋体"/>
          <w:sz w:val="24"/>
        </w:rPr>
      </w:pPr>
      <w:r>
        <w:rPr>
          <w:rFonts w:hint="eastAsia" w:ascii="宋体" w:hAnsi="宋体"/>
          <w:sz w:val="24"/>
        </w:rPr>
        <w:t>正文标题：顶格、黑体、四号、加粗；</w:t>
      </w:r>
    </w:p>
    <w:p>
      <w:pPr>
        <w:keepNext w:val="0"/>
        <w:keepLines w:val="0"/>
        <w:pageBreakBefore w:val="0"/>
        <w:widowControl w:val="0"/>
        <w:kinsoku/>
        <w:wordWrap/>
        <w:overflowPunct/>
        <w:topLinePunct w:val="0"/>
        <w:autoSpaceDE/>
        <w:autoSpaceDN/>
        <w:bidi w:val="0"/>
        <w:adjustRightInd/>
        <w:spacing w:line="500" w:lineRule="exact"/>
        <w:ind w:firstLine="475"/>
        <w:textAlignment w:val="auto"/>
        <w:outlineLvl w:val="9"/>
        <w:rPr>
          <w:rFonts w:ascii="宋体"/>
          <w:caps/>
          <w:sz w:val="24"/>
        </w:rPr>
      </w:pPr>
      <w:r>
        <w:rPr>
          <w:rFonts w:hint="eastAsia" w:ascii="宋体" w:hAnsi="宋体"/>
          <w:sz w:val="24"/>
        </w:rPr>
        <w:t>正文：段首空两格、宋体、小四</w:t>
      </w:r>
      <w:r>
        <w:rPr>
          <w:rFonts w:ascii="宋体" w:hAnsi="宋体"/>
          <w:sz w:val="24"/>
        </w:rPr>
        <w:t xml:space="preserve">  </w:t>
      </w:r>
      <w:r>
        <w:rPr>
          <w:rFonts w:hint="eastAsia" w:ascii="宋体" w:hAnsi="宋体"/>
          <w:sz w:val="24"/>
        </w:rPr>
        <w:t>段后空一行</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附培养方案参考模板、课程代码编制规则。</w:t>
      </w:r>
    </w:p>
    <w:p>
      <w:pPr>
        <w:spacing w:line="360" w:lineRule="auto"/>
        <w:rPr>
          <w:rFonts w:ascii="宋体" w:hAnsi="宋体" w:eastAsia="宋体"/>
          <w:sz w:val="28"/>
        </w:rPr>
      </w:pPr>
      <w:r>
        <w:rPr>
          <w:rFonts w:ascii="宋体" w:hAnsi="宋体" w:eastAsia="宋体"/>
          <w:sz w:val="28"/>
        </w:rPr>
        <w:br w:type="page"/>
      </w:r>
    </w:p>
    <w:p>
      <w:pPr>
        <w:widowControl/>
        <w:jc w:val="left"/>
        <w:rPr>
          <w:rFonts w:ascii="宋体" w:cs="宋体"/>
          <w:kern w:val="0"/>
        </w:rPr>
      </w:pPr>
      <w:r>
        <w:rPr>
          <w:rFonts w:hint="eastAsia" w:ascii="宋体" w:cs="宋体"/>
          <w:kern w:val="0"/>
        </w:rPr>
        <w:t xml:space="preserve"> </w:t>
      </w:r>
    </w:p>
    <w:p>
      <w:pPr>
        <w:jc w:val="center"/>
        <w:rPr>
          <w:rFonts w:ascii="方正小标宋简体" w:eastAsia="方正小标宋简体"/>
          <w:b/>
          <w:sz w:val="52"/>
          <w:szCs w:val="52"/>
        </w:rPr>
      </w:pPr>
    </w:p>
    <w:p>
      <w:pPr>
        <w:jc w:val="center"/>
        <w:rPr>
          <w:rFonts w:ascii="方正小标宋简体" w:eastAsia="方正小标宋简体"/>
          <w:b/>
          <w:sz w:val="72"/>
          <w:szCs w:val="72"/>
        </w:rPr>
      </w:pPr>
      <w:r>
        <w:rPr>
          <w:rFonts w:ascii="方正小标宋简体" w:eastAsia="方正小标宋简体"/>
          <w:b/>
          <w:sz w:val="72"/>
          <w:szCs w:val="72"/>
        </w:rPr>
        <w:t>201</w:t>
      </w:r>
      <w:r>
        <w:rPr>
          <w:rFonts w:hint="eastAsia" w:ascii="方正小标宋简体" w:eastAsia="方正小标宋简体"/>
          <w:b/>
          <w:sz w:val="72"/>
          <w:szCs w:val="72"/>
        </w:rPr>
        <w:t>8级创意设计专业群</w:t>
      </w:r>
    </w:p>
    <w:p>
      <w:pPr>
        <w:jc w:val="center"/>
        <w:rPr>
          <w:rFonts w:ascii="方正小标宋简体" w:eastAsia="方正小标宋简体"/>
          <w:b/>
          <w:spacing w:val="50"/>
          <w:sz w:val="96"/>
          <w:szCs w:val="96"/>
        </w:rPr>
      </w:pPr>
      <w:r>
        <w:rPr>
          <w:rFonts w:hint="eastAsia" w:ascii="方正小标宋简体" w:eastAsia="方正小标宋简体"/>
          <w:b/>
          <w:sz w:val="96"/>
          <w:szCs w:val="96"/>
        </w:rPr>
        <w:t>人才培养方案</w:t>
      </w:r>
    </w:p>
    <w:p>
      <w:pPr>
        <w:ind w:firstLine="1920" w:firstLineChars="400"/>
        <w:jc w:val="left"/>
        <w:rPr>
          <w:rFonts w:hint="eastAsia" w:ascii="黑体" w:hAnsi="宋体" w:eastAsia="黑体"/>
          <w:b w:val="0"/>
          <w:bCs w:val="0"/>
          <w:sz w:val="48"/>
          <w:szCs w:val="48"/>
        </w:rPr>
      </w:pPr>
      <w:r>
        <w:rPr>
          <w:rFonts w:hint="eastAsia" w:ascii="黑体" w:hAnsi="宋体" w:eastAsia="黑体"/>
          <w:b w:val="0"/>
          <w:bCs w:val="0"/>
          <w:sz w:val="48"/>
          <w:szCs w:val="48"/>
        </w:rPr>
        <w:t>650103</w:t>
      </w:r>
      <w:r>
        <w:rPr>
          <w:rFonts w:hint="eastAsia" w:ascii="黑体" w:hAnsi="宋体" w:eastAsia="黑体"/>
          <w:b w:val="0"/>
          <w:bCs w:val="0"/>
          <w:sz w:val="48"/>
          <w:szCs w:val="48"/>
          <w:lang w:val="en-US" w:eastAsia="zh-CN"/>
        </w:rPr>
        <w:t xml:space="preserve">     </w:t>
      </w:r>
      <w:r>
        <w:rPr>
          <w:rFonts w:hint="eastAsia" w:ascii="黑体" w:hAnsi="宋体" w:eastAsia="黑体"/>
          <w:b w:val="0"/>
          <w:bCs w:val="0"/>
          <w:sz w:val="48"/>
          <w:szCs w:val="48"/>
        </w:rPr>
        <w:t>广告设计与制作</w:t>
      </w:r>
    </w:p>
    <w:p>
      <w:pPr>
        <w:ind w:firstLine="1920" w:firstLineChars="400"/>
        <w:jc w:val="left"/>
        <w:rPr>
          <w:rFonts w:hint="eastAsia" w:ascii="黑体" w:hAnsi="宋体" w:eastAsia="黑体"/>
          <w:b w:val="0"/>
          <w:bCs w:val="0"/>
          <w:sz w:val="48"/>
          <w:szCs w:val="48"/>
        </w:rPr>
      </w:pPr>
      <w:r>
        <w:rPr>
          <w:rFonts w:hint="eastAsia" w:ascii="黑体" w:hAnsi="宋体" w:eastAsia="黑体"/>
          <w:b w:val="0"/>
          <w:bCs w:val="0"/>
          <w:sz w:val="48"/>
          <w:szCs w:val="48"/>
        </w:rPr>
        <w:t xml:space="preserve">650105 </w:t>
      </w:r>
      <w:r>
        <w:rPr>
          <w:rFonts w:hint="eastAsia" w:ascii="黑体" w:hAnsi="宋体" w:eastAsia="黑体"/>
          <w:b w:val="0"/>
          <w:bCs w:val="0"/>
          <w:sz w:val="48"/>
          <w:szCs w:val="48"/>
          <w:lang w:val="en-US" w:eastAsia="zh-CN"/>
        </w:rPr>
        <w:t xml:space="preserve">    </w:t>
      </w:r>
      <w:r>
        <w:rPr>
          <w:rFonts w:hint="eastAsia" w:ascii="黑体" w:hAnsi="宋体" w:eastAsia="黑体"/>
          <w:b w:val="0"/>
          <w:bCs w:val="0"/>
          <w:sz w:val="48"/>
          <w:szCs w:val="48"/>
        </w:rPr>
        <w:t>产品艺术设计</w:t>
      </w:r>
    </w:p>
    <w:p>
      <w:pPr>
        <w:ind w:firstLine="1920" w:firstLineChars="400"/>
        <w:jc w:val="left"/>
        <w:rPr>
          <w:rFonts w:ascii="隶书" w:eastAsia="隶书"/>
          <w:b w:val="0"/>
          <w:bCs w:val="0"/>
          <w:sz w:val="72"/>
          <w:szCs w:val="72"/>
        </w:rPr>
      </w:pPr>
      <w:r>
        <w:rPr>
          <w:rFonts w:ascii="黑体" w:hAnsi="宋体" w:eastAsia="黑体"/>
          <w:b w:val="0"/>
          <w:bCs w:val="0"/>
          <w:sz w:val="48"/>
          <w:szCs w:val="48"/>
        </w:rPr>
        <w:t>650120</w:t>
      </w:r>
      <w:r>
        <w:rPr>
          <w:rFonts w:hint="eastAsia" w:ascii="黑体" w:hAnsi="宋体" w:eastAsia="黑体"/>
          <w:b w:val="0"/>
          <w:bCs w:val="0"/>
          <w:sz w:val="48"/>
          <w:szCs w:val="48"/>
          <w:lang w:val="en-US" w:eastAsia="zh-CN"/>
        </w:rPr>
        <w:t xml:space="preserve">     </w:t>
      </w:r>
      <w:r>
        <w:rPr>
          <w:rFonts w:hint="eastAsia" w:ascii="黑体" w:hAnsi="宋体" w:eastAsia="黑体"/>
          <w:b w:val="0"/>
          <w:bCs w:val="0"/>
          <w:sz w:val="48"/>
          <w:szCs w:val="48"/>
        </w:rPr>
        <w:t>动漫设计</w:t>
      </w:r>
    </w:p>
    <w:p>
      <w:pPr>
        <w:jc w:val="left"/>
        <w:rPr>
          <w:rFonts w:ascii="隶书" w:eastAsia="隶书"/>
          <w:b w:val="0"/>
          <w:bCs w:val="0"/>
          <w:sz w:val="72"/>
          <w:szCs w:val="72"/>
        </w:rPr>
      </w:pPr>
      <w:r>
        <w:rPr>
          <w:rFonts w:hint="eastAsia" w:ascii="黑体" w:hAnsi="宋体" w:eastAsia="黑体"/>
          <w:b w:val="0"/>
          <w:bCs w:val="0"/>
          <w:sz w:val="48"/>
          <w:szCs w:val="48"/>
        </w:rPr>
        <w:t xml:space="preserve"> </w:t>
      </w:r>
    </w:p>
    <w:p>
      <w:pPr>
        <w:adjustRightInd w:val="0"/>
        <w:snapToGrid w:val="0"/>
        <w:spacing w:line="800" w:lineRule="exact"/>
        <w:ind w:firstLine="1374" w:firstLineChars="395"/>
        <w:rPr>
          <w:rFonts w:ascii="黑体" w:hAnsi="宋体" w:eastAsia="黑体"/>
          <w:sz w:val="32"/>
          <w:szCs w:val="32"/>
        </w:rPr>
      </w:pPr>
      <w:r>
        <w:rPr>
          <w:rFonts w:hint="eastAsia" w:ascii="黑体" w:hAnsi="宋体" w:eastAsia="黑体"/>
          <w:spacing w:val="14"/>
          <w:sz w:val="32"/>
          <w:szCs w:val="32"/>
        </w:rPr>
        <w:t>执笔人</w:t>
      </w:r>
      <w:r>
        <w:rPr>
          <w:rFonts w:hint="eastAsia" w:ascii="黑体" w:hAnsi="宋体" w:eastAsia="黑体"/>
          <w:sz w:val="32"/>
          <w:szCs w:val="32"/>
        </w:rPr>
        <w:t>：</w:t>
      </w:r>
      <w:r>
        <w:rPr>
          <w:rFonts w:ascii="黑体" w:hAnsi="宋体" w:eastAsia="黑体"/>
          <w:sz w:val="32"/>
          <w:szCs w:val="32"/>
          <w:u w:val="single"/>
        </w:rPr>
        <w:t xml:space="preserve">           </w:t>
      </w:r>
      <w:r>
        <w:rPr>
          <w:rFonts w:hint="eastAsia" w:ascii="黑体" w:eastAsia="黑体"/>
          <w:sz w:val="32"/>
          <w:szCs w:val="32"/>
          <w:u w:val="single"/>
        </w:rPr>
        <w:t>何朝辉</w:t>
      </w:r>
      <w:r>
        <w:rPr>
          <w:rFonts w:ascii="黑体" w:hAnsi="宋体" w:eastAsia="黑体"/>
          <w:sz w:val="32"/>
          <w:szCs w:val="32"/>
          <w:u w:val="single"/>
        </w:rPr>
        <w:t xml:space="preserve">        </w:t>
      </w:r>
      <w:r>
        <w:rPr>
          <w:rFonts w:hint="eastAsia" w:ascii="黑体" w:hAnsi="宋体" w:eastAsia="黑体"/>
          <w:sz w:val="32"/>
          <w:szCs w:val="32"/>
          <w:u w:val="single"/>
        </w:rPr>
        <w:t xml:space="preserve">      </w:t>
      </w:r>
      <w:r>
        <w:rPr>
          <w:rFonts w:ascii="黑体" w:hAnsi="宋体" w:eastAsia="黑体"/>
          <w:sz w:val="32"/>
          <w:szCs w:val="32"/>
          <w:u w:val="single"/>
        </w:rPr>
        <w:t xml:space="preserve">  </w:t>
      </w:r>
    </w:p>
    <w:p>
      <w:pPr>
        <w:adjustRightInd w:val="0"/>
        <w:snapToGrid w:val="0"/>
        <w:spacing w:line="800" w:lineRule="exact"/>
        <w:ind w:firstLine="1280" w:firstLineChars="400"/>
        <w:rPr>
          <w:rFonts w:ascii="黑体" w:eastAsia="黑体"/>
          <w:sz w:val="32"/>
          <w:szCs w:val="32"/>
          <w:u w:val="single"/>
        </w:rPr>
      </w:pPr>
      <w:r>
        <w:rPr>
          <w:rFonts w:hint="eastAsia" w:ascii="黑体" w:hAnsi="宋体" w:eastAsia="黑体"/>
          <w:sz w:val="32"/>
          <w:szCs w:val="32"/>
        </w:rPr>
        <w:t>专业教师代表：</w:t>
      </w:r>
      <w:r>
        <w:rPr>
          <w:rFonts w:hint="eastAsia" w:ascii="黑体" w:eastAsia="黑体"/>
          <w:sz w:val="32"/>
          <w:szCs w:val="32"/>
          <w:u w:val="single"/>
        </w:rPr>
        <w:t>于浩</w:t>
      </w:r>
      <w:r>
        <w:rPr>
          <w:rFonts w:ascii="黑体" w:eastAsia="黑体"/>
          <w:sz w:val="32"/>
          <w:szCs w:val="32"/>
          <w:u w:val="single"/>
        </w:rPr>
        <w:t xml:space="preserve">   </w:t>
      </w:r>
      <w:r>
        <w:rPr>
          <w:rFonts w:hint="eastAsia" w:ascii="黑体" w:eastAsia="黑体"/>
          <w:sz w:val="32"/>
          <w:szCs w:val="32"/>
          <w:u w:val="single"/>
        </w:rPr>
        <w:t>张珅</w:t>
      </w:r>
      <w:r>
        <w:rPr>
          <w:rFonts w:ascii="黑体" w:eastAsia="黑体"/>
          <w:sz w:val="32"/>
          <w:szCs w:val="32"/>
          <w:u w:val="single"/>
        </w:rPr>
        <w:t xml:space="preserve">  </w:t>
      </w:r>
      <w:r>
        <w:rPr>
          <w:rFonts w:hint="eastAsia" w:ascii="黑体" w:eastAsia="黑体"/>
          <w:sz w:val="32"/>
          <w:szCs w:val="32"/>
          <w:u w:val="single"/>
        </w:rPr>
        <w:t>王刚</w:t>
      </w:r>
      <w:r>
        <w:rPr>
          <w:rFonts w:ascii="黑体" w:eastAsia="黑体"/>
          <w:sz w:val="32"/>
          <w:szCs w:val="32"/>
          <w:u w:val="single"/>
        </w:rPr>
        <w:t xml:space="preserve">     </w:t>
      </w:r>
      <w:r>
        <w:rPr>
          <w:rFonts w:hint="eastAsia" w:ascii="黑体" w:eastAsia="黑体"/>
          <w:sz w:val="32"/>
          <w:szCs w:val="32"/>
          <w:u w:val="single"/>
        </w:rPr>
        <w:t xml:space="preserve">      </w:t>
      </w:r>
      <w:r>
        <w:rPr>
          <w:rFonts w:ascii="黑体" w:eastAsia="黑体"/>
          <w:sz w:val="32"/>
          <w:szCs w:val="32"/>
          <w:u w:val="single"/>
        </w:rPr>
        <w:t xml:space="preserve"> </w:t>
      </w:r>
    </w:p>
    <w:p>
      <w:pPr>
        <w:adjustRightInd w:val="0"/>
        <w:snapToGrid w:val="0"/>
        <w:spacing w:line="800" w:lineRule="exact"/>
        <w:ind w:firstLine="1260" w:firstLineChars="450"/>
        <w:rPr>
          <w:rFonts w:ascii="黑体" w:hAnsi="宋体" w:eastAsia="黑体"/>
          <w:spacing w:val="-20"/>
          <w:sz w:val="32"/>
          <w:szCs w:val="32"/>
          <w:u w:val="single"/>
        </w:rPr>
      </w:pPr>
      <w:r>
        <w:rPr>
          <w:rFonts w:hint="eastAsia" w:ascii="黑体" w:hAnsi="宋体" w:eastAsia="黑体"/>
          <w:spacing w:val="-20"/>
          <w:sz w:val="32"/>
          <w:szCs w:val="32"/>
        </w:rPr>
        <w:t>行业（或企业）代表</w:t>
      </w:r>
      <w:r>
        <w:rPr>
          <w:rFonts w:hint="eastAsia" w:ascii="黑体" w:hAnsi="宋体" w:eastAsia="黑体"/>
          <w:sz w:val="32"/>
          <w:szCs w:val="32"/>
        </w:rPr>
        <w:t>：</w:t>
      </w:r>
      <w:r>
        <w:rPr>
          <w:rFonts w:ascii="黑体" w:hAnsi="宋体" w:eastAsia="黑体"/>
          <w:spacing w:val="-20"/>
          <w:sz w:val="32"/>
          <w:szCs w:val="32"/>
          <w:u w:val="single"/>
        </w:rPr>
        <w:t xml:space="preserve">   </w:t>
      </w:r>
      <w:r>
        <w:rPr>
          <w:rFonts w:hint="eastAsia" w:ascii="黑体" w:hAnsi="宋体" w:eastAsia="黑体"/>
          <w:spacing w:val="-20"/>
          <w:sz w:val="32"/>
          <w:szCs w:val="32"/>
          <w:u w:val="single"/>
        </w:rPr>
        <w:t xml:space="preserve">张  斌   </w:t>
      </w:r>
      <w:r>
        <w:rPr>
          <w:rFonts w:hint="eastAsia" w:ascii="黑体" w:eastAsia="黑体"/>
          <w:sz w:val="32"/>
          <w:szCs w:val="32"/>
          <w:u w:val="single"/>
        </w:rPr>
        <w:t>叶升  胡玛丽</w:t>
      </w:r>
      <w:r>
        <w:rPr>
          <w:rFonts w:ascii="黑体" w:hAnsi="宋体" w:eastAsia="黑体"/>
          <w:spacing w:val="-20"/>
          <w:sz w:val="32"/>
          <w:szCs w:val="32"/>
          <w:u w:val="single"/>
        </w:rPr>
        <w:t xml:space="preserve"> </w:t>
      </w:r>
      <w:r>
        <w:rPr>
          <w:rFonts w:hint="eastAsia" w:ascii="黑体" w:hAnsi="宋体" w:eastAsia="黑体"/>
          <w:spacing w:val="-20"/>
          <w:sz w:val="32"/>
          <w:szCs w:val="32"/>
          <w:u w:val="single"/>
        </w:rPr>
        <w:t xml:space="preserve"> </w:t>
      </w:r>
      <w:r>
        <w:rPr>
          <w:rFonts w:ascii="黑体" w:hAnsi="宋体" w:eastAsia="黑体"/>
          <w:spacing w:val="-20"/>
          <w:sz w:val="32"/>
          <w:szCs w:val="32"/>
          <w:u w:val="single"/>
        </w:rPr>
        <w:t xml:space="preserve">  </w:t>
      </w:r>
    </w:p>
    <w:p>
      <w:pPr>
        <w:adjustRightInd w:val="0"/>
        <w:snapToGrid w:val="0"/>
        <w:spacing w:line="800" w:lineRule="exact"/>
        <w:ind w:firstLine="1280" w:firstLineChars="400"/>
        <w:rPr>
          <w:rFonts w:ascii="黑体" w:hAnsi="宋体" w:eastAsia="黑体"/>
          <w:sz w:val="32"/>
          <w:szCs w:val="32"/>
          <w:u w:val="single"/>
        </w:rPr>
      </w:pPr>
      <w:r>
        <w:rPr>
          <w:rFonts w:hint="eastAsia" w:ascii="黑体" w:hAnsi="宋体" w:eastAsia="黑体"/>
          <w:sz w:val="32"/>
          <w:szCs w:val="32"/>
        </w:rPr>
        <w:t>学生代表：</w:t>
      </w:r>
      <w:r>
        <w:rPr>
          <w:rFonts w:ascii="黑体" w:hAnsi="宋体" w:eastAsia="黑体"/>
          <w:sz w:val="32"/>
          <w:szCs w:val="32"/>
          <w:u w:val="single"/>
        </w:rPr>
        <w:t xml:space="preserve">  </w:t>
      </w:r>
      <w:r>
        <w:rPr>
          <w:rFonts w:hint="eastAsia" w:ascii="黑体" w:hAnsi="宋体" w:eastAsia="黑体"/>
          <w:sz w:val="32"/>
          <w:szCs w:val="32"/>
          <w:u w:val="single"/>
        </w:rPr>
        <w:t>薛晨灵   许坚定   林少榕</w:t>
      </w:r>
      <w:r>
        <w:rPr>
          <w:rFonts w:ascii="黑体" w:hAnsi="宋体" w:eastAsia="黑体"/>
          <w:sz w:val="32"/>
          <w:szCs w:val="32"/>
          <w:u w:val="single"/>
        </w:rPr>
        <w:t xml:space="preserve">     </w:t>
      </w:r>
      <w:r>
        <w:rPr>
          <w:rFonts w:ascii="黑体" w:eastAsia="黑体"/>
          <w:sz w:val="32"/>
          <w:szCs w:val="32"/>
          <w:u w:val="single"/>
        </w:rPr>
        <w:t xml:space="preserve"> </w:t>
      </w:r>
      <w:r>
        <w:rPr>
          <w:rFonts w:ascii="黑体" w:hAnsi="宋体" w:eastAsia="黑体"/>
          <w:sz w:val="32"/>
          <w:szCs w:val="32"/>
          <w:u w:val="single"/>
        </w:rPr>
        <w:t xml:space="preserve"> </w:t>
      </w:r>
    </w:p>
    <w:p>
      <w:pPr>
        <w:adjustRightInd w:val="0"/>
        <w:snapToGrid w:val="0"/>
        <w:spacing w:line="800" w:lineRule="exact"/>
        <w:ind w:firstLine="1280" w:firstLineChars="400"/>
        <w:rPr>
          <w:rFonts w:ascii="黑体" w:hAnsi="宋体" w:eastAsia="黑体"/>
          <w:spacing w:val="-20"/>
          <w:sz w:val="32"/>
          <w:szCs w:val="32"/>
          <w:u w:val="single"/>
        </w:rPr>
      </w:pPr>
      <w:r>
        <w:rPr>
          <w:rFonts w:hint="eastAsia" w:ascii="黑体" w:hAnsi="宋体" w:eastAsia="黑体"/>
          <w:sz w:val="32"/>
          <w:szCs w:val="32"/>
        </w:rPr>
        <w:t>专业带头人：</w:t>
      </w:r>
      <w:r>
        <w:rPr>
          <w:rFonts w:ascii="黑体" w:hAnsi="宋体" w:eastAsia="黑体"/>
          <w:spacing w:val="-20"/>
          <w:sz w:val="32"/>
          <w:szCs w:val="32"/>
          <w:u w:val="single"/>
        </w:rPr>
        <w:t xml:space="preserve">   </w:t>
      </w:r>
      <w:r>
        <w:rPr>
          <w:rFonts w:hint="eastAsia" w:ascii="黑体" w:hAnsi="宋体" w:eastAsia="黑体"/>
          <w:spacing w:val="-20"/>
          <w:sz w:val="32"/>
          <w:szCs w:val="32"/>
          <w:u w:val="single"/>
        </w:rPr>
        <w:t xml:space="preserve">张宝胜  李敏勇  </w:t>
      </w:r>
      <w:r>
        <w:rPr>
          <w:rFonts w:hint="eastAsia" w:ascii="黑体" w:eastAsia="黑体"/>
          <w:sz w:val="32"/>
          <w:szCs w:val="32"/>
          <w:u w:val="single"/>
        </w:rPr>
        <w:t>贺嘉鸿</w:t>
      </w:r>
      <w:r>
        <w:rPr>
          <w:rFonts w:hint="eastAsia" w:ascii="黑体" w:hAnsi="宋体" w:eastAsia="黑体"/>
          <w:spacing w:val="-20"/>
          <w:sz w:val="32"/>
          <w:szCs w:val="32"/>
          <w:u w:val="single"/>
        </w:rPr>
        <w:t xml:space="preserve"> </w:t>
      </w:r>
      <w:r>
        <w:rPr>
          <w:rFonts w:ascii="黑体" w:eastAsia="黑体"/>
          <w:sz w:val="32"/>
          <w:szCs w:val="32"/>
          <w:u w:val="single"/>
        </w:rPr>
        <w:t xml:space="preserve"> </w:t>
      </w:r>
      <w:r>
        <w:rPr>
          <w:rFonts w:hint="eastAsia" w:ascii="黑体" w:eastAsia="黑体"/>
          <w:sz w:val="32"/>
          <w:szCs w:val="32"/>
          <w:u w:val="single"/>
        </w:rPr>
        <w:t xml:space="preserve">       </w:t>
      </w:r>
    </w:p>
    <w:p>
      <w:pPr>
        <w:adjustRightInd w:val="0"/>
        <w:snapToGrid w:val="0"/>
        <w:spacing w:line="800" w:lineRule="exact"/>
        <w:ind w:firstLine="1260" w:firstLineChars="350"/>
        <w:rPr>
          <w:rFonts w:ascii="黑体" w:hAnsi="宋体" w:eastAsia="黑体"/>
          <w:spacing w:val="-20"/>
          <w:sz w:val="32"/>
          <w:szCs w:val="32"/>
          <w:u w:val="single"/>
        </w:rPr>
      </w:pPr>
      <w:r>
        <w:rPr>
          <w:rFonts w:hint="eastAsia" w:ascii="黑体" w:hAnsi="宋体" w:eastAsia="黑体"/>
          <w:spacing w:val="20"/>
          <w:sz w:val="32"/>
          <w:szCs w:val="32"/>
        </w:rPr>
        <w:t>审核人</w:t>
      </w:r>
      <w:r>
        <w:rPr>
          <w:rFonts w:hint="eastAsia" w:ascii="黑体" w:hAnsi="宋体" w:eastAsia="黑体"/>
          <w:sz w:val="32"/>
          <w:szCs w:val="32"/>
        </w:rPr>
        <w:t>：</w:t>
      </w:r>
      <w:r>
        <w:rPr>
          <w:rFonts w:ascii="黑体" w:hAnsi="宋体" w:eastAsia="黑体"/>
          <w:sz w:val="32"/>
          <w:szCs w:val="32"/>
          <w:u w:val="single"/>
        </w:rPr>
        <w:t xml:space="preserve">       </w:t>
      </w:r>
      <w:r>
        <w:rPr>
          <w:rFonts w:ascii="黑体" w:hAnsi="宋体" w:eastAsia="黑体"/>
          <w:spacing w:val="-20"/>
          <w:sz w:val="32"/>
          <w:szCs w:val="32"/>
          <w:u w:val="single"/>
        </w:rPr>
        <w:t xml:space="preserve"> </w:t>
      </w:r>
      <w:r>
        <w:rPr>
          <w:rFonts w:hint="eastAsia" w:ascii="黑体" w:hAnsi="宋体" w:eastAsia="黑体"/>
          <w:spacing w:val="-20"/>
          <w:sz w:val="32"/>
          <w:szCs w:val="32"/>
          <w:u w:val="single"/>
        </w:rPr>
        <w:t xml:space="preserve">     张宝胜 </w:t>
      </w:r>
      <w:r>
        <w:rPr>
          <w:rFonts w:ascii="黑体" w:eastAsia="黑体"/>
          <w:sz w:val="32"/>
          <w:szCs w:val="32"/>
          <w:u w:val="single"/>
        </w:rPr>
        <w:t xml:space="preserve">   </w:t>
      </w:r>
      <w:r>
        <w:rPr>
          <w:rFonts w:ascii="黑体" w:hAnsi="宋体" w:eastAsia="黑体"/>
          <w:sz w:val="32"/>
          <w:szCs w:val="32"/>
          <w:u w:val="single"/>
        </w:rPr>
        <w:t xml:space="preserve">          </w:t>
      </w:r>
      <w:r>
        <w:rPr>
          <w:rFonts w:hint="eastAsia" w:ascii="黑体" w:hAnsi="宋体" w:eastAsia="黑体"/>
          <w:sz w:val="32"/>
          <w:szCs w:val="32"/>
          <w:u w:val="single"/>
        </w:rPr>
        <w:t xml:space="preserve">    </w:t>
      </w:r>
    </w:p>
    <w:p/>
    <w:p/>
    <w:p/>
    <w:p/>
    <w:p>
      <w:pPr>
        <w:pStyle w:val="3"/>
        <w:spacing w:before="0" w:beforeLines="0"/>
        <w:jc w:val="both"/>
        <w:rPr>
          <w:sz w:val="32"/>
          <w:szCs w:val="32"/>
        </w:rPr>
        <w:sectPr>
          <w:headerReference r:id="rId5" w:type="default"/>
          <w:footerReference r:id="rId6" w:type="default"/>
          <w:pgSz w:w="11906" w:h="16838"/>
          <w:pgMar w:top="1134" w:right="1134" w:bottom="1134" w:left="1134" w:header="851" w:footer="992" w:gutter="567"/>
          <w:pgNumType w:fmt="decimal" w:start="1"/>
          <w:cols w:space="0" w:num="1"/>
          <w:rtlGutter w:val="0"/>
          <w:docGrid w:type="lines" w:linePitch="312" w:charSpace="0"/>
        </w:sectPr>
      </w:pPr>
    </w:p>
    <w:p>
      <w:pPr>
        <w:pStyle w:val="3"/>
        <w:pageBreakBefore w:val="0"/>
        <w:widowControl w:val="0"/>
        <w:kinsoku/>
        <w:wordWrap/>
        <w:overflowPunct/>
        <w:topLinePunct w:val="0"/>
        <w:autoSpaceDE/>
        <w:autoSpaceDN/>
        <w:bidi w:val="0"/>
        <w:adjustRightInd/>
        <w:snapToGrid/>
        <w:spacing w:before="0" w:beforeLines="0" w:line="490" w:lineRule="exact"/>
        <w:jc w:val="left"/>
        <w:textAlignment w:val="auto"/>
        <w:rPr>
          <w:rFonts w:ascii="黑体" w:hAnsi="宋体"/>
          <w:sz w:val="28"/>
          <w:szCs w:val="28"/>
        </w:rPr>
      </w:pPr>
      <w:r>
        <w:rPr>
          <w:rFonts w:hint="eastAsia"/>
          <w:sz w:val="28"/>
          <w:szCs w:val="28"/>
        </w:rPr>
        <w:t>专业群概况</w:t>
      </w:r>
    </w:p>
    <w:p>
      <w:pPr>
        <w:pageBreakBefore w:val="0"/>
        <w:widowControl w:val="0"/>
        <w:kinsoku/>
        <w:wordWrap/>
        <w:overflowPunct/>
        <w:topLinePunct w:val="0"/>
        <w:autoSpaceDE/>
        <w:autoSpaceDN/>
        <w:bidi w:val="0"/>
        <w:adjustRightInd/>
        <w:snapToGrid/>
        <w:spacing w:line="49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我校创意设计专业群由广告设计与制作、动漫设计、产品艺术设计</w:t>
      </w:r>
      <w:r>
        <w:rPr>
          <w:rFonts w:hint="eastAsia" w:asciiTheme="minorEastAsia" w:hAnsiTheme="minorEastAsia" w:cstheme="minorEastAsia"/>
          <w:sz w:val="24"/>
          <w:szCs w:val="24"/>
          <w:lang w:eastAsia="zh-CN"/>
        </w:rPr>
        <w:t>三</w:t>
      </w:r>
      <w:r>
        <w:rPr>
          <w:rFonts w:hint="eastAsia" w:asciiTheme="minorEastAsia" w:hAnsiTheme="minorEastAsia" w:eastAsiaTheme="minorEastAsia" w:cstheme="minorEastAsia"/>
          <w:sz w:val="24"/>
          <w:szCs w:val="24"/>
        </w:rPr>
        <w:t>个专业共同组建的以适合福建自贸区建设和产业转型升级，顺应福建省创意设计千亿产业集群发展需求而设立的专业群。本专业群所在艺术与建筑学院分别在2015年、2016年被认证为厦门市文化创意产业协会、厦门市广告协会、并在专业群建设上得到行业协会的指导，通过协会的桥梁作用获得更多会员单位顶岗实习岗位信息。</w:t>
      </w:r>
    </w:p>
    <w:p>
      <w:pPr>
        <w:pageBreakBefore w:val="0"/>
        <w:widowControl w:val="0"/>
        <w:kinsoku/>
        <w:wordWrap/>
        <w:overflowPunct/>
        <w:topLinePunct w:val="0"/>
        <w:autoSpaceDE/>
        <w:autoSpaceDN/>
        <w:bidi w:val="0"/>
        <w:adjustRightInd/>
        <w:snapToGrid/>
        <w:spacing w:line="49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截至目前在校人生1195人。为社会培养了10届共计2032人毕业生，毕业生就业率一直稳定在95%左右，就业对口率85%左右。</w:t>
      </w:r>
    </w:p>
    <w:p>
      <w:pPr>
        <w:pageBreakBefore w:val="0"/>
        <w:widowControl w:val="0"/>
        <w:kinsoku/>
        <w:wordWrap/>
        <w:overflowPunct/>
        <w:topLinePunct w:val="0"/>
        <w:autoSpaceDE/>
        <w:autoSpaceDN/>
        <w:bidi w:val="0"/>
        <w:adjustRightInd/>
        <w:snapToGrid/>
        <w:spacing w:line="490" w:lineRule="exact"/>
        <w:ind w:firstLine="480" w:firstLineChars="200"/>
        <w:textAlignment w:val="auto"/>
        <w:rPr>
          <w:rFonts w:ascii="宋体" w:hAnsi="宋体" w:cs="宋体"/>
          <w:sz w:val="24"/>
          <w:szCs w:val="24"/>
        </w:rPr>
      </w:pPr>
      <w:r>
        <w:rPr>
          <w:rFonts w:hint="eastAsia" w:asciiTheme="minorEastAsia" w:hAnsiTheme="minorEastAsia" w:eastAsiaTheme="minorEastAsia" w:cstheme="minorEastAsia"/>
          <w:sz w:val="24"/>
          <w:szCs w:val="24"/>
        </w:rPr>
        <w:t>本专业群现有教师30人，其中专任教师26人，专业课教师中，企业兼职教师5人，占比17%，双师素质教师18人，占比60%，副高以上职称2人，中级职称5人，硕士研究生7人，另外还聘请13名知名企业家与资深设计师担任专业建设指导与实践技能课程教学工作。</w:t>
      </w:r>
    </w:p>
    <w:p>
      <w:pPr>
        <w:pageBreakBefore w:val="0"/>
        <w:widowControl w:val="0"/>
        <w:kinsoku/>
        <w:wordWrap/>
        <w:overflowPunct/>
        <w:topLinePunct w:val="0"/>
        <w:autoSpaceDE/>
        <w:autoSpaceDN/>
        <w:bidi w:val="0"/>
        <w:adjustRightInd/>
        <w:snapToGrid/>
        <w:spacing w:line="490" w:lineRule="exact"/>
        <w:ind w:firstLine="482"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1、人才需求与定位 </w:t>
      </w:r>
    </w:p>
    <w:p>
      <w:pPr>
        <w:pageBreakBefore w:val="0"/>
        <w:widowControl w:val="0"/>
        <w:kinsoku/>
        <w:wordWrap/>
        <w:overflowPunct/>
        <w:topLinePunct w:val="0"/>
        <w:autoSpaceDE/>
        <w:autoSpaceDN/>
        <w:bidi w:val="0"/>
        <w:adjustRightInd/>
        <w:snapToGrid/>
        <w:spacing w:line="490" w:lineRule="exact"/>
        <w:ind w:firstLine="480" w:firstLineChars="200"/>
        <w:textAlignment w:val="auto"/>
        <w:rPr>
          <w:rFonts w:ascii="宋体" w:hAnsi="宋体" w:cs="宋体"/>
          <w:sz w:val="24"/>
          <w:szCs w:val="24"/>
        </w:rPr>
      </w:pPr>
      <w:r>
        <w:rPr>
          <w:rFonts w:hint="eastAsia" w:ascii="宋体" w:hAnsi="宋体" w:cs="宋体"/>
          <w:sz w:val="24"/>
          <w:szCs w:val="24"/>
        </w:rPr>
        <w:t>（1）文化创意产业是一种新兴的产业形态，具有高知识性、高附加值、强融合性特征，是文化产业的重要组成部分。文化创意产业的兴起和发展是当代经济、文化、科技融合发展在产业层面的具体表现，是符合时代发展潮流和产业发展方向、促进经济转型、兼具商业价值和文化内涵的朝阳产业。</w:t>
      </w:r>
    </w:p>
    <w:p>
      <w:pPr>
        <w:pageBreakBefore w:val="0"/>
        <w:widowControl w:val="0"/>
        <w:kinsoku/>
        <w:wordWrap/>
        <w:overflowPunct/>
        <w:topLinePunct w:val="0"/>
        <w:autoSpaceDE/>
        <w:autoSpaceDN/>
        <w:bidi w:val="0"/>
        <w:adjustRightInd/>
        <w:snapToGrid/>
        <w:spacing w:line="490" w:lineRule="exact"/>
        <w:ind w:firstLine="480" w:firstLineChars="200"/>
        <w:textAlignment w:val="auto"/>
        <w:rPr>
          <w:rFonts w:ascii="宋体" w:hAnsi="宋体" w:cs="宋体"/>
          <w:sz w:val="24"/>
          <w:szCs w:val="24"/>
        </w:rPr>
      </w:pPr>
      <w:r>
        <w:rPr>
          <w:rFonts w:hint="eastAsia" w:ascii="宋体" w:hAnsi="宋体" w:cs="宋体"/>
          <w:sz w:val="24"/>
          <w:szCs w:val="24"/>
        </w:rPr>
        <w:t>（2）文化创意产业是近年来在全球范围内迅速发展起来的战略性新兴产业，国家陆续出台了一系列促进行业发展的政策措施，为行业发展创造了良好的经营政策环境。</w:t>
      </w:r>
    </w:p>
    <w:p>
      <w:pPr>
        <w:pageBreakBefore w:val="0"/>
        <w:widowControl w:val="0"/>
        <w:kinsoku/>
        <w:wordWrap/>
        <w:overflowPunct/>
        <w:topLinePunct w:val="0"/>
        <w:autoSpaceDE/>
        <w:autoSpaceDN/>
        <w:bidi w:val="0"/>
        <w:adjustRightInd/>
        <w:snapToGrid/>
        <w:spacing w:line="490" w:lineRule="exact"/>
        <w:ind w:firstLine="480" w:firstLineChars="200"/>
        <w:textAlignment w:val="auto"/>
        <w:rPr>
          <w:rFonts w:ascii="宋体" w:hAnsi="宋体" w:cs="宋体"/>
          <w:sz w:val="24"/>
          <w:szCs w:val="24"/>
        </w:rPr>
      </w:pPr>
      <w:r>
        <w:rPr>
          <w:rFonts w:hint="eastAsia" w:ascii="宋体" w:hAnsi="宋体" w:cs="宋体"/>
          <w:sz w:val="24"/>
          <w:szCs w:val="24"/>
        </w:rPr>
        <w:t>（3）厦门市文化创意产业发展现状</w:t>
      </w:r>
    </w:p>
    <w:p>
      <w:pPr>
        <w:pageBreakBefore w:val="0"/>
        <w:widowControl w:val="0"/>
        <w:kinsoku/>
        <w:wordWrap/>
        <w:overflowPunct/>
        <w:topLinePunct w:val="0"/>
        <w:autoSpaceDE/>
        <w:autoSpaceDN/>
        <w:bidi w:val="0"/>
        <w:adjustRightInd/>
        <w:snapToGrid/>
        <w:spacing w:line="490" w:lineRule="exact"/>
        <w:ind w:firstLine="480" w:firstLineChars="200"/>
        <w:jc w:val="left"/>
        <w:textAlignment w:val="auto"/>
        <w:rPr>
          <w:rFonts w:ascii="宋体" w:hAnsi="宋体"/>
          <w:sz w:val="24"/>
          <w:szCs w:val="24"/>
        </w:rPr>
      </w:pPr>
      <w:r>
        <w:rPr>
          <w:rFonts w:ascii="宋体" w:hAnsi="宋体"/>
          <w:sz w:val="24"/>
          <w:szCs w:val="24"/>
        </w:rPr>
        <w:t>厦门市致力于打造文化创意千亿产业链，着重实施两个“531”文化发展战略</w:t>
      </w:r>
      <w:r>
        <w:rPr>
          <w:rFonts w:hint="eastAsia" w:ascii="宋体" w:hAnsi="宋体"/>
          <w:sz w:val="24"/>
          <w:szCs w:val="24"/>
        </w:rPr>
        <w:t>。</w:t>
      </w:r>
      <w:r>
        <w:rPr>
          <w:rFonts w:ascii="宋体" w:hAnsi="宋体"/>
          <w:sz w:val="24"/>
          <w:szCs w:val="24"/>
        </w:rPr>
        <w:t>重点发展5个产业门类，包括文化创意和设计服务、数字内容与新媒体、艺术品展示交易、演艺娱乐和文化旅游；重点建设3大产业平台，即文化保税平台、艺术品展示交易平台和数字内容集成平台；努力建成1个示范基地，即国家级文化和科技融合示范基地；“十二五”期间，厦门市文化创意产业逐渐形成自身的特色，呈现良好的发展态势，保持较快的增长速度，年均增长超过15%，产业增加值占全市GDP的比重稳步提升，已经成为厦门市经济发展的支柱性产业，文化创意产业对厦门市经济社会发展的贡献率进一步提高。主要特点</w:t>
      </w:r>
      <w:r>
        <w:rPr>
          <w:rFonts w:hint="eastAsia" w:ascii="宋体" w:hAnsi="宋体"/>
          <w:sz w:val="24"/>
          <w:szCs w:val="24"/>
        </w:rPr>
        <w:t>为</w:t>
      </w:r>
      <w:r>
        <w:rPr>
          <w:rFonts w:ascii="宋体" w:hAnsi="宋体"/>
          <w:sz w:val="24"/>
          <w:szCs w:val="24"/>
        </w:rPr>
        <w:t>：</w:t>
      </w:r>
    </w:p>
    <w:p>
      <w:pPr>
        <w:pageBreakBefore w:val="0"/>
        <w:widowControl w:val="0"/>
        <w:kinsoku/>
        <w:wordWrap/>
        <w:overflowPunct/>
        <w:topLinePunct w:val="0"/>
        <w:autoSpaceDE/>
        <w:autoSpaceDN/>
        <w:bidi w:val="0"/>
        <w:adjustRightInd/>
        <w:snapToGrid/>
        <w:spacing w:line="490" w:lineRule="exact"/>
        <w:ind w:firstLine="480" w:firstLineChars="200"/>
        <w:jc w:val="left"/>
        <w:textAlignment w:val="auto"/>
        <w:rPr>
          <w:rFonts w:ascii="宋体" w:hAnsi="宋体"/>
          <w:sz w:val="24"/>
          <w:szCs w:val="24"/>
        </w:rPr>
      </w:pPr>
      <w:r>
        <w:rPr>
          <w:rFonts w:hint="eastAsia" w:ascii="宋体" w:hAnsi="宋体" w:cs="宋体"/>
          <w:sz w:val="24"/>
          <w:szCs w:val="24"/>
        </w:rPr>
        <w:t xml:space="preserve">① </w:t>
      </w:r>
      <w:r>
        <w:rPr>
          <w:rFonts w:ascii="宋体" w:hAnsi="宋体"/>
          <w:sz w:val="24"/>
          <w:szCs w:val="24"/>
        </w:rPr>
        <w:t>新兴文化业态聚集发展，艺术产业发展迅速。厦门市提出了“探索建设文化产品保税区，打造文化企业保税政策的实体服务平台，推动高端国际文化贸易发展” 2015年3月，厦门获批建设自贸区，随着自贸区内保税政策的完善，将吸引国际顶级艺术品拍卖行和展览业落地厦门，将带来国际化、多元化的艺术品交易模式，厦门将逐步成为一个面向世界范围的艺术品交易中心。</w:t>
      </w:r>
    </w:p>
    <w:p>
      <w:pPr>
        <w:pageBreakBefore w:val="0"/>
        <w:widowControl w:val="0"/>
        <w:kinsoku/>
        <w:wordWrap/>
        <w:overflowPunct/>
        <w:topLinePunct w:val="0"/>
        <w:autoSpaceDE/>
        <w:autoSpaceDN/>
        <w:bidi w:val="0"/>
        <w:adjustRightInd/>
        <w:snapToGrid/>
        <w:spacing w:line="490" w:lineRule="exact"/>
        <w:ind w:firstLine="480" w:firstLineChars="200"/>
        <w:jc w:val="left"/>
        <w:textAlignment w:val="auto"/>
        <w:rPr>
          <w:rFonts w:ascii="宋体" w:hAnsi="宋体"/>
          <w:sz w:val="24"/>
          <w:szCs w:val="24"/>
        </w:rPr>
      </w:pPr>
      <w:r>
        <w:rPr>
          <w:rFonts w:hint="eastAsia" w:ascii="宋体" w:hAnsi="宋体" w:cs="宋体"/>
          <w:sz w:val="24"/>
          <w:szCs w:val="24"/>
        </w:rPr>
        <w:t xml:space="preserve">② </w:t>
      </w:r>
      <w:r>
        <w:rPr>
          <w:rFonts w:ascii="宋体" w:hAnsi="宋体"/>
          <w:sz w:val="24"/>
          <w:szCs w:val="24"/>
        </w:rPr>
        <w:t>重点文化产业园区集聚效应明显。海峡两岸龙山文化创意产业园，面积近13万平方米，现有入驻企业超过260家，产值近百亿元。园区正着力打造厦门市工业设计中心、龙山时尚中心、创业平台、服务企业中心等四大平台。第八届中国创意产业年度大奖评选中，获颁“中国创意产业最佳园区奖”，成为福建省首个上榜文创园区。湖里文创园区作为闽台（厦门）文化产业园的核心部分，形成了“以生活美学和当代科技为两翼，以自身深厚的设计文化为引擎”的崭新格局，园区聚集效应明显。联发华美空间文创园提出“南中国时尚中心”的口号，拟打造时尚设计产业园区，为城市战略定位和产业集聚提供了建设载体和支撑平台。沙坡尾艺术西区逐渐成为文艺青年新的聚集区，文化创意人才创业的新基地，文化活动的新地标，文化产品创作生产的新园区。</w:t>
      </w:r>
    </w:p>
    <w:p>
      <w:pPr>
        <w:pageBreakBefore w:val="0"/>
        <w:widowControl w:val="0"/>
        <w:kinsoku/>
        <w:wordWrap/>
        <w:overflowPunct/>
        <w:topLinePunct w:val="0"/>
        <w:autoSpaceDE/>
        <w:autoSpaceDN/>
        <w:bidi w:val="0"/>
        <w:adjustRightInd/>
        <w:snapToGrid/>
        <w:spacing w:line="490" w:lineRule="exact"/>
        <w:ind w:firstLine="480" w:firstLineChars="200"/>
        <w:jc w:val="left"/>
        <w:textAlignment w:val="auto"/>
        <w:rPr>
          <w:rFonts w:ascii="宋体" w:hAnsi="宋体"/>
          <w:sz w:val="24"/>
          <w:szCs w:val="24"/>
        </w:rPr>
      </w:pPr>
      <w:r>
        <w:rPr>
          <w:rFonts w:hint="eastAsia" w:asciiTheme="minorEastAsia" w:hAnsiTheme="minorEastAsia" w:eastAsiaTheme="minorEastAsia" w:cstheme="minorEastAsia"/>
          <w:sz w:val="24"/>
          <w:szCs w:val="24"/>
        </w:rPr>
        <w:t>③ 重</w:t>
      </w:r>
      <w:r>
        <w:rPr>
          <w:rFonts w:ascii="宋体" w:hAnsi="宋体"/>
          <w:sz w:val="24"/>
          <w:szCs w:val="24"/>
        </w:rPr>
        <w:t>点文化创意产业项目建设扎实推进。厦门华强方特欢乐世界与梦幻王国主题公园、集美灵玲国际马戏城、神游华夏园、灌口双龙潭汽车竞技主题公园、厦门华强文化科技产业基地、中国移动手机动漫基地等</w:t>
      </w:r>
      <w:r>
        <w:rPr>
          <w:rFonts w:hint="eastAsia" w:ascii="宋体" w:hAnsi="宋体"/>
          <w:sz w:val="24"/>
          <w:szCs w:val="24"/>
        </w:rPr>
        <w:t>。</w:t>
      </w:r>
    </w:p>
    <w:p>
      <w:pPr>
        <w:pageBreakBefore w:val="0"/>
        <w:widowControl w:val="0"/>
        <w:kinsoku/>
        <w:wordWrap/>
        <w:overflowPunct/>
        <w:topLinePunct w:val="0"/>
        <w:autoSpaceDE/>
        <w:autoSpaceDN/>
        <w:bidi w:val="0"/>
        <w:adjustRightInd/>
        <w:snapToGrid/>
        <w:spacing w:line="490" w:lineRule="exact"/>
        <w:ind w:firstLine="480" w:firstLineChars="200"/>
        <w:jc w:val="left"/>
        <w:textAlignment w:val="auto"/>
        <w:rPr>
          <w:rFonts w:ascii="宋体" w:hAnsi="宋体"/>
          <w:sz w:val="24"/>
          <w:szCs w:val="24"/>
        </w:rPr>
      </w:pPr>
      <w:r>
        <w:rPr>
          <w:rFonts w:hint="eastAsia" w:ascii="宋体" w:hAnsi="宋体"/>
          <w:sz w:val="24"/>
          <w:szCs w:val="24"/>
        </w:rPr>
        <w:t>总之，从人才需求规格来讲，根据厦门市及周边城市的人才就业形式对比分析，本市的文化创意类</w:t>
      </w:r>
      <w:r>
        <w:rPr>
          <w:rFonts w:hint="eastAsia" w:ascii="宋体" w:hAnsi="宋体" w:cs="宋体"/>
          <w:sz w:val="24"/>
          <w:szCs w:val="24"/>
        </w:rPr>
        <w:t>广告</w:t>
      </w:r>
      <w:r>
        <w:rPr>
          <w:rFonts w:hint="eastAsia" w:ascii="宋体" w:hAnsi="宋体"/>
          <w:sz w:val="24"/>
          <w:szCs w:val="24"/>
        </w:rPr>
        <w:t>设计师助理、</w:t>
      </w:r>
      <w:r>
        <w:rPr>
          <w:rFonts w:hint="eastAsia" w:ascii="宋体" w:hAnsi="宋体" w:cs="宋体"/>
          <w:sz w:val="24"/>
          <w:szCs w:val="24"/>
        </w:rPr>
        <w:t>动漫设计师、产品艺术设计</w:t>
      </w:r>
      <w:r>
        <w:rPr>
          <w:rFonts w:hint="eastAsia" w:ascii="宋体" w:hAnsi="宋体"/>
          <w:sz w:val="24"/>
          <w:szCs w:val="24"/>
        </w:rPr>
        <w:t>等专业的相关职位的需求量相对较大，特别是高职高专人才需求比重大。</w:t>
      </w:r>
    </w:p>
    <w:p>
      <w:pPr>
        <w:pageBreakBefore w:val="0"/>
        <w:widowControl w:val="0"/>
        <w:kinsoku/>
        <w:wordWrap/>
        <w:overflowPunct/>
        <w:topLinePunct w:val="0"/>
        <w:autoSpaceDE/>
        <w:autoSpaceDN/>
        <w:bidi w:val="0"/>
        <w:adjustRightInd/>
        <w:snapToGrid/>
        <w:spacing w:line="490" w:lineRule="exact"/>
        <w:ind w:firstLine="482" w:firstLineChars="200"/>
        <w:jc w:val="left"/>
        <w:textAlignment w:val="auto"/>
        <w:rPr>
          <w:rFonts w:ascii="宋体" w:hAnsi="宋体"/>
          <w:b/>
          <w:bCs/>
          <w:sz w:val="24"/>
          <w:szCs w:val="24"/>
        </w:rPr>
      </w:pPr>
      <w:r>
        <w:rPr>
          <w:rFonts w:hint="eastAsia" w:ascii="宋体" w:hAnsi="宋体"/>
          <w:b/>
          <w:bCs/>
          <w:sz w:val="24"/>
          <w:szCs w:val="24"/>
        </w:rPr>
        <w:t>2、毕业生跟踪调研</w:t>
      </w:r>
    </w:p>
    <w:p>
      <w:pPr>
        <w:pageBreakBefore w:val="0"/>
        <w:widowControl w:val="0"/>
        <w:kinsoku/>
        <w:wordWrap/>
        <w:overflowPunct/>
        <w:topLinePunct w:val="0"/>
        <w:autoSpaceDE/>
        <w:autoSpaceDN/>
        <w:bidi w:val="0"/>
        <w:adjustRightInd/>
        <w:snapToGrid/>
        <w:spacing w:line="490" w:lineRule="exact"/>
        <w:ind w:firstLine="480" w:firstLineChars="200"/>
        <w:jc w:val="left"/>
        <w:textAlignment w:val="auto"/>
        <w:rPr>
          <w:rFonts w:ascii="宋体" w:hAnsi="宋体"/>
          <w:sz w:val="24"/>
          <w:szCs w:val="24"/>
        </w:rPr>
      </w:pPr>
      <w:r>
        <w:rPr>
          <w:rFonts w:hint="eastAsia" w:ascii="宋体" w:hAnsi="宋体"/>
          <w:sz w:val="24"/>
          <w:szCs w:val="24"/>
        </w:rPr>
        <w:t>通过对企业招聘，高职人员的素质要求以及高职毕业学生在企业的就业情况调研情况发现，</w:t>
      </w:r>
      <w:bookmarkStart w:id="0" w:name="OLE_LINK1"/>
      <w:r>
        <w:rPr>
          <w:rFonts w:hint="eastAsia" w:ascii="宋体" w:hAnsi="宋体"/>
          <w:sz w:val="24"/>
          <w:szCs w:val="24"/>
        </w:rPr>
        <w:t>文化传媒设计公司、软件IT公司、动画与游戏制作公司、工业设计机构等</w:t>
      </w:r>
      <w:bookmarkEnd w:id="0"/>
      <w:r>
        <w:rPr>
          <w:rFonts w:hint="eastAsia" w:ascii="宋体" w:hAnsi="宋体"/>
          <w:sz w:val="24"/>
          <w:szCs w:val="24"/>
        </w:rPr>
        <w:t>对高职应聘人员主要看重职业道德、团队意识、创新能力、专业知识和沟通能力等。</w:t>
      </w:r>
    </w:p>
    <w:p>
      <w:pPr>
        <w:pStyle w:val="3"/>
        <w:pageBreakBefore w:val="0"/>
        <w:widowControl w:val="0"/>
        <w:kinsoku/>
        <w:wordWrap/>
        <w:overflowPunct/>
        <w:topLinePunct w:val="0"/>
        <w:autoSpaceDE/>
        <w:autoSpaceDN/>
        <w:bidi w:val="0"/>
        <w:adjustRightInd/>
        <w:snapToGrid/>
        <w:spacing w:before="0" w:beforeLines="0" w:line="490" w:lineRule="exact"/>
        <w:jc w:val="left"/>
        <w:textAlignment w:val="auto"/>
        <w:rPr>
          <w:rFonts w:hint="eastAsia"/>
          <w:sz w:val="28"/>
          <w:szCs w:val="28"/>
        </w:rPr>
      </w:pPr>
      <w:r>
        <w:rPr>
          <w:rFonts w:hint="eastAsia"/>
          <w:sz w:val="28"/>
          <w:szCs w:val="28"/>
        </w:rPr>
        <w:t>一、专业群培养目标</w:t>
      </w:r>
    </w:p>
    <w:p>
      <w:pPr>
        <w:pageBreakBefore w:val="0"/>
        <w:widowControl w:val="0"/>
        <w:kinsoku/>
        <w:wordWrap/>
        <w:overflowPunct/>
        <w:topLinePunct w:val="0"/>
        <w:autoSpaceDE/>
        <w:autoSpaceDN/>
        <w:bidi w:val="0"/>
        <w:adjustRightInd/>
        <w:snapToGrid/>
        <w:spacing w:line="490" w:lineRule="exact"/>
        <w:ind w:firstLine="480" w:firstLineChars="200"/>
        <w:textAlignment w:val="auto"/>
        <w:rPr>
          <w:rFonts w:ascii="宋体" w:hAnsi="宋体" w:cs="宋体"/>
          <w:sz w:val="24"/>
          <w:szCs w:val="24"/>
        </w:rPr>
      </w:pPr>
      <w:r>
        <w:rPr>
          <w:rFonts w:hint="eastAsia"/>
          <w:sz w:val="24"/>
          <w:szCs w:val="24"/>
        </w:rPr>
        <w:t>本专业群</w:t>
      </w:r>
      <w:r>
        <w:rPr>
          <w:rFonts w:hint="eastAsia" w:ascii="宋体" w:hAnsi="宋体" w:cs="宋体"/>
          <w:sz w:val="24"/>
          <w:szCs w:val="24"/>
        </w:rPr>
        <w:t>秉承“厚德精技”校训，坚持以立德树人为根本，面向厦门及周边区域文化创意设计产业中、小、微企业生产、服务、管理一线职业岗位群，以培养具有良好的品德情操和职业素养，掌握广告设计与制作（</w:t>
      </w:r>
      <w:r>
        <w:rPr>
          <w:rFonts w:hint="eastAsia"/>
          <w:sz w:val="24"/>
          <w:szCs w:val="24"/>
        </w:rPr>
        <w:t>广告与包装设计、电商美工、UI设计、产品摄影等岗位</w:t>
      </w:r>
      <w:r>
        <w:rPr>
          <w:rFonts w:hint="eastAsia" w:ascii="宋体" w:hAnsi="宋体" w:cs="宋体"/>
          <w:sz w:val="24"/>
          <w:szCs w:val="24"/>
        </w:rPr>
        <w:t>）、动漫设计（</w:t>
      </w:r>
      <w:r>
        <w:rPr>
          <w:rFonts w:hint="eastAsia" w:ascii="宋体" w:hAnsi="宋体"/>
          <w:bCs/>
          <w:sz w:val="24"/>
          <w:szCs w:val="24"/>
        </w:rPr>
        <w:t>原画设计、角色与场景设计、二维三维动漫设计、影视后期制作</w:t>
      </w:r>
      <w:r>
        <w:rPr>
          <w:rFonts w:hint="eastAsia"/>
          <w:sz w:val="24"/>
          <w:szCs w:val="24"/>
        </w:rPr>
        <w:t>等岗位</w:t>
      </w:r>
      <w:r>
        <w:rPr>
          <w:rFonts w:hint="eastAsia" w:ascii="宋体" w:hAnsi="宋体" w:cs="宋体"/>
          <w:sz w:val="24"/>
          <w:szCs w:val="24"/>
        </w:rPr>
        <w:t>）、产品艺术设计专业（模型制作、产品外观造型设计、衍生产品设计等</w:t>
      </w:r>
      <w:r>
        <w:rPr>
          <w:rFonts w:hint="eastAsia"/>
          <w:sz w:val="24"/>
          <w:szCs w:val="24"/>
        </w:rPr>
        <w:t>岗位</w:t>
      </w:r>
      <w:r>
        <w:rPr>
          <w:rFonts w:hint="eastAsia" w:ascii="宋体" w:hAnsi="宋体" w:cs="宋体"/>
          <w:sz w:val="24"/>
          <w:szCs w:val="24"/>
        </w:rPr>
        <w:t>）的基本理论知识、应用技术和职业技能，具有可持续发展与创新创业能力的高素质技术技能人才。</w:t>
      </w:r>
    </w:p>
    <w:p>
      <w:pPr>
        <w:pStyle w:val="3"/>
        <w:pageBreakBefore w:val="0"/>
        <w:widowControl w:val="0"/>
        <w:kinsoku/>
        <w:wordWrap/>
        <w:overflowPunct/>
        <w:topLinePunct w:val="0"/>
        <w:autoSpaceDE/>
        <w:autoSpaceDN/>
        <w:bidi w:val="0"/>
        <w:adjustRightInd/>
        <w:snapToGrid/>
        <w:spacing w:before="0" w:beforeLines="0" w:line="490" w:lineRule="exact"/>
        <w:jc w:val="left"/>
        <w:textAlignment w:val="auto"/>
        <w:rPr>
          <w:rFonts w:hint="eastAsia"/>
          <w:sz w:val="28"/>
          <w:szCs w:val="28"/>
        </w:rPr>
      </w:pPr>
    </w:p>
    <w:p>
      <w:pPr>
        <w:pStyle w:val="3"/>
        <w:pageBreakBefore w:val="0"/>
        <w:widowControl w:val="0"/>
        <w:kinsoku/>
        <w:wordWrap/>
        <w:overflowPunct/>
        <w:topLinePunct w:val="0"/>
        <w:autoSpaceDE/>
        <w:autoSpaceDN/>
        <w:bidi w:val="0"/>
        <w:adjustRightInd/>
        <w:snapToGrid/>
        <w:spacing w:before="0" w:beforeLines="0" w:line="490" w:lineRule="exact"/>
        <w:jc w:val="left"/>
        <w:textAlignment w:val="auto"/>
        <w:rPr>
          <w:rFonts w:hint="eastAsia"/>
          <w:sz w:val="28"/>
          <w:szCs w:val="28"/>
        </w:rPr>
      </w:pPr>
      <w:r>
        <w:rPr>
          <w:rFonts w:hint="eastAsia"/>
          <w:sz w:val="28"/>
          <w:szCs w:val="28"/>
        </w:rPr>
        <w:t>二、人才培养规格要求</w:t>
      </w:r>
    </w:p>
    <w:p>
      <w:pPr>
        <w:pStyle w:val="3"/>
        <w:pageBreakBefore w:val="0"/>
        <w:widowControl w:val="0"/>
        <w:kinsoku/>
        <w:wordWrap/>
        <w:overflowPunct/>
        <w:topLinePunct w:val="0"/>
        <w:autoSpaceDE/>
        <w:autoSpaceDN/>
        <w:bidi w:val="0"/>
        <w:adjustRightInd/>
        <w:snapToGrid/>
        <w:spacing w:before="156" w:line="490" w:lineRule="exact"/>
        <w:ind w:firstLine="482" w:firstLineChars="200"/>
        <w:textAlignment w:val="auto"/>
        <w:rPr>
          <w:sz w:val="24"/>
          <w:szCs w:val="24"/>
        </w:rPr>
      </w:pPr>
      <w:r>
        <w:rPr>
          <w:rFonts w:ascii="黑体" w:hAnsi="黑体" w:cs="黑体"/>
          <w:color w:val="000000" w:themeColor="text1"/>
          <w:sz w:val="24"/>
          <w:szCs w:val="24"/>
          <w14:textFill>
            <w14:solidFill>
              <w14:schemeClr w14:val="tx1"/>
            </w14:solidFill>
          </w14:textFill>
        </w:rPr>
        <w:t>（一）专业群通用基本素质能力</w:t>
      </w:r>
    </w:p>
    <w:p>
      <w:pPr>
        <w:pageBreakBefore w:val="0"/>
        <w:widowControl w:val="0"/>
        <w:kinsoku/>
        <w:wordWrap/>
        <w:overflowPunct/>
        <w:topLinePunct w:val="0"/>
        <w:autoSpaceDE/>
        <w:autoSpaceDN/>
        <w:bidi w:val="0"/>
        <w:adjustRightInd/>
        <w:snapToGrid/>
        <w:spacing w:line="490" w:lineRule="exact"/>
        <w:ind w:firstLine="480" w:firstLineChars="200"/>
        <w:textAlignment w:val="auto"/>
        <w:rPr>
          <w:rFonts w:ascii="宋体" w:hAnsi="宋体" w:cs="宋体"/>
          <w:sz w:val="24"/>
          <w:szCs w:val="24"/>
        </w:rPr>
      </w:pPr>
      <w:r>
        <w:rPr>
          <w:rFonts w:hint="eastAsia" w:asciiTheme="minorEastAsia" w:hAnsiTheme="minorEastAsia" w:cstheme="minorEastAsia"/>
          <w:sz w:val="24"/>
          <w:szCs w:val="24"/>
        </w:rPr>
        <w:t>热爱祖国，拥护党的基本路线，系统学习毛泽东思想与中国特色社会主义理论体系概论；具有良好的思想道德品质、职业道德、心理素质以及健全的体魄和遵纪守法素质；具有较强的语言表达、交流、沟通能力和团队协作精神；具有健康的体魄和良好的心理素质；</w:t>
      </w:r>
      <w:r>
        <w:rPr>
          <w:rFonts w:hint="eastAsia" w:ascii="宋体" w:hAnsi="宋体" w:cs="宋体"/>
          <w:sz w:val="24"/>
          <w:szCs w:val="24"/>
        </w:rPr>
        <w:t>具有积极进取精神与良好的爱岗敬业品质；具备良好的科学文化素质。</w:t>
      </w:r>
    </w:p>
    <w:p>
      <w:pPr>
        <w:pageBreakBefore w:val="0"/>
        <w:widowControl w:val="0"/>
        <w:kinsoku/>
        <w:wordWrap/>
        <w:overflowPunct/>
        <w:topLinePunct w:val="0"/>
        <w:autoSpaceDE/>
        <w:autoSpaceDN/>
        <w:bidi w:val="0"/>
        <w:adjustRightInd/>
        <w:snapToGrid/>
        <w:spacing w:after="156" w:afterLines="50" w:line="490" w:lineRule="exact"/>
        <w:ind w:firstLine="482" w:firstLineChars="200"/>
        <w:textAlignment w:val="auto"/>
        <w:rPr>
          <w:rFonts w:ascii="宋体" w:hAnsi="宋体"/>
          <w:b/>
          <w:sz w:val="24"/>
          <w:szCs w:val="24"/>
        </w:rPr>
      </w:pPr>
      <w:r>
        <w:rPr>
          <w:rFonts w:ascii="黑体" w:hAnsi="黑体" w:eastAsia="黑体" w:cs="黑体"/>
          <w:b/>
          <w:color w:val="000000" w:themeColor="text1"/>
          <w:sz w:val="24"/>
          <w:szCs w:val="24"/>
          <w14:textFill>
            <w14:solidFill>
              <w14:schemeClr w14:val="tx1"/>
            </w14:solidFill>
          </w14:textFill>
        </w:rPr>
        <w:t>（二）专业群知识要求</w:t>
      </w:r>
    </w:p>
    <w:p>
      <w:pPr>
        <w:pageBreakBefore w:val="0"/>
        <w:widowControl w:val="0"/>
        <w:kinsoku/>
        <w:wordWrap/>
        <w:overflowPunct/>
        <w:topLinePunct w:val="0"/>
        <w:autoSpaceDE/>
        <w:autoSpaceDN/>
        <w:bidi w:val="0"/>
        <w:adjustRightInd/>
        <w:snapToGrid/>
        <w:spacing w:line="490" w:lineRule="exact"/>
        <w:ind w:firstLine="482" w:firstLineChars="200"/>
        <w:textAlignment w:val="auto"/>
        <w:rPr>
          <w:rFonts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1、基础知识要求</w:t>
      </w:r>
    </w:p>
    <w:p>
      <w:pPr>
        <w:pageBreakBefore w:val="0"/>
        <w:widowControl w:val="0"/>
        <w:kinsoku/>
        <w:wordWrap/>
        <w:overflowPunct/>
        <w:topLinePunct w:val="0"/>
        <w:autoSpaceDE/>
        <w:autoSpaceDN/>
        <w:bidi w:val="0"/>
        <w:adjustRightInd/>
        <w:snapToGrid/>
        <w:spacing w:line="49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（1）懂得设计美学。作为设计师要具备美学知识，有良好的美感。而造型是必要能力，设计的其中一个环节的主要活动就是造型和设计效果图，因此需要设计师在认识美的同时创造美。 </w:t>
      </w:r>
    </w:p>
    <w:p>
      <w:pPr>
        <w:pageBreakBefore w:val="0"/>
        <w:widowControl w:val="0"/>
        <w:kinsoku/>
        <w:wordWrap/>
        <w:overflowPunct/>
        <w:topLinePunct w:val="0"/>
        <w:autoSpaceDE/>
        <w:autoSpaceDN/>
        <w:bidi w:val="0"/>
        <w:adjustRightInd/>
        <w:snapToGrid/>
        <w:spacing w:line="49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（2）具有创意理念。理念所包含的范围是最为广阔的，除了一些可以用语言予以概括的思维方式之外，理念很大程度上和自身的背景知识有关联，例如设计师所处的社会环境、工作氛围、思维方式等等。 </w:t>
      </w:r>
    </w:p>
    <w:p>
      <w:pPr>
        <w:pageBreakBefore w:val="0"/>
        <w:widowControl w:val="0"/>
        <w:kinsoku/>
        <w:wordWrap/>
        <w:overflowPunct/>
        <w:topLinePunct w:val="0"/>
        <w:autoSpaceDE/>
        <w:autoSpaceDN/>
        <w:bidi w:val="0"/>
        <w:adjustRightInd/>
        <w:snapToGrid/>
        <w:spacing w:line="49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（3）要有文学修养。文化是设计价值的根本，是质量水平的源。因此，在教学中鼓励学生每一个学假期间看一本中外名著，学写评论。文学水平的提高，能提高设计创作的灵感，是设计创作的引擎。</w:t>
      </w:r>
    </w:p>
    <w:p>
      <w:pPr>
        <w:pageBreakBefore w:val="0"/>
        <w:widowControl w:val="0"/>
        <w:kinsoku/>
        <w:wordWrap/>
        <w:overflowPunct/>
        <w:topLinePunct w:val="0"/>
        <w:autoSpaceDE/>
        <w:autoSpaceDN/>
        <w:bidi w:val="0"/>
        <w:adjustRightInd/>
        <w:snapToGrid/>
        <w:spacing w:line="490" w:lineRule="exact"/>
        <w:ind w:firstLine="480" w:firstLineChars="200"/>
        <w:textAlignment w:val="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w:t>（4）要掌握摄影技能。摄影水平的提高，可以促进提高学生三维图案、色彩、造型和空间环境的美好认识，它与文创设计有密切相关。一个好的设计师，也是一个好的攝影能力的强者，是一个有有捕促创作信息敏感能力的设计师。 </w:t>
      </w:r>
    </w:p>
    <w:p>
      <w:pPr>
        <w:pageBreakBefore w:val="0"/>
        <w:widowControl w:val="0"/>
        <w:kinsoku/>
        <w:wordWrap/>
        <w:overflowPunct/>
        <w:topLinePunct w:val="0"/>
        <w:autoSpaceDE/>
        <w:autoSpaceDN/>
        <w:bidi w:val="0"/>
        <w:adjustRightInd/>
        <w:snapToGrid/>
        <w:spacing w:line="490" w:lineRule="exact"/>
        <w:ind w:firstLine="482" w:firstLineChars="200"/>
        <w:textAlignment w:val="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2、</w:t>
      </w:r>
      <w:r>
        <w:rPr>
          <w:rFonts w:hint="eastAsia" w:asciiTheme="majorEastAsia" w:hAnsiTheme="majorEastAsia" w:eastAsiaTheme="majorEastAsia" w:cstheme="majorEastAsia"/>
          <w:b/>
          <w:bCs/>
          <w:sz w:val="24"/>
          <w:szCs w:val="24"/>
        </w:rPr>
        <w:t>应该具有的</w:t>
      </w:r>
      <w:r>
        <w:rPr>
          <w:rFonts w:hint="eastAsia" w:ascii="宋体" w:hAnsi="宋体"/>
          <w:b/>
          <w:bCs/>
          <w:sz w:val="24"/>
          <w:szCs w:val="24"/>
        </w:rPr>
        <w:t>能力</w:t>
      </w:r>
    </w:p>
    <w:p>
      <w:pPr>
        <w:pageBreakBefore w:val="0"/>
        <w:widowControl w:val="0"/>
        <w:kinsoku/>
        <w:wordWrap/>
        <w:overflowPunct/>
        <w:topLinePunct w:val="0"/>
        <w:autoSpaceDE/>
        <w:autoSpaceDN/>
        <w:bidi w:val="0"/>
        <w:adjustRightInd/>
        <w:snapToGrid/>
        <w:spacing w:line="49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（1）具有职业生涯规划能力；</w:t>
      </w:r>
    </w:p>
    <w:p>
      <w:pPr>
        <w:pageBreakBefore w:val="0"/>
        <w:widowControl w:val="0"/>
        <w:kinsoku/>
        <w:wordWrap/>
        <w:overflowPunct/>
        <w:topLinePunct w:val="0"/>
        <w:autoSpaceDE/>
        <w:autoSpaceDN/>
        <w:bidi w:val="0"/>
        <w:adjustRightInd/>
        <w:snapToGrid/>
        <w:spacing w:line="49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（2）具有方案设计和开拓创新能力；</w:t>
      </w:r>
    </w:p>
    <w:p>
      <w:pPr>
        <w:pageBreakBefore w:val="0"/>
        <w:widowControl w:val="0"/>
        <w:kinsoku/>
        <w:wordWrap/>
        <w:overflowPunct/>
        <w:topLinePunct w:val="0"/>
        <w:autoSpaceDE/>
        <w:autoSpaceDN/>
        <w:bidi w:val="0"/>
        <w:adjustRightInd/>
        <w:snapToGrid/>
        <w:spacing w:line="490" w:lineRule="exact"/>
        <w:ind w:firstLine="480" w:firstLineChars="200"/>
        <w:textAlignment w:val="auto"/>
        <w:rPr>
          <w:rFonts w:ascii="宋体" w:hAnsi="宋体" w:eastAsiaTheme="minorEastAsia"/>
          <w:sz w:val="24"/>
          <w:szCs w:val="24"/>
        </w:rPr>
      </w:pPr>
      <w:r>
        <w:rPr>
          <w:rFonts w:hint="eastAsia" w:asciiTheme="minorEastAsia" w:hAnsiTheme="minorEastAsia" w:eastAsiaTheme="minorEastAsia" w:cstheme="minorEastAsia"/>
          <w:sz w:val="24"/>
          <w:szCs w:val="24"/>
        </w:rPr>
        <w:t>（3）具有客观自我评价能力；</w:t>
      </w:r>
    </w:p>
    <w:p>
      <w:pPr>
        <w:pageBreakBefore w:val="0"/>
        <w:widowControl w:val="0"/>
        <w:kinsoku/>
        <w:wordWrap/>
        <w:overflowPunct/>
        <w:topLinePunct w:val="0"/>
        <w:autoSpaceDE/>
        <w:autoSpaceDN/>
        <w:bidi w:val="0"/>
        <w:adjustRightInd/>
        <w:snapToGrid/>
        <w:spacing w:line="490" w:lineRule="exact"/>
        <w:ind w:firstLine="480" w:firstLineChars="200"/>
        <w:jc w:val="left"/>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（4）具有较好的对新技能与知识学习的能力；</w:t>
      </w:r>
    </w:p>
    <w:p>
      <w:pPr>
        <w:pageBreakBefore w:val="0"/>
        <w:widowControl w:val="0"/>
        <w:kinsoku/>
        <w:wordWrap/>
        <w:overflowPunct/>
        <w:topLinePunct w:val="0"/>
        <w:autoSpaceDE/>
        <w:autoSpaceDN/>
        <w:bidi w:val="0"/>
        <w:adjustRightInd/>
        <w:snapToGrid/>
        <w:spacing w:line="490" w:lineRule="exact"/>
        <w:ind w:firstLine="480" w:firstLineChars="200"/>
        <w:jc w:val="left"/>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（5）具有较好的解决问题、制定工作计划的能力；</w:t>
      </w:r>
    </w:p>
    <w:p>
      <w:pPr>
        <w:pageBreakBefore w:val="0"/>
        <w:widowControl w:val="0"/>
        <w:kinsoku/>
        <w:wordWrap/>
        <w:overflowPunct/>
        <w:topLinePunct w:val="0"/>
        <w:autoSpaceDE/>
        <w:autoSpaceDN/>
        <w:bidi w:val="0"/>
        <w:adjustRightInd/>
        <w:snapToGrid/>
        <w:spacing w:line="490" w:lineRule="exact"/>
        <w:ind w:firstLine="480" w:firstLineChars="200"/>
        <w:jc w:val="left"/>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（6）具有查找维修资料、文献等取得信息的能力。；</w:t>
      </w:r>
    </w:p>
    <w:p>
      <w:pPr>
        <w:pageBreakBefore w:val="0"/>
        <w:widowControl w:val="0"/>
        <w:kinsoku/>
        <w:wordWrap/>
        <w:overflowPunct/>
        <w:topLinePunct w:val="0"/>
        <w:autoSpaceDE/>
        <w:autoSpaceDN/>
        <w:bidi w:val="0"/>
        <w:adjustRightInd/>
        <w:snapToGrid/>
        <w:spacing w:line="490" w:lineRule="exact"/>
        <w:ind w:firstLine="480" w:firstLineChars="200"/>
        <w:jc w:val="left"/>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（7）具有较好的逻辑性、合理性的科学思维方法能力；</w:t>
      </w:r>
    </w:p>
    <w:p>
      <w:pPr>
        <w:pageBreakBefore w:val="0"/>
        <w:widowControl w:val="0"/>
        <w:kinsoku/>
        <w:wordWrap/>
        <w:overflowPunct/>
        <w:topLinePunct w:val="0"/>
        <w:autoSpaceDE/>
        <w:autoSpaceDN/>
        <w:bidi w:val="0"/>
        <w:adjustRightInd/>
        <w:snapToGrid/>
        <w:spacing w:line="490" w:lineRule="exact"/>
        <w:ind w:firstLine="480" w:firstLineChars="200"/>
        <w:jc w:val="left"/>
        <w:textAlignment w:val="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w:t>（8）具有把书本知识与实际操作融会贯通的灵活处事能力。</w:t>
      </w:r>
    </w:p>
    <w:p>
      <w:pPr>
        <w:pageBreakBefore w:val="0"/>
        <w:widowControl w:val="0"/>
        <w:kinsoku/>
        <w:wordWrap/>
        <w:overflowPunct/>
        <w:topLinePunct w:val="0"/>
        <w:autoSpaceDE/>
        <w:autoSpaceDN/>
        <w:bidi w:val="0"/>
        <w:adjustRightInd/>
        <w:snapToGrid/>
        <w:spacing w:line="490" w:lineRule="exact"/>
        <w:ind w:firstLine="482" w:firstLineChars="200"/>
        <w:textAlignment w:val="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3、社会能力</w:t>
      </w:r>
    </w:p>
    <w:p>
      <w:pPr>
        <w:pageBreakBefore w:val="0"/>
        <w:widowControl w:val="0"/>
        <w:kinsoku/>
        <w:wordWrap/>
        <w:overflowPunct/>
        <w:topLinePunct w:val="0"/>
        <w:autoSpaceDE/>
        <w:autoSpaceDN/>
        <w:bidi w:val="0"/>
        <w:adjustRightInd/>
        <w:snapToGrid/>
        <w:spacing w:line="490" w:lineRule="exact"/>
        <w:ind w:firstLine="480" w:firstLineChars="200"/>
        <w:jc w:val="left"/>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（1）具有良好的职业道德和敬业精神；</w:t>
      </w:r>
    </w:p>
    <w:p>
      <w:pPr>
        <w:pageBreakBefore w:val="0"/>
        <w:widowControl w:val="0"/>
        <w:kinsoku/>
        <w:wordWrap/>
        <w:overflowPunct/>
        <w:topLinePunct w:val="0"/>
        <w:autoSpaceDE/>
        <w:autoSpaceDN/>
        <w:bidi w:val="0"/>
        <w:adjustRightInd/>
        <w:snapToGrid/>
        <w:spacing w:line="490" w:lineRule="exact"/>
        <w:ind w:firstLine="480" w:firstLineChars="200"/>
        <w:jc w:val="left"/>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（2）具有人际交流能力、公共关系处理能力和团队协作精神；</w:t>
      </w:r>
    </w:p>
    <w:p>
      <w:pPr>
        <w:pageBreakBefore w:val="0"/>
        <w:widowControl w:val="0"/>
        <w:kinsoku/>
        <w:wordWrap/>
        <w:overflowPunct/>
        <w:topLinePunct w:val="0"/>
        <w:autoSpaceDE/>
        <w:autoSpaceDN/>
        <w:bidi w:val="0"/>
        <w:adjustRightInd/>
        <w:snapToGrid/>
        <w:spacing w:line="490" w:lineRule="exact"/>
        <w:ind w:firstLine="480" w:firstLineChars="200"/>
        <w:jc w:val="left"/>
        <w:textAlignment w:val="auto"/>
        <w:rPr>
          <w:rFonts w:ascii="宋体" w:hAnsi="宋体"/>
          <w:sz w:val="24"/>
          <w:szCs w:val="24"/>
        </w:rPr>
      </w:pPr>
      <w:r>
        <w:rPr>
          <w:rFonts w:hint="eastAsia" w:asciiTheme="minorEastAsia" w:hAnsiTheme="minorEastAsia" w:eastAsiaTheme="minorEastAsia" w:cstheme="minorEastAsia"/>
          <w:sz w:val="24"/>
          <w:szCs w:val="24"/>
        </w:rPr>
        <w:t>（3）</w:t>
      </w:r>
      <w:r>
        <w:rPr>
          <w:rFonts w:hint="eastAsia" w:ascii="宋体" w:hAnsi="宋体"/>
          <w:sz w:val="24"/>
          <w:szCs w:val="24"/>
        </w:rPr>
        <w:t>具有一定的产品市场调研、市场需求分析的能力。</w:t>
      </w:r>
    </w:p>
    <w:p>
      <w:pPr>
        <w:pageBreakBefore w:val="0"/>
        <w:widowControl w:val="0"/>
        <w:kinsoku/>
        <w:wordWrap/>
        <w:overflowPunct/>
        <w:topLinePunct w:val="0"/>
        <w:autoSpaceDE/>
        <w:autoSpaceDN/>
        <w:bidi w:val="0"/>
        <w:adjustRightInd/>
        <w:snapToGrid/>
        <w:spacing w:line="490" w:lineRule="exact"/>
        <w:ind w:firstLine="480" w:firstLineChars="200"/>
        <w:jc w:val="left"/>
        <w:textAlignment w:val="auto"/>
        <w:rPr>
          <w:rFonts w:asciiTheme="minorEastAsia" w:hAnsiTheme="minorEastAsia" w:eastAsiaTheme="minorEastAsia" w:cstheme="minorEastAsia"/>
          <w:sz w:val="24"/>
          <w:szCs w:val="24"/>
        </w:rPr>
      </w:pPr>
      <w:r>
        <w:rPr>
          <w:rFonts w:hint="eastAsia" w:ascii="宋体" w:hAnsi="宋体" w:eastAsiaTheme="minorEastAsia"/>
          <w:sz w:val="24"/>
          <w:szCs w:val="24"/>
        </w:rPr>
        <w:t>（4）具有</w:t>
      </w:r>
      <w:r>
        <w:rPr>
          <w:rFonts w:hint="eastAsia" w:asciiTheme="minorEastAsia" w:hAnsiTheme="minorEastAsia" w:eastAsiaTheme="minorEastAsia" w:cstheme="minorEastAsia"/>
          <w:sz w:val="24"/>
          <w:szCs w:val="24"/>
        </w:rPr>
        <w:t>危机管理和自我约束能力；</w:t>
      </w:r>
    </w:p>
    <w:p>
      <w:pPr>
        <w:pageBreakBefore w:val="0"/>
        <w:widowControl w:val="0"/>
        <w:kinsoku/>
        <w:wordWrap/>
        <w:overflowPunct/>
        <w:topLinePunct w:val="0"/>
        <w:autoSpaceDE/>
        <w:autoSpaceDN/>
        <w:bidi w:val="0"/>
        <w:adjustRightInd/>
        <w:snapToGrid/>
        <w:spacing w:line="490" w:lineRule="exact"/>
        <w:ind w:firstLine="480" w:firstLineChars="200"/>
        <w:jc w:val="left"/>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（5）具有良好的集体意识和社会责任心；</w:t>
      </w:r>
    </w:p>
    <w:p>
      <w:pPr>
        <w:pageBreakBefore w:val="0"/>
        <w:widowControl w:val="0"/>
        <w:kinsoku/>
        <w:wordWrap/>
        <w:overflowPunct/>
        <w:topLinePunct w:val="0"/>
        <w:autoSpaceDE/>
        <w:autoSpaceDN/>
        <w:bidi w:val="0"/>
        <w:adjustRightInd/>
        <w:snapToGrid/>
        <w:spacing w:line="490" w:lineRule="exact"/>
        <w:ind w:firstLine="480" w:firstLineChars="200"/>
        <w:jc w:val="left"/>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（6）具有良好的环保意识、质量意识、安全意识；</w:t>
      </w:r>
    </w:p>
    <w:p>
      <w:pPr>
        <w:pageBreakBefore w:val="0"/>
        <w:widowControl w:val="0"/>
        <w:kinsoku/>
        <w:wordWrap/>
        <w:overflowPunct/>
        <w:topLinePunct w:val="0"/>
        <w:autoSpaceDE/>
        <w:autoSpaceDN/>
        <w:bidi w:val="0"/>
        <w:adjustRightInd/>
        <w:snapToGrid/>
        <w:spacing w:line="490" w:lineRule="exact"/>
        <w:ind w:firstLine="480" w:firstLineChars="200"/>
        <w:jc w:val="left"/>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（7）具有团队协作、组织、管理能力及责任意识。</w:t>
      </w:r>
    </w:p>
    <w:p>
      <w:pPr>
        <w:pageBreakBefore w:val="0"/>
        <w:widowControl w:val="0"/>
        <w:kinsoku/>
        <w:wordWrap/>
        <w:overflowPunct/>
        <w:topLinePunct w:val="0"/>
        <w:autoSpaceDE/>
        <w:autoSpaceDN/>
        <w:bidi w:val="0"/>
        <w:adjustRightInd/>
        <w:snapToGrid/>
        <w:spacing w:line="490" w:lineRule="exact"/>
        <w:ind w:firstLine="480" w:firstLineChars="200"/>
        <w:jc w:val="left"/>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（8）具有一定的抗压能力，能在艰苦的工地现场工作，并具有在压力中解决问题的能力。 </w:t>
      </w:r>
    </w:p>
    <w:p>
      <w:pPr>
        <w:pageBreakBefore w:val="0"/>
        <w:widowControl w:val="0"/>
        <w:kinsoku/>
        <w:wordWrap/>
        <w:overflowPunct/>
        <w:topLinePunct w:val="0"/>
        <w:autoSpaceDE/>
        <w:autoSpaceDN/>
        <w:bidi w:val="0"/>
        <w:adjustRightInd/>
        <w:snapToGrid/>
        <w:spacing w:line="490" w:lineRule="exact"/>
        <w:ind w:firstLine="482" w:firstLineChars="200"/>
        <w:textAlignment w:val="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4、职业延展能力</w:t>
      </w:r>
    </w:p>
    <w:p>
      <w:pPr>
        <w:pageBreakBefore w:val="0"/>
        <w:widowControl w:val="0"/>
        <w:kinsoku/>
        <w:wordWrap/>
        <w:overflowPunct/>
        <w:topLinePunct w:val="0"/>
        <w:autoSpaceDE/>
        <w:autoSpaceDN/>
        <w:bidi w:val="0"/>
        <w:adjustRightInd/>
        <w:snapToGrid/>
        <w:spacing w:line="490" w:lineRule="exact"/>
        <w:ind w:firstLine="480" w:firstLineChars="200"/>
        <w:jc w:val="left"/>
        <w:textAlignment w:val="auto"/>
        <w:rPr>
          <w:rFonts w:ascii="宋体" w:hAnsi="宋体"/>
          <w:sz w:val="24"/>
          <w:szCs w:val="24"/>
        </w:rPr>
      </w:pPr>
      <w:r>
        <w:rPr>
          <w:rFonts w:hint="eastAsia" w:ascii="宋体" w:hAnsi="宋体"/>
          <w:sz w:val="24"/>
          <w:szCs w:val="24"/>
        </w:rPr>
        <w:t>（1）具备本专业方案讲解、作品分析能力；</w:t>
      </w:r>
    </w:p>
    <w:p>
      <w:pPr>
        <w:pageBreakBefore w:val="0"/>
        <w:widowControl w:val="0"/>
        <w:kinsoku/>
        <w:wordWrap/>
        <w:overflowPunct/>
        <w:topLinePunct w:val="0"/>
        <w:autoSpaceDE/>
        <w:autoSpaceDN/>
        <w:bidi w:val="0"/>
        <w:adjustRightInd/>
        <w:snapToGrid/>
        <w:spacing w:line="490" w:lineRule="exact"/>
        <w:ind w:firstLine="480" w:firstLineChars="200"/>
        <w:jc w:val="left"/>
        <w:textAlignment w:val="auto"/>
        <w:rPr>
          <w:rFonts w:asciiTheme="majorEastAsia" w:hAnsiTheme="majorEastAsia" w:eastAsiaTheme="majorEastAsia" w:cstheme="majorEastAsia"/>
          <w:b/>
          <w:bCs/>
          <w:sz w:val="24"/>
          <w:szCs w:val="24"/>
        </w:rPr>
      </w:pPr>
      <w:r>
        <w:rPr>
          <w:rFonts w:hint="eastAsia" w:ascii="宋体" w:hAnsi="宋体"/>
          <w:sz w:val="24"/>
          <w:szCs w:val="24"/>
        </w:rPr>
        <w:t>（2）具备本专业产品的营销能力。</w:t>
      </w:r>
    </w:p>
    <w:p>
      <w:pPr>
        <w:pageBreakBefore w:val="0"/>
        <w:widowControl w:val="0"/>
        <w:kinsoku/>
        <w:wordWrap/>
        <w:overflowPunct/>
        <w:topLinePunct w:val="0"/>
        <w:autoSpaceDE/>
        <w:autoSpaceDN/>
        <w:bidi w:val="0"/>
        <w:adjustRightInd/>
        <w:snapToGrid/>
        <w:spacing w:line="490" w:lineRule="exact"/>
        <w:ind w:firstLine="482" w:firstLineChars="200"/>
        <w:textAlignment w:val="auto"/>
        <w:rPr>
          <w:rFonts w:asciiTheme="minorEastAsia" w:hAnsiTheme="minorEastAsia" w:cstheme="minorEastAsia"/>
          <w:b/>
          <w:bCs/>
          <w:sz w:val="24"/>
          <w:szCs w:val="24"/>
        </w:rPr>
      </w:pPr>
      <w:r>
        <w:rPr>
          <w:rFonts w:hint="eastAsia" w:asciiTheme="minorEastAsia" w:hAnsiTheme="minorEastAsia" w:eastAsiaTheme="minorEastAsia" w:cstheme="minorEastAsia"/>
          <w:b/>
          <w:bCs/>
          <w:sz w:val="24"/>
          <w:szCs w:val="24"/>
        </w:rPr>
        <w:t>5、专业职业核心能力</w:t>
      </w:r>
      <w:r>
        <w:rPr>
          <w:rFonts w:hint="eastAsia" w:asciiTheme="minorEastAsia" w:hAnsiTheme="minorEastAsia" w:eastAsiaTheme="minorEastAsia" w:cstheme="minorEastAsia"/>
          <w:sz w:val="24"/>
          <w:szCs w:val="24"/>
        </w:rPr>
        <w:t> </w:t>
      </w:r>
    </w:p>
    <w:p>
      <w:pPr>
        <w:pageBreakBefore w:val="0"/>
        <w:widowControl w:val="0"/>
        <w:kinsoku/>
        <w:wordWrap/>
        <w:overflowPunct/>
        <w:topLinePunct w:val="0"/>
        <w:autoSpaceDE/>
        <w:autoSpaceDN/>
        <w:bidi w:val="0"/>
        <w:adjustRightInd/>
        <w:snapToGrid/>
        <w:spacing w:line="490" w:lineRule="exact"/>
        <w:ind w:firstLine="482" w:firstLineChars="200"/>
        <w:textAlignment w:val="auto"/>
        <w:rPr>
          <w:rFonts w:asciiTheme="minorEastAsia" w:hAnsiTheme="minorEastAsia" w:cstheme="minorEastAsia"/>
          <w:b/>
          <w:bCs/>
          <w:sz w:val="24"/>
          <w:szCs w:val="24"/>
        </w:rPr>
      </w:pPr>
      <w:r>
        <w:rPr>
          <w:rFonts w:hint="eastAsia" w:asciiTheme="minorEastAsia" w:hAnsiTheme="minorEastAsia" w:eastAsiaTheme="minorEastAsia" w:cstheme="minorEastAsia"/>
          <w:b/>
          <w:bCs/>
          <w:sz w:val="24"/>
          <w:szCs w:val="24"/>
        </w:rPr>
        <w:t>（</w:t>
      </w:r>
      <w:r>
        <w:rPr>
          <w:rFonts w:hint="eastAsia" w:asciiTheme="minorEastAsia" w:hAnsiTheme="minorEastAsia" w:cstheme="minorEastAsia"/>
          <w:b/>
          <w:bCs/>
          <w:sz w:val="24"/>
          <w:szCs w:val="24"/>
          <w:lang w:val="en-US" w:eastAsia="zh-CN"/>
        </w:rPr>
        <w:t>1</w:t>
      </w:r>
      <w:r>
        <w:rPr>
          <w:rFonts w:hint="eastAsia" w:asciiTheme="minorEastAsia" w:hAnsiTheme="minorEastAsia" w:eastAsiaTheme="minorEastAsia" w:cstheme="minorEastAsia"/>
          <w:b/>
          <w:bCs/>
          <w:sz w:val="24"/>
          <w:szCs w:val="24"/>
        </w:rPr>
        <w:t>）</w:t>
      </w:r>
      <w:r>
        <w:rPr>
          <w:rFonts w:hint="eastAsia" w:asciiTheme="minorEastAsia" w:hAnsiTheme="minorEastAsia" w:cstheme="minorEastAsia"/>
          <w:b/>
          <w:bCs/>
          <w:sz w:val="24"/>
          <w:szCs w:val="24"/>
        </w:rPr>
        <w:t>广告设计与制作专业：</w:t>
      </w:r>
    </w:p>
    <w:p>
      <w:pPr>
        <w:pageBreakBefore w:val="0"/>
        <w:widowControl w:val="0"/>
        <w:kinsoku/>
        <w:wordWrap/>
        <w:overflowPunct/>
        <w:topLinePunct w:val="0"/>
        <w:autoSpaceDE/>
        <w:autoSpaceDN/>
        <w:bidi w:val="0"/>
        <w:adjustRightInd/>
        <w:snapToGrid/>
        <w:spacing w:line="49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  熟练掌握报刊、招贴、网络广告设计原理、设计定位、艺术表现形式、设计流程与印刷输出技能；</w:t>
      </w:r>
    </w:p>
    <w:p>
      <w:pPr>
        <w:pageBreakBefore w:val="0"/>
        <w:widowControl w:val="0"/>
        <w:kinsoku/>
        <w:wordWrap/>
        <w:overflowPunct/>
        <w:topLinePunct w:val="0"/>
        <w:autoSpaceDE/>
        <w:autoSpaceDN/>
        <w:bidi w:val="0"/>
        <w:adjustRightInd/>
        <w:snapToGrid/>
        <w:spacing w:line="49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 能运用包装材料特性完成包装结构与装潢设计与制作能力；</w:t>
      </w:r>
    </w:p>
    <w:p>
      <w:pPr>
        <w:pageBreakBefore w:val="0"/>
        <w:widowControl w:val="0"/>
        <w:kinsoku/>
        <w:wordWrap/>
        <w:overflowPunct/>
        <w:topLinePunct w:val="0"/>
        <w:autoSpaceDE/>
        <w:autoSpaceDN/>
        <w:bidi w:val="0"/>
        <w:adjustRightInd/>
        <w:snapToGrid/>
        <w:spacing w:line="49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 掌握字体与标志设计设计技能，完成企业形象（VI）设计能力；</w:t>
      </w:r>
    </w:p>
    <w:p>
      <w:pPr>
        <w:pageBreakBefore w:val="0"/>
        <w:widowControl w:val="0"/>
        <w:kinsoku/>
        <w:wordWrap/>
        <w:overflowPunct/>
        <w:topLinePunct w:val="0"/>
        <w:autoSpaceDE/>
        <w:autoSpaceDN/>
        <w:bidi w:val="0"/>
        <w:adjustRightInd/>
        <w:snapToGrid/>
        <w:spacing w:line="49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 能运用UI（app界面）设计原理与流程进行交互媒体综合设计技能；</w:t>
      </w:r>
    </w:p>
    <w:p>
      <w:pPr>
        <w:pageBreakBefore w:val="0"/>
        <w:widowControl w:val="0"/>
        <w:kinsoku/>
        <w:wordWrap/>
        <w:overflowPunct/>
        <w:topLinePunct w:val="0"/>
        <w:autoSpaceDE/>
        <w:autoSpaceDN/>
        <w:bidi w:val="0"/>
        <w:adjustRightInd/>
        <w:snapToGrid/>
        <w:spacing w:line="49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 运用摄影和后期处理结合技术软件（Photoshop）进行电商网页界面、店面装修的设计；</w:t>
      </w:r>
    </w:p>
    <w:p>
      <w:pPr>
        <w:pageBreakBefore w:val="0"/>
        <w:widowControl w:val="0"/>
        <w:kinsoku/>
        <w:wordWrap/>
        <w:overflowPunct/>
        <w:topLinePunct w:val="0"/>
        <w:autoSpaceDE/>
        <w:autoSpaceDN/>
        <w:bidi w:val="0"/>
        <w:adjustRightInd/>
        <w:snapToGrid/>
        <w:spacing w:line="49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⑥熟练运用型录设计技能完成名片、卡片、日历贺卡等设计；</w:t>
      </w:r>
    </w:p>
    <w:p>
      <w:pPr>
        <w:pageBreakBefore w:val="0"/>
        <w:widowControl w:val="0"/>
        <w:kinsoku/>
        <w:wordWrap/>
        <w:overflowPunct/>
        <w:topLinePunct w:val="0"/>
        <w:autoSpaceDE/>
        <w:autoSpaceDN/>
        <w:bidi w:val="0"/>
        <w:adjustRightInd/>
        <w:snapToGrid/>
        <w:spacing w:line="49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 掌握印刷（喷绘）材料、印前输出、印刷工艺和印后加工等工艺技术。</w:t>
      </w:r>
    </w:p>
    <w:p>
      <w:pPr>
        <w:pageBreakBefore w:val="0"/>
        <w:widowControl w:val="0"/>
        <w:kinsoku/>
        <w:wordWrap/>
        <w:overflowPunct/>
        <w:topLinePunct w:val="0"/>
        <w:autoSpaceDE/>
        <w:autoSpaceDN/>
        <w:bidi w:val="0"/>
        <w:adjustRightInd/>
        <w:snapToGrid/>
        <w:spacing w:line="490" w:lineRule="exact"/>
        <w:ind w:firstLine="482" w:firstLineChars="200"/>
        <w:textAlignment w:val="auto"/>
        <w:rPr>
          <w:rFonts w:asciiTheme="majorEastAsia" w:hAnsiTheme="majorEastAsia" w:eastAsiaTheme="majorEastAsia" w:cstheme="majorEastAsia"/>
          <w:b/>
          <w:bCs/>
          <w:sz w:val="24"/>
          <w:szCs w:val="24"/>
        </w:rPr>
      </w:pPr>
      <w:r>
        <w:rPr>
          <w:rFonts w:hint="eastAsia" w:asciiTheme="minorEastAsia" w:hAnsiTheme="minorEastAsia" w:eastAsiaTheme="minorEastAsia" w:cstheme="minorEastAsia"/>
          <w:b/>
          <w:bCs/>
          <w:sz w:val="24"/>
          <w:szCs w:val="24"/>
        </w:rPr>
        <w:t>（</w:t>
      </w:r>
      <w:r>
        <w:rPr>
          <w:rFonts w:hint="eastAsia" w:asciiTheme="minorEastAsia" w:hAnsiTheme="minorEastAsia" w:cstheme="minorEastAsia"/>
          <w:b/>
          <w:bCs/>
          <w:sz w:val="24"/>
          <w:szCs w:val="24"/>
          <w:lang w:val="en-US" w:eastAsia="zh-CN"/>
        </w:rPr>
        <w:t>2</w:t>
      </w:r>
      <w:r>
        <w:rPr>
          <w:rFonts w:hint="eastAsia" w:asciiTheme="minorEastAsia" w:hAnsiTheme="minorEastAsia" w:eastAsiaTheme="minorEastAsia" w:cstheme="minorEastAsia"/>
          <w:b/>
          <w:bCs/>
          <w:sz w:val="24"/>
          <w:szCs w:val="24"/>
        </w:rPr>
        <w:t>）</w:t>
      </w:r>
      <w:r>
        <w:rPr>
          <w:rFonts w:hint="eastAsia" w:asciiTheme="majorEastAsia" w:hAnsiTheme="majorEastAsia" w:eastAsiaTheme="majorEastAsia" w:cstheme="majorEastAsia"/>
          <w:b/>
          <w:bCs/>
          <w:sz w:val="24"/>
          <w:szCs w:val="24"/>
        </w:rPr>
        <w:t>动漫设计专业</w:t>
      </w:r>
    </w:p>
    <w:p>
      <w:pPr>
        <w:pageBreakBefore w:val="0"/>
        <w:widowControl w:val="0"/>
        <w:kinsoku/>
        <w:wordWrap/>
        <w:overflowPunct/>
        <w:topLinePunct w:val="0"/>
        <w:autoSpaceDE/>
        <w:autoSpaceDN/>
        <w:bidi w:val="0"/>
        <w:adjustRightInd/>
        <w:snapToGrid/>
        <w:spacing w:line="49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 掌握动画原画、角色、场景创意设计能力；</w:t>
      </w:r>
    </w:p>
    <w:p>
      <w:pPr>
        <w:pageBreakBefore w:val="0"/>
        <w:widowControl w:val="0"/>
        <w:kinsoku/>
        <w:wordWrap/>
        <w:overflowPunct/>
        <w:topLinePunct w:val="0"/>
        <w:autoSpaceDE/>
        <w:autoSpaceDN/>
        <w:bidi w:val="0"/>
        <w:adjustRightInd/>
        <w:snapToGrid/>
        <w:spacing w:line="49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 具有较强的二维与三维动画设计制作能力；</w:t>
      </w:r>
    </w:p>
    <w:p>
      <w:pPr>
        <w:pageBreakBefore w:val="0"/>
        <w:widowControl w:val="0"/>
        <w:kinsoku/>
        <w:wordWrap/>
        <w:overflowPunct/>
        <w:topLinePunct w:val="0"/>
        <w:autoSpaceDE/>
        <w:autoSpaceDN/>
        <w:bidi w:val="0"/>
        <w:adjustRightInd/>
        <w:snapToGrid/>
        <w:spacing w:line="49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 熟练使用Photoshop、</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"https://baike.baidu.com/item/Adobe%20Illustrator" \t "https://baike.baidu.com/item/Adobe%E8%BD%AF%E4%BB%B6%E5%88%97%E8%A1%A8/_blank"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Illustrator</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、Flash三个平面设计软件和3DMax以及影视编辑</w:t>
      </w:r>
      <w:r>
        <w:rPr>
          <w:sz w:val="24"/>
          <w:szCs w:val="24"/>
        </w:rPr>
        <w:fldChar w:fldCharType="begin"/>
      </w:r>
      <w:r>
        <w:rPr>
          <w:sz w:val="24"/>
          <w:szCs w:val="24"/>
        </w:rPr>
        <w:instrText xml:space="preserve"> HYPERLINK "https://baike.baidu.com/item/Adobe%20After%20Effects" \t "https://baike.baidu.com/item/Adobe%E8%BD%AF%E4%BB%B6%E5%88%97%E8%A1%A8/_blank" </w:instrText>
      </w:r>
      <w:r>
        <w:rPr>
          <w:sz w:val="24"/>
          <w:szCs w:val="24"/>
        </w:rPr>
        <w:fldChar w:fldCharType="separate"/>
      </w:r>
      <w:r>
        <w:rPr>
          <w:rStyle w:val="41"/>
          <w:rFonts w:ascii="宋体" w:hAnsi="宋体" w:cs="宋体"/>
          <w:sz w:val="24"/>
          <w:szCs w:val="24"/>
        </w:rPr>
        <w:t xml:space="preserve"> After Effects</w:t>
      </w:r>
      <w:r>
        <w:rPr>
          <w:rStyle w:val="41"/>
          <w:rFonts w:ascii="宋体" w:hAnsi="宋体" w:cs="宋体"/>
          <w:sz w:val="24"/>
          <w:szCs w:val="24"/>
        </w:rPr>
        <w:fldChar w:fldCharType="end"/>
      </w:r>
      <w:r>
        <w:rPr>
          <w:rFonts w:hint="eastAsia" w:asciiTheme="minorEastAsia" w:hAnsiTheme="minorEastAsia" w:eastAsiaTheme="minorEastAsia" w:cstheme="minorEastAsia"/>
          <w:sz w:val="24"/>
          <w:szCs w:val="24"/>
        </w:rPr>
        <w:t xml:space="preserve">软件； </w:t>
      </w:r>
    </w:p>
    <w:p>
      <w:pPr>
        <w:pageBreakBefore w:val="0"/>
        <w:widowControl w:val="0"/>
        <w:kinsoku/>
        <w:wordWrap/>
        <w:overflowPunct/>
        <w:topLinePunct w:val="0"/>
        <w:autoSpaceDE/>
        <w:autoSpaceDN/>
        <w:bidi w:val="0"/>
        <w:adjustRightInd/>
        <w:snapToGrid/>
        <w:spacing w:line="49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 掌握动画设计理论和制作技巧，熟练地运用3DMAX软件和设备制作动画作品、仿真动画作品、虚拟现实动画作品等实用型动画作品；</w:t>
      </w:r>
    </w:p>
    <w:p>
      <w:pPr>
        <w:pageBreakBefore w:val="0"/>
        <w:widowControl w:val="0"/>
        <w:tabs>
          <w:tab w:val="left" w:pos="1027"/>
        </w:tabs>
        <w:kinsoku/>
        <w:wordWrap/>
        <w:overflowPunct/>
        <w:topLinePunct w:val="0"/>
        <w:autoSpaceDE/>
        <w:autoSpaceDN/>
        <w:bidi w:val="0"/>
        <w:adjustRightInd/>
        <w:snapToGrid/>
        <w:spacing w:line="49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 熟练掌握图形图像处理、摄影摄像技术、影视编辑、影视特效果制作技能；</w:t>
      </w:r>
    </w:p>
    <w:p>
      <w:pPr>
        <w:pageBreakBefore w:val="0"/>
        <w:widowControl w:val="0"/>
        <w:kinsoku/>
        <w:wordWrap/>
        <w:overflowPunct/>
        <w:topLinePunct w:val="0"/>
        <w:autoSpaceDE/>
        <w:autoSpaceDN/>
        <w:bidi w:val="0"/>
        <w:adjustRightInd/>
        <w:snapToGrid/>
        <w:spacing w:line="490" w:lineRule="exact"/>
        <w:ind w:firstLine="480" w:firstLineChars="200"/>
        <w:textAlignment w:val="auto"/>
        <w:rPr>
          <w:rFonts w:asciiTheme="minorEastAsia" w:hAnsiTheme="minorEastAsia" w:cstheme="minorEastAsia"/>
          <w:b/>
          <w:bCs/>
          <w:sz w:val="24"/>
          <w:szCs w:val="24"/>
        </w:rPr>
      </w:pPr>
      <w:r>
        <w:rPr>
          <w:rFonts w:hint="eastAsia" w:asciiTheme="minorEastAsia" w:hAnsiTheme="minorEastAsia" w:eastAsiaTheme="minorEastAsia" w:cstheme="minorEastAsia"/>
          <w:sz w:val="24"/>
          <w:szCs w:val="24"/>
        </w:rPr>
        <w:t>⑥ 了解动漫场景设计, 非线性编辑与数字影像,三维动漫合成,动画分镜头,后期特效合成等技术手段。</w:t>
      </w:r>
    </w:p>
    <w:p>
      <w:pPr>
        <w:pageBreakBefore w:val="0"/>
        <w:widowControl w:val="0"/>
        <w:kinsoku/>
        <w:wordWrap/>
        <w:overflowPunct/>
        <w:topLinePunct w:val="0"/>
        <w:autoSpaceDE/>
        <w:autoSpaceDN/>
        <w:bidi w:val="0"/>
        <w:adjustRightInd/>
        <w:snapToGrid/>
        <w:spacing w:line="490" w:lineRule="exact"/>
        <w:ind w:firstLine="482" w:firstLineChars="200"/>
        <w:textAlignment w:val="auto"/>
        <w:rPr>
          <w:rFonts w:ascii="宋体" w:hAnsi="宋体"/>
          <w:sz w:val="24"/>
          <w:szCs w:val="24"/>
        </w:rPr>
      </w:pPr>
      <w:r>
        <w:rPr>
          <w:rFonts w:hint="eastAsia" w:asciiTheme="minorEastAsia" w:hAnsiTheme="minorEastAsia" w:eastAsiaTheme="minorEastAsia" w:cstheme="minorEastAsia"/>
          <w:b/>
          <w:bCs/>
          <w:sz w:val="24"/>
          <w:szCs w:val="24"/>
        </w:rPr>
        <w:t>（</w:t>
      </w:r>
      <w:r>
        <w:rPr>
          <w:rFonts w:hint="eastAsia" w:asciiTheme="minorEastAsia" w:hAnsiTheme="minorEastAsia" w:cstheme="minorEastAsia"/>
          <w:b/>
          <w:bCs/>
          <w:sz w:val="24"/>
          <w:szCs w:val="24"/>
          <w:lang w:val="en-US" w:eastAsia="zh-CN"/>
        </w:rPr>
        <w:t>3</w:t>
      </w:r>
      <w:r>
        <w:rPr>
          <w:rFonts w:hint="eastAsia" w:asciiTheme="minorEastAsia" w:hAnsiTheme="minorEastAsia" w:eastAsiaTheme="minorEastAsia" w:cstheme="minorEastAsia"/>
          <w:b/>
          <w:bCs/>
          <w:sz w:val="24"/>
          <w:szCs w:val="24"/>
        </w:rPr>
        <w:t>）</w:t>
      </w:r>
      <w:r>
        <w:rPr>
          <w:rFonts w:hint="eastAsia" w:asciiTheme="minorEastAsia" w:hAnsiTheme="minorEastAsia" w:cstheme="minorEastAsia"/>
          <w:b/>
          <w:bCs/>
          <w:sz w:val="24"/>
          <w:szCs w:val="24"/>
        </w:rPr>
        <w:t>产品艺术设计专业</w:t>
      </w:r>
    </w:p>
    <w:p>
      <w:pPr>
        <w:pStyle w:val="35"/>
        <w:pageBreakBefore w:val="0"/>
        <w:widowControl w:val="0"/>
        <w:kinsoku/>
        <w:wordWrap/>
        <w:overflowPunct/>
        <w:topLinePunct w:val="0"/>
        <w:autoSpaceDE/>
        <w:autoSpaceDN/>
        <w:bidi w:val="0"/>
        <w:adjustRightInd/>
        <w:snapToGrid/>
        <w:spacing w:line="490" w:lineRule="exact"/>
        <w:ind w:firstLine="480" w:firstLineChars="200"/>
        <w:textAlignment w:val="auto"/>
        <w:rPr>
          <w:rFonts w:hint="eastAsia" w:asciiTheme="minorEastAsia" w:hAnsiTheme="minorEastAsia" w:cstheme="minorEastAsia"/>
          <w:sz w:val="24"/>
          <w:szCs w:val="24"/>
        </w:rPr>
      </w:pPr>
      <w:r>
        <w:rPr>
          <w:rFonts w:hint="eastAsia" w:asciiTheme="minorEastAsia" w:hAnsiTheme="minorEastAsia" w:cstheme="minorEastAsia"/>
          <w:sz w:val="24"/>
          <w:szCs w:val="24"/>
        </w:rPr>
        <w:t>① 具有熟练的绘制各种产品设计效果图和结构图的能力。</w:t>
      </w:r>
    </w:p>
    <w:p>
      <w:pPr>
        <w:pStyle w:val="35"/>
        <w:pageBreakBefore w:val="0"/>
        <w:widowControl w:val="0"/>
        <w:kinsoku/>
        <w:wordWrap/>
        <w:overflowPunct/>
        <w:topLinePunct w:val="0"/>
        <w:autoSpaceDE/>
        <w:autoSpaceDN/>
        <w:bidi w:val="0"/>
        <w:adjustRightInd/>
        <w:snapToGrid/>
        <w:spacing w:line="490" w:lineRule="exact"/>
        <w:ind w:firstLine="480" w:firstLineChars="200"/>
        <w:textAlignment w:val="auto"/>
        <w:rPr>
          <w:rFonts w:hint="eastAsia" w:asciiTheme="minorEastAsia" w:hAnsiTheme="minorEastAsia" w:cstheme="minorEastAsia"/>
          <w:sz w:val="24"/>
          <w:szCs w:val="24"/>
        </w:rPr>
      </w:pPr>
      <w:r>
        <w:rPr>
          <w:rFonts w:hint="eastAsia" w:asciiTheme="minorEastAsia" w:hAnsiTheme="minorEastAsia" w:cstheme="minorEastAsia"/>
          <w:sz w:val="24"/>
          <w:szCs w:val="24"/>
        </w:rPr>
        <w:t>② 熟悉各种产品的材料性能及其相关加工工艺。</w:t>
      </w:r>
    </w:p>
    <w:p>
      <w:pPr>
        <w:pStyle w:val="35"/>
        <w:pageBreakBefore w:val="0"/>
        <w:widowControl w:val="0"/>
        <w:kinsoku/>
        <w:wordWrap/>
        <w:overflowPunct/>
        <w:topLinePunct w:val="0"/>
        <w:autoSpaceDE/>
        <w:autoSpaceDN/>
        <w:bidi w:val="0"/>
        <w:adjustRightInd/>
        <w:snapToGrid/>
        <w:spacing w:line="490" w:lineRule="exact"/>
        <w:ind w:firstLine="480" w:firstLineChars="200"/>
        <w:textAlignment w:val="auto"/>
        <w:rPr>
          <w:rFonts w:hint="eastAsia" w:asciiTheme="minorEastAsia" w:hAnsiTheme="minorEastAsia" w:cstheme="minorEastAsia"/>
          <w:sz w:val="24"/>
          <w:szCs w:val="24"/>
        </w:rPr>
      </w:pPr>
      <w:r>
        <w:rPr>
          <w:rFonts w:hint="eastAsia" w:asciiTheme="minorEastAsia" w:hAnsiTheme="minorEastAsia" w:cstheme="minorEastAsia"/>
          <w:sz w:val="24"/>
          <w:szCs w:val="24"/>
        </w:rPr>
        <w:t>③ 熟悉产品设计流程，具有研究、开发、设计各种产品的能力。</w:t>
      </w:r>
    </w:p>
    <w:p>
      <w:pPr>
        <w:pStyle w:val="35"/>
        <w:pageBreakBefore w:val="0"/>
        <w:widowControl w:val="0"/>
        <w:kinsoku/>
        <w:wordWrap/>
        <w:overflowPunct/>
        <w:topLinePunct w:val="0"/>
        <w:autoSpaceDE/>
        <w:autoSpaceDN/>
        <w:bidi w:val="0"/>
        <w:adjustRightInd/>
        <w:snapToGrid/>
        <w:spacing w:line="490" w:lineRule="exact"/>
        <w:ind w:firstLine="480" w:firstLineChars="200"/>
        <w:textAlignment w:val="auto"/>
        <w:rPr>
          <w:rFonts w:hint="eastAsia" w:asciiTheme="minorEastAsia" w:hAnsiTheme="minorEastAsia" w:cstheme="minorEastAsia"/>
          <w:sz w:val="24"/>
          <w:szCs w:val="24"/>
        </w:rPr>
      </w:pPr>
      <w:r>
        <w:rPr>
          <w:rFonts w:hint="eastAsia" w:asciiTheme="minorEastAsia" w:hAnsiTheme="minorEastAsia" w:cstheme="minorEastAsia"/>
          <w:sz w:val="24"/>
          <w:szCs w:val="24"/>
        </w:rPr>
        <w:t>④ 能熟练掌握产品艺术设计制图的基本概念，常用工具、仪器及其使用，绘制工程图的有关的平、立、剖、透视图，并能识读相关工程制图。</w:t>
      </w:r>
    </w:p>
    <w:p>
      <w:pPr>
        <w:pStyle w:val="35"/>
        <w:pageBreakBefore w:val="0"/>
        <w:widowControl w:val="0"/>
        <w:kinsoku/>
        <w:wordWrap/>
        <w:overflowPunct/>
        <w:topLinePunct w:val="0"/>
        <w:autoSpaceDE/>
        <w:autoSpaceDN/>
        <w:bidi w:val="0"/>
        <w:adjustRightInd/>
        <w:snapToGrid/>
        <w:spacing w:line="490" w:lineRule="exact"/>
        <w:ind w:firstLine="480" w:firstLineChars="200"/>
        <w:textAlignment w:val="auto"/>
        <w:rPr>
          <w:rFonts w:hint="eastAsia" w:asciiTheme="minorEastAsia" w:hAnsiTheme="minorEastAsia" w:cstheme="minorEastAsia"/>
          <w:sz w:val="24"/>
          <w:szCs w:val="24"/>
        </w:rPr>
      </w:pPr>
      <w:r>
        <w:rPr>
          <w:rFonts w:hint="eastAsia" w:asciiTheme="minorEastAsia" w:hAnsiTheme="minorEastAsia" w:cstheme="minorEastAsia"/>
          <w:sz w:val="24"/>
          <w:szCs w:val="24"/>
        </w:rPr>
        <w:t>⑤ 具备产品模型制作能力。</w:t>
      </w:r>
    </w:p>
    <w:p>
      <w:pPr>
        <w:pStyle w:val="35"/>
        <w:pageBreakBefore w:val="0"/>
        <w:widowControl w:val="0"/>
        <w:kinsoku/>
        <w:wordWrap/>
        <w:overflowPunct/>
        <w:topLinePunct w:val="0"/>
        <w:autoSpaceDE/>
        <w:autoSpaceDN/>
        <w:bidi w:val="0"/>
        <w:adjustRightInd/>
        <w:snapToGrid/>
        <w:spacing w:line="490" w:lineRule="exact"/>
        <w:ind w:firstLine="480" w:firstLineChars="200"/>
        <w:textAlignment w:val="auto"/>
        <w:rPr>
          <w:rFonts w:hint="eastAsia" w:asciiTheme="minorEastAsia" w:hAnsiTheme="minorEastAsia" w:cstheme="minorEastAsia"/>
          <w:sz w:val="24"/>
          <w:szCs w:val="24"/>
        </w:rPr>
      </w:pPr>
      <w:r>
        <w:rPr>
          <w:rFonts w:hint="eastAsia" w:asciiTheme="minorEastAsia" w:hAnsiTheme="minorEastAsia" w:cstheme="minorEastAsia"/>
          <w:sz w:val="24"/>
          <w:szCs w:val="24"/>
        </w:rPr>
        <w:t>⑥ 熟练掌握产品造型设计各种相关软件技能，Photoshop、AutoCAD、3D max、Pro/E产品艺术设计等。</w:t>
      </w:r>
    </w:p>
    <w:p>
      <w:pPr>
        <w:pStyle w:val="35"/>
        <w:pageBreakBefore w:val="0"/>
        <w:widowControl w:val="0"/>
        <w:kinsoku/>
        <w:wordWrap/>
        <w:overflowPunct/>
        <w:topLinePunct w:val="0"/>
        <w:autoSpaceDE/>
        <w:autoSpaceDN/>
        <w:bidi w:val="0"/>
        <w:adjustRightInd/>
        <w:snapToGrid/>
        <w:spacing w:line="490" w:lineRule="exact"/>
        <w:ind w:firstLine="480" w:firstLineChars="200"/>
        <w:textAlignment w:val="auto"/>
        <w:rPr>
          <w:rFonts w:hint="eastAsia" w:asciiTheme="minorEastAsia" w:hAnsiTheme="minorEastAsia" w:cstheme="minorEastAsia"/>
          <w:sz w:val="24"/>
          <w:szCs w:val="24"/>
        </w:rPr>
      </w:pPr>
      <w:r>
        <w:rPr>
          <w:rFonts w:hint="eastAsia" w:asciiTheme="minorEastAsia" w:hAnsiTheme="minorEastAsia" w:cstheme="minorEastAsia"/>
          <w:sz w:val="24"/>
          <w:szCs w:val="24"/>
        </w:rPr>
        <w:t>⑦ 具备流行时尚意识和信息分析的能力以及良好的专业审美和造型能力。</w:t>
      </w:r>
    </w:p>
    <w:p>
      <w:pPr>
        <w:pStyle w:val="3"/>
        <w:pageBreakBefore w:val="0"/>
        <w:widowControl w:val="0"/>
        <w:kinsoku/>
        <w:wordWrap/>
        <w:overflowPunct/>
        <w:topLinePunct w:val="0"/>
        <w:autoSpaceDE/>
        <w:autoSpaceDN/>
        <w:bidi w:val="0"/>
        <w:adjustRightInd/>
        <w:snapToGrid/>
        <w:spacing w:before="0" w:beforeLines="0" w:line="490" w:lineRule="exact"/>
        <w:jc w:val="left"/>
        <w:textAlignment w:val="auto"/>
        <w:rPr>
          <w:rFonts w:hint="eastAsia"/>
          <w:sz w:val="28"/>
          <w:szCs w:val="28"/>
        </w:rPr>
      </w:pPr>
    </w:p>
    <w:p>
      <w:pPr>
        <w:pStyle w:val="3"/>
        <w:pageBreakBefore w:val="0"/>
        <w:widowControl w:val="0"/>
        <w:kinsoku/>
        <w:wordWrap/>
        <w:overflowPunct/>
        <w:topLinePunct w:val="0"/>
        <w:autoSpaceDE/>
        <w:autoSpaceDN/>
        <w:bidi w:val="0"/>
        <w:adjustRightInd/>
        <w:snapToGrid/>
        <w:spacing w:before="0" w:beforeLines="0" w:line="490" w:lineRule="exact"/>
        <w:jc w:val="left"/>
        <w:textAlignment w:val="auto"/>
        <w:rPr>
          <w:rFonts w:hint="eastAsia"/>
          <w:sz w:val="28"/>
          <w:szCs w:val="28"/>
        </w:rPr>
      </w:pPr>
      <w:r>
        <w:rPr>
          <w:rFonts w:hint="eastAsia"/>
          <w:sz w:val="28"/>
          <w:szCs w:val="28"/>
        </w:rPr>
        <w:t>三、招生对象及学制</w:t>
      </w:r>
    </w:p>
    <w:p>
      <w:pPr>
        <w:pStyle w:val="35"/>
        <w:pageBreakBefore w:val="0"/>
        <w:widowControl w:val="0"/>
        <w:kinsoku/>
        <w:wordWrap/>
        <w:overflowPunct/>
        <w:topLinePunct w:val="0"/>
        <w:autoSpaceDE/>
        <w:autoSpaceDN/>
        <w:bidi w:val="0"/>
        <w:adjustRightInd/>
        <w:snapToGrid/>
        <w:spacing w:line="490" w:lineRule="exact"/>
        <w:ind w:firstLine="480" w:firstLineChars="200"/>
        <w:textAlignment w:val="auto"/>
        <w:rPr>
          <w:rFonts w:hint="eastAsia" w:asciiTheme="minorEastAsia" w:hAnsiTheme="minorEastAsia" w:cstheme="minorEastAsia"/>
          <w:sz w:val="24"/>
          <w:szCs w:val="24"/>
        </w:rPr>
      </w:pPr>
      <w:r>
        <w:rPr>
          <w:rFonts w:hint="eastAsia" w:asciiTheme="minorEastAsia" w:hAnsiTheme="minorEastAsia" w:cstheme="minorEastAsia"/>
          <w:sz w:val="24"/>
          <w:szCs w:val="24"/>
        </w:rPr>
        <w:t>面向高中或中职毕业生，全日制三年</w:t>
      </w:r>
    </w:p>
    <w:p>
      <w:pPr>
        <w:pStyle w:val="3"/>
        <w:pageBreakBefore w:val="0"/>
        <w:widowControl w:val="0"/>
        <w:kinsoku/>
        <w:wordWrap/>
        <w:overflowPunct/>
        <w:topLinePunct w:val="0"/>
        <w:autoSpaceDE/>
        <w:autoSpaceDN/>
        <w:bidi w:val="0"/>
        <w:adjustRightInd/>
        <w:snapToGrid/>
        <w:spacing w:before="0" w:beforeLines="0" w:line="490" w:lineRule="exact"/>
        <w:jc w:val="left"/>
        <w:textAlignment w:val="auto"/>
        <w:rPr>
          <w:rFonts w:hint="eastAsia"/>
          <w:sz w:val="28"/>
          <w:szCs w:val="28"/>
          <w:lang w:eastAsia="zh-CN"/>
        </w:rPr>
      </w:pPr>
    </w:p>
    <w:p>
      <w:pPr>
        <w:pStyle w:val="3"/>
        <w:pageBreakBefore w:val="0"/>
        <w:widowControl w:val="0"/>
        <w:kinsoku/>
        <w:wordWrap/>
        <w:overflowPunct/>
        <w:topLinePunct w:val="0"/>
        <w:autoSpaceDE/>
        <w:autoSpaceDN/>
        <w:bidi w:val="0"/>
        <w:adjustRightInd/>
        <w:snapToGrid/>
        <w:spacing w:before="0" w:beforeLines="0" w:line="490" w:lineRule="exact"/>
        <w:jc w:val="left"/>
        <w:textAlignment w:val="auto"/>
        <w:rPr>
          <w:rFonts w:hint="eastAsia"/>
          <w:sz w:val="28"/>
          <w:szCs w:val="28"/>
        </w:rPr>
      </w:pPr>
      <w:r>
        <w:rPr>
          <w:rFonts w:hint="eastAsia"/>
          <w:sz w:val="28"/>
          <w:szCs w:val="28"/>
          <w:lang w:eastAsia="zh-CN"/>
        </w:rPr>
        <w:t>四、</w:t>
      </w:r>
      <w:r>
        <w:rPr>
          <w:rFonts w:hint="eastAsia"/>
          <w:sz w:val="28"/>
          <w:szCs w:val="28"/>
        </w:rPr>
        <w:t>专业群就业面向与知识、素养、能力结构分析</w:t>
      </w:r>
    </w:p>
    <w:p>
      <w:pPr>
        <w:pStyle w:val="35"/>
        <w:pageBreakBefore w:val="0"/>
        <w:widowControl w:val="0"/>
        <w:kinsoku/>
        <w:wordWrap/>
        <w:overflowPunct/>
        <w:topLinePunct w:val="0"/>
        <w:autoSpaceDE/>
        <w:autoSpaceDN/>
        <w:bidi w:val="0"/>
        <w:adjustRightInd/>
        <w:snapToGrid/>
        <w:spacing w:line="490" w:lineRule="exact"/>
        <w:ind w:firstLine="480" w:firstLineChars="200"/>
        <w:textAlignment w:val="auto"/>
        <w:rPr>
          <w:rFonts w:asciiTheme="minorEastAsia" w:hAnsiTheme="minorEastAsia" w:cstheme="minorEastAsia"/>
          <w:sz w:val="24"/>
          <w:szCs w:val="24"/>
        </w:rPr>
      </w:pPr>
      <w:r>
        <w:rPr>
          <w:sz w:val="24"/>
          <w:szCs w:val="24"/>
        </w:rPr>
        <w:drawing>
          <wp:anchor distT="0" distB="0" distL="0" distR="0" simplePos="0" relativeHeight="251658240" behindDoc="0" locked="0" layoutInCell="1" allowOverlap="1">
            <wp:simplePos x="0" y="0"/>
            <wp:positionH relativeFrom="column">
              <wp:posOffset>1875155</wp:posOffset>
            </wp:positionH>
            <wp:positionV relativeFrom="paragraph">
              <wp:posOffset>690245</wp:posOffset>
            </wp:positionV>
            <wp:extent cx="1590040" cy="1132840"/>
            <wp:effectExtent l="0" t="0" r="10160" b="10160"/>
            <wp:wrapNone/>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9"/>
                    <a:stretch>
                      <a:fillRect/>
                    </a:stretch>
                  </pic:blipFill>
                  <pic:spPr>
                    <a:xfrm>
                      <a:off x="0" y="0"/>
                      <a:ext cx="1590040" cy="1132840"/>
                    </a:xfrm>
                    <a:prstGeom prst="rect">
                      <a:avLst/>
                    </a:prstGeom>
                  </pic:spPr>
                </pic:pic>
              </a:graphicData>
            </a:graphic>
          </wp:anchor>
        </w:drawing>
      </w:r>
      <w:r>
        <w:rPr>
          <w:rFonts w:hint="eastAsia" w:asciiTheme="minorEastAsia" w:hAnsiTheme="minorEastAsia" w:cstheme="minorEastAsia"/>
          <w:sz w:val="24"/>
          <w:szCs w:val="24"/>
        </w:rPr>
        <w:t>根据企业工作岗位和用人需求，结合职业发展规划的要求，以胜任能力为基础，解析和提炼胜任每个岗位需要具备的知识、技能和素质。</w:t>
      </w:r>
    </w:p>
    <w:p>
      <w:pPr>
        <w:spacing w:line="500" w:lineRule="exact"/>
        <w:rPr>
          <w:rFonts w:eastAsia="黑体"/>
          <w:b/>
        </w:rPr>
      </w:pPr>
    </w:p>
    <w:p>
      <w:pPr>
        <w:spacing w:line="500" w:lineRule="exact"/>
        <w:rPr>
          <w:rFonts w:eastAsia="黑体"/>
          <w:b/>
        </w:rPr>
      </w:pPr>
    </w:p>
    <w:p>
      <w:pPr>
        <w:spacing w:line="500" w:lineRule="exact"/>
        <w:rPr>
          <w:rFonts w:eastAsia="黑体"/>
          <w:b/>
        </w:rPr>
      </w:pPr>
    </w:p>
    <w:p>
      <w:pPr>
        <w:spacing w:line="500" w:lineRule="exact"/>
        <w:ind w:firstLine="482" w:firstLineChars="200"/>
        <w:rPr>
          <w:b/>
          <w:sz w:val="24"/>
          <w:szCs w:val="24"/>
        </w:rPr>
      </w:pPr>
      <w:r>
        <w:rPr>
          <w:rFonts w:hint="eastAsia" w:eastAsia="黑体"/>
          <w:b/>
          <w:sz w:val="24"/>
          <w:szCs w:val="24"/>
        </w:rPr>
        <w:t xml:space="preserve">1、 </w:t>
      </w:r>
      <w:r>
        <w:rPr>
          <w:rFonts w:hint="eastAsia"/>
          <w:b/>
          <w:sz w:val="24"/>
          <w:szCs w:val="24"/>
        </w:rPr>
        <w:t>就业面向</w:t>
      </w:r>
    </w:p>
    <w:p>
      <w:pPr>
        <w:spacing w:line="500" w:lineRule="exact"/>
        <w:rPr>
          <w:rFonts w:ascii="黑体" w:hAnsi="宋体" w:eastAsia="黑体"/>
          <w:b/>
          <w:sz w:val="24"/>
          <w:szCs w:val="24"/>
        </w:rPr>
      </w:pPr>
      <w:r>
        <w:rPr>
          <w:rFonts w:hint="eastAsia" w:ascii="宋体" w:hAnsi="宋体"/>
          <w:sz w:val="24"/>
          <w:szCs w:val="24"/>
        </w:rPr>
        <w:t>专业群内各专业既有面向所有相关设计企业的通用岗位，也有各专业具体岗位。</w:t>
      </w:r>
    </w:p>
    <w:tbl>
      <w:tblPr>
        <w:tblStyle w:val="36"/>
        <w:tblW w:w="9227"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891"/>
        <w:gridCol w:w="3710"/>
        <w:gridCol w:w="362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13" w:hRule="atLeast"/>
          <w:jc w:val="center"/>
        </w:trPr>
        <w:tc>
          <w:tcPr>
            <w:tcW w:w="1891" w:type="dxa"/>
            <w:tcBorders>
              <w:top w:val="single" w:color="auto" w:sz="4" w:space="0"/>
              <w:bottom w:val="single" w:color="auto" w:sz="6"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b/>
                <w:sz w:val="21"/>
                <w:szCs w:val="21"/>
              </w:rPr>
            </w:pPr>
            <w:r>
              <w:rPr>
                <w:rFonts w:hint="eastAsia" w:ascii="宋体" w:hAnsi="宋体" w:cs="宋体"/>
                <w:b/>
                <w:sz w:val="21"/>
                <w:szCs w:val="21"/>
              </w:rPr>
              <w:t>工作领域</w:t>
            </w:r>
          </w:p>
        </w:tc>
        <w:tc>
          <w:tcPr>
            <w:tcW w:w="3710" w:type="dxa"/>
            <w:tcBorders>
              <w:top w:val="single" w:color="auto" w:sz="4" w:space="0"/>
              <w:left w:val="single" w:color="auto" w:sz="4" w:space="0"/>
              <w:bottom w:val="single" w:color="auto" w:sz="6"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b/>
                <w:sz w:val="21"/>
                <w:szCs w:val="21"/>
              </w:rPr>
            </w:pPr>
            <w:r>
              <w:rPr>
                <w:rFonts w:hint="eastAsia" w:ascii="宋体" w:hAnsi="宋体" w:cs="宋体"/>
                <w:b/>
                <w:sz w:val="21"/>
                <w:szCs w:val="21"/>
              </w:rPr>
              <w:t>主要就业单位</w:t>
            </w:r>
          </w:p>
        </w:tc>
        <w:tc>
          <w:tcPr>
            <w:tcW w:w="3626" w:type="dxa"/>
            <w:tcBorders>
              <w:top w:val="single" w:color="auto" w:sz="4" w:space="0"/>
              <w:left w:val="single" w:color="auto" w:sz="4" w:space="0"/>
              <w:bottom w:val="single" w:color="auto" w:sz="6"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sz w:val="21"/>
                <w:szCs w:val="21"/>
              </w:rPr>
            </w:pPr>
            <w:r>
              <w:rPr>
                <w:rFonts w:hint="eastAsia" w:ascii="宋体" w:hAnsi="宋体" w:cs="宋体"/>
                <w:b/>
                <w:sz w:val="21"/>
                <w:szCs w:val="21"/>
              </w:rPr>
              <w:t>工作岗位</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432" w:hRule="atLeast"/>
          <w:jc w:val="center"/>
        </w:trPr>
        <w:tc>
          <w:tcPr>
            <w:tcW w:w="1891" w:type="dxa"/>
            <w:tcBorders>
              <w:top w:val="single" w:color="auto" w:sz="6" w:space="0"/>
              <w:bottom w:val="single" w:color="auto" w:sz="6" w:space="0"/>
            </w:tcBorders>
            <w:vAlign w:val="center"/>
          </w:tcPr>
          <w:p>
            <w:pPr>
              <w:keepNext w:val="0"/>
              <w:keepLines w:val="0"/>
              <w:pageBreakBefore w:val="0"/>
              <w:widowControl w:val="0"/>
              <w:tabs>
                <w:tab w:val="left" w:pos="1080"/>
                <w:tab w:val="left" w:pos="1920"/>
              </w:tabs>
              <w:kinsoku/>
              <w:wordWrap/>
              <w:overflowPunct/>
              <w:topLinePunct w:val="0"/>
              <w:autoSpaceDE/>
              <w:autoSpaceDN/>
              <w:bidi w:val="0"/>
              <w:adjustRightInd/>
              <w:snapToGrid/>
              <w:spacing w:line="320" w:lineRule="exact"/>
              <w:ind w:left="210" w:leftChars="100" w:right="42" w:rightChars="20"/>
              <w:jc w:val="both"/>
              <w:textAlignment w:val="auto"/>
              <w:rPr>
                <w:rFonts w:ascii="宋体" w:hAnsi="宋体"/>
                <w:sz w:val="21"/>
                <w:szCs w:val="21"/>
              </w:rPr>
            </w:pPr>
            <w:r>
              <w:rPr>
                <w:rFonts w:hint="eastAsia" w:ascii="宋体" w:hAnsi="宋体"/>
                <w:sz w:val="21"/>
                <w:szCs w:val="21"/>
              </w:rPr>
              <w:t>创意设计群通用工作岗位</w:t>
            </w:r>
          </w:p>
        </w:tc>
        <w:tc>
          <w:tcPr>
            <w:tcW w:w="3710" w:type="dxa"/>
            <w:tcBorders>
              <w:top w:val="single" w:color="auto" w:sz="6" w:space="0"/>
              <w:bottom w:val="single" w:color="auto" w:sz="6" w:space="0"/>
            </w:tcBorders>
            <w:vAlign w:val="center"/>
          </w:tcPr>
          <w:p>
            <w:pPr>
              <w:keepNext w:val="0"/>
              <w:keepLines w:val="0"/>
              <w:pageBreakBefore w:val="0"/>
              <w:widowControl w:val="0"/>
              <w:tabs>
                <w:tab w:val="left" w:pos="1080"/>
                <w:tab w:val="left" w:pos="1260"/>
              </w:tabs>
              <w:kinsoku/>
              <w:wordWrap/>
              <w:overflowPunct/>
              <w:topLinePunct w:val="0"/>
              <w:autoSpaceDE/>
              <w:autoSpaceDN/>
              <w:bidi w:val="0"/>
              <w:adjustRightInd/>
              <w:snapToGrid/>
              <w:spacing w:line="320" w:lineRule="exact"/>
              <w:jc w:val="both"/>
              <w:textAlignment w:val="auto"/>
              <w:rPr>
                <w:rFonts w:ascii="宋体" w:hAnsi="宋体"/>
                <w:sz w:val="21"/>
                <w:szCs w:val="21"/>
              </w:rPr>
            </w:pPr>
            <w:r>
              <w:rPr>
                <w:rFonts w:hint="eastAsia" w:ascii="宋体" w:hAnsi="宋体"/>
                <w:sz w:val="21"/>
                <w:szCs w:val="21"/>
              </w:rPr>
              <w:t>中小微传媒公司、影视摄制公司、广告设计公司、包装公司、电子商务公司、动漫游戏公司、互联网与软件开发公司</w:t>
            </w:r>
          </w:p>
        </w:tc>
        <w:tc>
          <w:tcPr>
            <w:tcW w:w="3626" w:type="dxa"/>
            <w:tcBorders>
              <w:top w:val="single" w:color="auto" w:sz="6" w:space="0"/>
              <w:bottom w:val="single" w:color="auto" w:sz="6" w:space="0"/>
            </w:tcBorders>
            <w:vAlign w:val="center"/>
          </w:tcPr>
          <w:p>
            <w:pPr>
              <w:keepNext w:val="0"/>
              <w:keepLines w:val="0"/>
              <w:pageBreakBefore w:val="0"/>
              <w:widowControl w:val="0"/>
              <w:tabs>
                <w:tab w:val="left" w:pos="1080"/>
                <w:tab w:val="left" w:pos="1260"/>
              </w:tabs>
              <w:kinsoku/>
              <w:wordWrap/>
              <w:overflowPunct/>
              <w:topLinePunct w:val="0"/>
              <w:autoSpaceDE/>
              <w:autoSpaceDN/>
              <w:bidi w:val="0"/>
              <w:adjustRightInd/>
              <w:snapToGrid/>
              <w:spacing w:line="320" w:lineRule="exact"/>
              <w:jc w:val="both"/>
              <w:textAlignment w:val="auto"/>
              <w:rPr>
                <w:rFonts w:ascii="宋体" w:hAnsi="宋体"/>
                <w:sz w:val="21"/>
                <w:szCs w:val="21"/>
              </w:rPr>
            </w:pPr>
            <w:r>
              <w:rPr>
                <w:rFonts w:hint="eastAsia" w:ascii="宋体" w:hAnsi="宋体"/>
                <w:sz w:val="21"/>
                <w:szCs w:val="21"/>
              </w:rPr>
              <w:t>摄影师、平面设计师、电商美工、动漫设计师、工业产品设计师、UI设计师</w:t>
            </w:r>
          </w:p>
        </w:tc>
      </w:tr>
    </w:tbl>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b/>
          <w:sz w:val="21"/>
          <w:szCs w:val="21"/>
        </w:rPr>
      </w:pPr>
    </w:p>
    <w:tbl>
      <w:tblPr>
        <w:tblStyle w:val="36"/>
        <w:tblW w:w="9227"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891"/>
        <w:gridCol w:w="3710"/>
        <w:gridCol w:w="362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90" w:hRule="atLeast"/>
          <w:jc w:val="center"/>
        </w:trPr>
        <w:tc>
          <w:tcPr>
            <w:tcW w:w="1891" w:type="dxa"/>
            <w:tcBorders>
              <w:top w:val="single" w:color="auto" w:sz="6" w:space="0"/>
              <w:bottom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sz w:val="21"/>
                <w:szCs w:val="21"/>
              </w:rPr>
            </w:pPr>
            <w:r>
              <w:rPr>
                <w:rFonts w:hint="eastAsia" w:ascii="宋体" w:hAnsi="宋体" w:cs="宋体"/>
                <w:b/>
                <w:sz w:val="21"/>
                <w:szCs w:val="21"/>
              </w:rPr>
              <w:t>工作领域</w:t>
            </w:r>
          </w:p>
        </w:tc>
        <w:tc>
          <w:tcPr>
            <w:tcW w:w="3710" w:type="dxa"/>
            <w:tcBorders>
              <w:top w:val="single" w:color="auto" w:sz="6" w:space="0"/>
              <w:bottom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sz w:val="21"/>
                <w:szCs w:val="21"/>
              </w:rPr>
            </w:pPr>
            <w:r>
              <w:rPr>
                <w:rFonts w:hint="eastAsia" w:ascii="宋体" w:hAnsi="宋体" w:cs="宋体"/>
                <w:b/>
                <w:sz w:val="21"/>
                <w:szCs w:val="21"/>
              </w:rPr>
              <w:t>主要就业单位</w:t>
            </w:r>
          </w:p>
        </w:tc>
        <w:tc>
          <w:tcPr>
            <w:tcW w:w="3626" w:type="dxa"/>
            <w:tcBorders>
              <w:top w:val="single" w:color="auto" w:sz="6" w:space="0"/>
              <w:bottom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sz w:val="21"/>
                <w:szCs w:val="21"/>
              </w:rPr>
            </w:pPr>
            <w:r>
              <w:rPr>
                <w:rFonts w:hint="eastAsia" w:ascii="宋体" w:hAnsi="宋体" w:cs="宋体"/>
                <w:b/>
                <w:sz w:val="21"/>
                <w:szCs w:val="21"/>
              </w:rPr>
              <w:t>工作岗位</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535" w:hRule="atLeast"/>
          <w:jc w:val="center"/>
        </w:trPr>
        <w:tc>
          <w:tcPr>
            <w:tcW w:w="1891" w:type="dxa"/>
            <w:tcBorders>
              <w:top w:val="single" w:color="auto" w:sz="6" w:space="0"/>
              <w:bottom w:val="single" w:color="auto" w:sz="6" w:space="0"/>
            </w:tcBorders>
            <w:vAlign w:val="center"/>
          </w:tcPr>
          <w:p>
            <w:pPr>
              <w:keepNext w:val="0"/>
              <w:keepLines w:val="0"/>
              <w:pageBreakBefore w:val="0"/>
              <w:widowControl w:val="0"/>
              <w:tabs>
                <w:tab w:val="left" w:pos="1080"/>
                <w:tab w:val="left" w:pos="1260"/>
              </w:tabs>
              <w:kinsoku/>
              <w:wordWrap/>
              <w:overflowPunct/>
              <w:topLinePunct w:val="0"/>
              <w:autoSpaceDE/>
              <w:autoSpaceDN/>
              <w:bidi w:val="0"/>
              <w:adjustRightInd/>
              <w:snapToGrid/>
              <w:spacing w:line="320" w:lineRule="exact"/>
              <w:jc w:val="both"/>
              <w:textAlignment w:val="auto"/>
              <w:rPr>
                <w:rFonts w:ascii="宋体" w:hAnsi="宋体"/>
                <w:sz w:val="21"/>
                <w:szCs w:val="21"/>
              </w:rPr>
            </w:pPr>
            <w:r>
              <w:rPr>
                <w:rFonts w:hint="eastAsia" w:ascii="宋体" w:hAnsi="宋体"/>
                <w:sz w:val="21"/>
                <w:szCs w:val="21"/>
              </w:rPr>
              <w:t>广告设计与制作</w:t>
            </w:r>
          </w:p>
        </w:tc>
        <w:tc>
          <w:tcPr>
            <w:tcW w:w="3710" w:type="dxa"/>
            <w:tcBorders>
              <w:top w:val="single" w:color="auto" w:sz="6" w:space="0"/>
              <w:bottom w:val="single" w:color="auto" w:sz="6" w:space="0"/>
            </w:tcBorders>
            <w:vAlign w:val="center"/>
          </w:tcPr>
          <w:p>
            <w:pPr>
              <w:keepNext w:val="0"/>
              <w:keepLines w:val="0"/>
              <w:pageBreakBefore w:val="0"/>
              <w:widowControl w:val="0"/>
              <w:tabs>
                <w:tab w:val="left" w:pos="1080"/>
                <w:tab w:val="left" w:pos="1260"/>
              </w:tabs>
              <w:kinsoku/>
              <w:wordWrap/>
              <w:overflowPunct/>
              <w:topLinePunct w:val="0"/>
              <w:autoSpaceDE/>
              <w:autoSpaceDN/>
              <w:bidi w:val="0"/>
              <w:adjustRightInd/>
              <w:snapToGrid/>
              <w:spacing w:line="320" w:lineRule="exact"/>
              <w:jc w:val="both"/>
              <w:textAlignment w:val="auto"/>
              <w:rPr>
                <w:rFonts w:ascii="宋体" w:hAnsi="宋体"/>
                <w:sz w:val="21"/>
                <w:szCs w:val="21"/>
              </w:rPr>
            </w:pPr>
            <w:r>
              <w:rPr>
                <w:rFonts w:hint="eastAsia" w:ascii="宋体" w:hAnsi="宋体"/>
                <w:sz w:val="21"/>
                <w:szCs w:val="21"/>
              </w:rPr>
              <w:t>广告公司、包装公司、印刷（喷绘）公司、互联网与软件开发公司、电子商务公司等众多企业</w:t>
            </w:r>
          </w:p>
        </w:tc>
        <w:tc>
          <w:tcPr>
            <w:tcW w:w="3626" w:type="dxa"/>
            <w:tcBorders>
              <w:top w:val="single" w:color="auto" w:sz="6" w:space="0"/>
              <w:bottom w:val="single" w:color="auto" w:sz="6" w:space="0"/>
            </w:tcBorders>
            <w:vAlign w:val="center"/>
          </w:tcPr>
          <w:p>
            <w:pPr>
              <w:keepNext w:val="0"/>
              <w:keepLines w:val="0"/>
              <w:pageBreakBefore w:val="0"/>
              <w:widowControl w:val="0"/>
              <w:tabs>
                <w:tab w:val="left" w:pos="1080"/>
                <w:tab w:val="left" w:pos="1260"/>
              </w:tabs>
              <w:kinsoku/>
              <w:wordWrap/>
              <w:overflowPunct/>
              <w:topLinePunct w:val="0"/>
              <w:autoSpaceDE/>
              <w:autoSpaceDN/>
              <w:bidi w:val="0"/>
              <w:adjustRightInd/>
              <w:snapToGrid/>
              <w:spacing w:line="320" w:lineRule="exact"/>
              <w:jc w:val="both"/>
              <w:textAlignment w:val="auto"/>
              <w:rPr>
                <w:rFonts w:ascii="宋体" w:hAnsi="宋体"/>
                <w:sz w:val="21"/>
                <w:szCs w:val="21"/>
              </w:rPr>
            </w:pPr>
            <w:r>
              <w:rPr>
                <w:rFonts w:hint="eastAsia" w:ascii="宋体" w:hAnsi="宋体"/>
                <w:sz w:val="21"/>
                <w:szCs w:val="21"/>
              </w:rPr>
              <w:t>初始就业岗位：</w:t>
            </w:r>
          </w:p>
          <w:p>
            <w:pPr>
              <w:keepNext w:val="0"/>
              <w:keepLines w:val="0"/>
              <w:pageBreakBefore w:val="0"/>
              <w:widowControl w:val="0"/>
              <w:tabs>
                <w:tab w:val="left" w:pos="1080"/>
                <w:tab w:val="left" w:pos="1260"/>
              </w:tabs>
              <w:kinsoku/>
              <w:wordWrap/>
              <w:overflowPunct/>
              <w:topLinePunct w:val="0"/>
              <w:autoSpaceDE/>
              <w:autoSpaceDN/>
              <w:bidi w:val="0"/>
              <w:adjustRightInd/>
              <w:snapToGrid/>
              <w:spacing w:line="320" w:lineRule="exact"/>
              <w:jc w:val="both"/>
              <w:textAlignment w:val="auto"/>
              <w:rPr>
                <w:rFonts w:ascii="宋体" w:hAnsi="宋体"/>
                <w:sz w:val="21"/>
                <w:szCs w:val="21"/>
              </w:rPr>
            </w:pPr>
            <w:r>
              <w:rPr>
                <w:rFonts w:hint="eastAsia" w:ascii="宋体" w:hAnsi="宋体"/>
                <w:sz w:val="21"/>
                <w:szCs w:val="21"/>
              </w:rPr>
              <w:t>平面设计员，电商美工、包装设计员、UI设计员等。</w:t>
            </w:r>
          </w:p>
          <w:p>
            <w:pPr>
              <w:keepNext w:val="0"/>
              <w:keepLines w:val="0"/>
              <w:pageBreakBefore w:val="0"/>
              <w:widowControl w:val="0"/>
              <w:tabs>
                <w:tab w:val="left" w:pos="1080"/>
                <w:tab w:val="left" w:pos="1260"/>
              </w:tabs>
              <w:kinsoku/>
              <w:wordWrap/>
              <w:overflowPunct/>
              <w:topLinePunct w:val="0"/>
              <w:autoSpaceDE/>
              <w:autoSpaceDN/>
              <w:bidi w:val="0"/>
              <w:adjustRightInd/>
              <w:snapToGrid/>
              <w:spacing w:line="320" w:lineRule="exact"/>
              <w:jc w:val="both"/>
              <w:textAlignment w:val="auto"/>
              <w:rPr>
                <w:rFonts w:ascii="宋体" w:hAnsi="宋体"/>
                <w:sz w:val="21"/>
                <w:szCs w:val="21"/>
              </w:rPr>
            </w:pPr>
            <w:r>
              <w:rPr>
                <w:rFonts w:hint="eastAsia" w:ascii="宋体" w:hAnsi="宋体"/>
                <w:sz w:val="21"/>
                <w:szCs w:val="21"/>
              </w:rPr>
              <w:t>发展工作岗位：</w:t>
            </w:r>
          </w:p>
          <w:p>
            <w:pPr>
              <w:keepNext w:val="0"/>
              <w:keepLines w:val="0"/>
              <w:pageBreakBefore w:val="0"/>
              <w:widowControl w:val="0"/>
              <w:tabs>
                <w:tab w:val="left" w:pos="1080"/>
                <w:tab w:val="left" w:pos="1260"/>
              </w:tabs>
              <w:kinsoku/>
              <w:wordWrap/>
              <w:overflowPunct/>
              <w:topLinePunct w:val="0"/>
              <w:autoSpaceDE/>
              <w:autoSpaceDN/>
              <w:bidi w:val="0"/>
              <w:adjustRightInd/>
              <w:snapToGrid/>
              <w:spacing w:line="320" w:lineRule="exact"/>
              <w:jc w:val="both"/>
              <w:textAlignment w:val="auto"/>
              <w:rPr>
                <w:sz w:val="21"/>
                <w:szCs w:val="21"/>
              </w:rPr>
            </w:pPr>
            <w:r>
              <w:rPr>
                <w:rFonts w:hint="eastAsia" w:ascii="宋体" w:hAnsi="宋体"/>
                <w:sz w:val="21"/>
                <w:szCs w:val="21"/>
              </w:rPr>
              <w:t>设计师—主任设计师—首席设计师—设计总监—设计部经理—设计总监</w:t>
            </w:r>
            <w:r>
              <w:rPr>
                <w:rFonts w:hint="eastAsia"/>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880" w:hRule="atLeast"/>
          <w:jc w:val="center"/>
        </w:trPr>
        <w:tc>
          <w:tcPr>
            <w:tcW w:w="1891" w:type="dxa"/>
            <w:tcBorders>
              <w:top w:val="single" w:color="auto" w:sz="6" w:space="0"/>
              <w:bottom w:val="single" w:color="auto" w:sz="6" w:space="0"/>
            </w:tcBorders>
            <w:vAlign w:val="center"/>
          </w:tcPr>
          <w:p>
            <w:pPr>
              <w:keepNext w:val="0"/>
              <w:keepLines w:val="0"/>
              <w:pageBreakBefore w:val="0"/>
              <w:widowControl w:val="0"/>
              <w:tabs>
                <w:tab w:val="left" w:pos="1080"/>
                <w:tab w:val="left" w:pos="1260"/>
              </w:tabs>
              <w:kinsoku/>
              <w:wordWrap/>
              <w:overflowPunct/>
              <w:topLinePunct w:val="0"/>
              <w:autoSpaceDE/>
              <w:autoSpaceDN/>
              <w:bidi w:val="0"/>
              <w:adjustRightInd/>
              <w:snapToGrid/>
              <w:spacing w:line="320" w:lineRule="exact"/>
              <w:jc w:val="both"/>
              <w:textAlignment w:val="auto"/>
              <w:rPr>
                <w:rFonts w:ascii="宋体" w:hAnsi="宋体"/>
                <w:sz w:val="21"/>
                <w:szCs w:val="21"/>
              </w:rPr>
            </w:pPr>
            <w:r>
              <w:rPr>
                <w:rFonts w:hint="eastAsia" w:ascii="宋体" w:hAnsi="宋体"/>
                <w:sz w:val="21"/>
                <w:szCs w:val="21"/>
              </w:rPr>
              <w:t>产品艺术设计</w:t>
            </w:r>
          </w:p>
        </w:tc>
        <w:tc>
          <w:tcPr>
            <w:tcW w:w="3710" w:type="dxa"/>
            <w:tcBorders>
              <w:top w:val="single" w:color="auto" w:sz="6" w:space="0"/>
              <w:bottom w:val="single" w:color="auto" w:sz="6" w:space="0"/>
            </w:tcBorders>
            <w:vAlign w:val="center"/>
          </w:tcPr>
          <w:p>
            <w:pPr>
              <w:keepNext w:val="0"/>
              <w:keepLines w:val="0"/>
              <w:pageBreakBefore w:val="0"/>
              <w:widowControl w:val="0"/>
              <w:tabs>
                <w:tab w:val="left" w:pos="1080"/>
                <w:tab w:val="left" w:pos="1260"/>
              </w:tabs>
              <w:kinsoku/>
              <w:wordWrap/>
              <w:overflowPunct/>
              <w:topLinePunct w:val="0"/>
              <w:autoSpaceDE/>
              <w:autoSpaceDN/>
              <w:bidi w:val="0"/>
              <w:adjustRightInd/>
              <w:snapToGrid/>
              <w:spacing w:line="320" w:lineRule="exact"/>
              <w:jc w:val="both"/>
              <w:textAlignment w:val="auto"/>
              <w:rPr>
                <w:rFonts w:ascii="宋体" w:hAnsi="宋体"/>
                <w:sz w:val="21"/>
                <w:szCs w:val="21"/>
              </w:rPr>
            </w:pPr>
            <w:r>
              <w:rPr>
                <w:rFonts w:hint="eastAsia" w:ascii="宋体" w:hAnsi="宋体"/>
                <w:sz w:val="21"/>
                <w:szCs w:val="21"/>
              </w:rPr>
              <w:t>在工业设计公司、产品研发设计院所、工程公司、IT公司、工业产品制造、等企业</w:t>
            </w:r>
          </w:p>
        </w:tc>
        <w:tc>
          <w:tcPr>
            <w:tcW w:w="3626" w:type="dxa"/>
            <w:tcBorders>
              <w:top w:val="single" w:color="auto" w:sz="6" w:space="0"/>
              <w:bottom w:val="single" w:color="auto" w:sz="6" w:space="0"/>
            </w:tcBorders>
            <w:vAlign w:val="center"/>
          </w:tcPr>
          <w:p>
            <w:pPr>
              <w:keepNext w:val="0"/>
              <w:keepLines w:val="0"/>
              <w:pageBreakBefore w:val="0"/>
              <w:widowControl w:val="0"/>
              <w:tabs>
                <w:tab w:val="left" w:pos="1080"/>
                <w:tab w:val="left" w:pos="1260"/>
              </w:tabs>
              <w:kinsoku/>
              <w:wordWrap/>
              <w:overflowPunct/>
              <w:topLinePunct w:val="0"/>
              <w:autoSpaceDE/>
              <w:autoSpaceDN/>
              <w:bidi w:val="0"/>
              <w:adjustRightInd/>
              <w:snapToGrid/>
              <w:spacing w:line="320" w:lineRule="exact"/>
              <w:jc w:val="both"/>
              <w:textAlignment w:val="auto"/>
              <w:rPr>
                <w:rFonts w:ascii="宋体" w:hAnsi="宋体"/>
                <w:sz w:val="21"/>
                <w:szCs w:val="21"/>
              </w:rPr>
            </w:pPr>
            <w:r>
              <w:rPr>
                <w:rFonts w:hint="eastAsia" w:ascii="宋体" w:hAnsi="宋体"/>
                <w:sz w:val="21"/>
                <w:szCs w:val="21"/>
              </w:rPr>
              <w:t>初始就业岗位：</w:t>
            </w:r>
          </w:p>
          <w:p>
            <w:pPr>
              <w:keepNext w:val="0"/>
              <w:keepLines w:val="0"/>
              <w:pageBreakBefore w:val="0"/>
              <w:widowControl w:val="0"/>
              <w:tabs>
                <w:tab w:val="left" w:pos="1080"/>
                <w:tab w:val="left" w:pos="1260"/>
              </w:tabs>
              <w:kinsoku/>
              <w:wordWrap/>
              <w:overflowPunct/>
              <w:topLinePunct w:val="0"/>
              <w:autoSpaceDE/>
              <w:autoSpaceDN/>
              <w:bidi w:val="0"/>
              <w:adjustRightInd/>
              <w:snapToGrid/>
              <w:spacing w:line="320" w:lineRule="exact"/>
              <w:jc w:val="both"/>
              <w:textAlignment w:val="auto"/>
              <w:rPr>
                <w:rFonts w:ascii="宋体" w:hAnsi="宋体"/>
                <w:sz w:val="21"/>
                <w:szCs w:val="21"/>
              </w:rPr>
            </w:pPr>
            <w:r>
              <w:rPr>
                <w:rFonts w:hint="eastAsia" w:ascii="宋体" w:hAnsi="宋体"/>
                <w:sz w:val="21"/>
                <w:szCs w:val="21"/>
              </w:rPr>
              <w:t>产品造型设计员、模型制作员、UI设计员等。</w:t>
            </w:r>
          </w:p>
          <w:p>
            <w:pPr>
              <w:keepNext w:val="0"/>
              <w:keepLines w:val="0"/>
              <w:pageBreakBefore w:val="0"/>
              <w:widowControl w:val="0"/>
              <w:tabs>
                <w:tab w:val="left" w:pos="1080"/>
                <w:tab w:val="left" w:pos="1260"/>
              </w:tabs>
              <w:kinsoku/>
              <w:wordWrap/>
              <w:overflowPunct/>
              <w:topLinePunct w:val="0"/>
              <w:autoSpaceDE/>
              <w:autoSpaceDN/>
              <w:bidi w:val="0"/>
              <w:adjustRightInd/>
              <w:snapToGrid/>
              <w:spacing w:line="320" w:lineRule="exact"/>
              <w:jc w:val="both"/>
              <w:textAlignment w:val="auto"/>
              <w:rPr>
                <w:rFonts w:ascii="宋体" w:hAnsi="宋体"/>
                <w:sz w:val="21"/>
                <w:szCs w:val="21"/>
              </w:rPr>
            </w:pPr>
            <w:r>
              <w:rPr>
                <w:rFonts w:hint="eastAsia" w:ascii="宋体" w:hAnsi="宋体"/>
                <w:sz w:val="21"/>
                <w:szCs w:val="21"/>
              </w:rPr>
              <w:t>发展工作岗位：</w:t>
            </w:r>
          </w:p>
          <w:p>
            <w:pPr>
              <w:keepNext w:val="0"/>
              <w:keepLines w:val="0"/>
              <w:pageBreakBefore w:val="0"/>
              <w:widowControl w:val="0"/>
              <w:tabs>
                <w:tab w:val="left" w:pos="1080"/>
                <w:tab w:val="left" w:pos="1260"/>
              </w:tabs>
              <w:kinsoku/>
              <w:wordWrap/>
              <w:overflowPunct/>
              <w:topLinePunct w:val="0"/>
              <w:autoSpaceDE/>
              <w:autoSpaceDN/>
              <w:bidi w:val="0"/>
              <w:adjustRightInd/>
              <w:snapToGrid/>
              <w:spacing w:line="320" w:lineRule="exact"/>
              <w:jc w:val="both"/>
              <w:textAlignment w:val="auto"/>
              <w:rPr>
                <w:sz w:val="21"/>
                <w:szCs w:val="21"/>
              </w:rPr>
            </w:pPr>
            <w:r>
              <w:rPr>
                <w:rFonts w:hint="eastAsia" w:ascii="宋体" w:hAnsi="宋体"/>
                <w:sz w:val="21"/>
                <w:szCs w:val="21"/>
              </w:rPr>
              <w:t>设计师—主任设计师—首席设计师—设计总监—设计部经理—设计总监</w:t>
            </w:r>
            <w:r>
              <w:rPr>
                <w:rFonts w:hint="eastAsia"/>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760" w:hRule="atLeast"/>
          <w:jc w:val="center"/>
        </w:trPr>
        <w:tc>
          <w:tcPr>
            <w:tcW w:w="1891" w:type="dxa"/>
            <w:tcBorders>
              <w:top w:val="single" w:color="auto" w:sz="6" w:space="0"/>
            </w:tcBorders>
            <w:vAlign w:val="center"/>
          </w:tcPr>
          <w:p>
            <w:pPr>
              <w:keepNext w:val="0"/>
              <w:keepLines w:val="0"/>
              <w:pageBreakBefore w:val="0"/>
              <w:widowControl w:val="0"/>
              <w:tabs>
                <w:tab w:val="left" w:pos="1080"/>
                <w:tab w:val="left" w:pos="1260"/>
              </w:tabs>
              <w:kinsoku/>
              <w:wordWrap/>
              <w:overflowPunct/>
              <w:topLinePunct w:val="0"/>
              <w:autoSpaceDE/>
              <w:autoSpaceDN/>
              <w:bidi w:val="0"/>
              <w:adjustRightInd/>
              <w:snapToGrid/>
              <w:spacing w:line="320" w:lineRule="exact"/>
              <w:jc w:val="both"/>
              <w:textAlignment w:val="auto"/>
              <w:rPr>
                <w:rFonts w:ascii="宋体" w:hAnsi="宋体"/>
                <w:sz w:val="21"/>
                <w:szCs w:val="21"/>
              </w:rPr>
            </w:pPr>
            <w:r>
              <w:rPr>
                <w:rFonts w:hint="eastAsia" w:ascii="宋体" w:hAnsi="宋体"/>
                <w:sz w:val="21"/>
                <w:szCs w:val="21"/>
              </w:rPr>
              <w:t>动漫设计</w:t>
            </w:r>
          </w:p>
        </w:tc>
        <w:tc>
          <w:tcPr>
            <w:tcW w:w="3710" w:type="dxa"/>
            <w:tcBorders>
              <w:top w:val="single" w:color="auto" w:sz="6" w:space="0"/>
            </w:tcBorders>
            <w:vAlign w:val="center"/>
          </w:tcPr>
          <w:p>
            <w:pPr>
              <w:keepNext w:val="0"/>
              <w:keepLines w:val="0"/>
              <w:pageBreakBefore w:val="0"/>
              <w:widowControl w:val="0"/>
              <w:tabs>
                <w:tab w:val="left" w:pos="1080"/>
                <w:tab w:val="left" w:pos="1260"/>
              </w:tabs>
              <w:kinsoku/>
              <w:wordWrap/>
              <w:overflowPunct/>
              <w:topLinePunct w:val="0"/>
              <w:autoSpaceDE/>
              <w:autoSpaceDN/>
              <w:bidi w:val="0"/>
              <w:adjustRightInd/>
              <w:snapToGrid/>
              <w:spacing w:line="320" w:lineRule="exact"/>
              <w:jc w:val="both"/>
              <w:textAlignment w:val="auto"/>
              <w:rPr>
                <w:rFonts w:ascii="宋体" w:hAnsi="宋体"/>
                <w:sz w:val="21"/>
                <w:szCs w:val="21"/>
              </w:rPr>
            </w:pPr>
            <w:r>
              <w:rPr>
                <w:rFonts w:hint="eastAsia" w:asciiTheme="minorEastAsia" w:hAnsiTheme="minorEastAsia" w:cstheme="minorEastAsia"/>
                <w:sz w:val="21"/>
                <w:szCs w:val="21"/>
              </w:rPr>
              <w:t>动漫公司、游戏公司、影视公司、广告公司</w:t>
            </w:r>
          </w:p>
        </w:tc>
        <w:tc>
          <w:tcPr>
            <w:tcW w:w="3626" w:type="dxa"/>
            <w:tcBorders>
              <w:top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Theme="minorEastAsia" w:hAnsiTheme="minorEastAsia" w:cstheme="minorEastAsia"/>
                <w:sz w:val="21"/>
                <w:szCs w:val="21"/>
              </w:rPr>
            </w:pPr>
            <w:r>
              <w:rPr>
                <w:rFonts w:hint="eastAsia" w:asciiTheme="minorEastAsia" w:hAnsiTheme="minorEastAsia" w:cstheme="minorEastAsia"/>
                <w:sz w:val="21"/>
                <w:szCs w:val="21"/>
              </w:rPr>
              <w:t>初始就业岗位：动画制作员、动漫原画员、影视制作员</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Theme="minorEastAsia" w:hAnsiTheme="minorEastAsia" w:cstheme="minorEastAsia"/>
                <w:sz w:val="21"/>
                <w:szCs w:val="21"/>
              </w:rPr>
            </w:pPr>
            <w:r>
              <w:rPr>
                <w:rFonts w:hint="eastAsia" w:asciiTheme="minorEastAsia" w:hAnsiTheme="minorEastAsia" w:cstheme="minorEastAsia"/>
                <w:sz w:val="21"/>
                <w:szCs w:val="21"/>
              </w:rPr>
              <w:t>发展工作岗位：</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宋体" w:hAnsi="宋体"/>
                <w:sz w:val="21"/>
                <w:szCs w:val="21"/>
              </w:rPr>
            </w:pPr>
            <w:r>
              <w:rPr>
                <w:rFonts w:hint="eastAsia" w:ascii="宋体" w:hAnsi="宋体"/>
                <w:sz w:val="21"/>
                <w:szCs w:val="21"/>
              </w:rPr>
              <w:t>设计师—主任设计师—首席设计师—设计总监—设计部经理—设计总监</w:t>
            </w:r>
            <w:r>
              <w:rPr>
                <w:rFonts w:hint="eastAsia"/>
                <w:sz w:val="21"/>
                <w:szCs w:val="21"/>
              </w:rPr>
              <w:t>。</w:t>
            </w:r>
          </w:p>
        </w:tc>
      </w:tr>
    </w:tbl>
    <w:p>
      <w:pPr>
        <w:pStyle w:val="7"/>
        <w:spacing w:line="500" w:lineRule="exact"/>
        <w:ind w:left="0" w:leftChars="0" w:firstLine="0" w:firstLineChars="0"/>
        <w:rPr>
          <w:rFonts w:hint="eastAsia" w:asciiTheme="minorEastAsia" w:hAnsiTheme="minorEastAsia" w:eastAsiaTheme="minorEastAsia" w:cstheme="minorEastAsia"/>
          <w:b/>
          <w:bCs/>
        </w:rPr>
      </w:pPr>
    </w:p>
    <w:p>
      <w:pPr>
        <w:pStyle w:val="7"/>
        <w:spacing w:line="500" w:lineRule="exact"/>
        <w:ind w:left="0" w:leftChars="0" w:firstLine="0" w:firstLineChars="0"/>
        <w:rPr>
          <w:b/>
          <w:sz w:val="24"/>
          <w:szCs w:val="24"/>
        </w:rPr>
      </w:pPr>
      <w:r>
        <w:rPr>
          <w:rFonts w:hint="eastAsia" w:asciiTheme="minorEastAsia" w:hAnsiTheme="minorEastAsia" w:eastAsiaTheme="minorEastAsia" w:cstheme="minorEastAsia"/>
          <w:b/>
          <w:bCs/>
          <w:sz w:val="24"/>
          <w:szCs w:val="24"/>
        </w:rPr>
        <w:t>2、通用基础知识与职业素养要求</w:t>
      </w:r>
    </w:p>
    <w:tbl>
      <w:tblPr>
        <w:tblStyle w:val="36"/>
        <w:tblpPr w:leftFromText="180" w:rightFromText="180" w:vertAnchor="text" w:horzAnchor="page" w:tblpX="1738" w:tblpY="327"/>
        <w:tblOverlap w:val="never"/>
        <w:tblW w:w="92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2"/>
        <w:gridCol w:w="3589"/>
        <w:gridCol w:w="36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2022" w:type="dxa"/>
          </w:tcPr>
          <w:p>
            <w:pPr>
              <w:spacing w:line="300" w:lineRule="exact"/>
              <w:jc w:val="center"/>
              <w:rPr>
                <w:b/>
                <w:bCs/>
                <w:sz w:val="21"/>
                <w:szCs w:val="21"/>
              </w:rPr>
            </w:pPr>
            <w:r>
              <w:rPr>
                <w:rFonts w:hint="eastAsia"/>
                <w:b/>
                <w:bCs/>
                <w:sz w:val="21"/>
                <w:szCs w:val="21"/>
              </w:rPr>
              <w:t>知识与素养名称</w:t>
            </w:r>
          </w:p>
        </w:tc>
        <w:tc>
          <w:tcPr>
            <w:tcW w:w="3589" w:type="dxa"/>
          </w:tcPr>
          <w:p>
            <w:pPr>
              <w:spacing w:line="300" w:lineRule="exact"/>
              <w:jc w:val="center"/>
              <w:rPr>
                <w:b/>
                <w:bCs/>
                <w:sz w:val="21"/>
                <w:szCs w:val="21"/>
              </w:rPr>
            </w:pPr>
            <w:r>
              <w:rPr>
                <w:rFonts w:hint="eastAsia"/>
                <w:b/>
                <w:bCs/>
                <w:sz w:val="21"/>
                <w:szCs w:val="21"/>
              </w:rPr>
              <w:t>内涵要求</w:t>
            </w:r>
          </w:p>
        </w:tc>
        <w:tc>
          <w:tcPr>
            <w:tcW w:w="3644" w:type="dxa"/>
          </w:tcPr>
          <w:p>
            <w:pPr>
              <w:spacing w:line="300" w:lineRule="exact"/>
              <w:jc w:val="center"/>
              <w:rPr>
                <w:b/>
                <w:bCs/>
                <w:sz w:val="21"/>
                <w:szCs w:val="21"/>
              </w:rPr>
            </w:pPr>
            <w:r>
              <w:rPr>
                <w:rFonts w:hint="eastAsia"/>
                <w:b/>
                <w:bCs/>
                <w:sz w:val="21"/>
                <w:szCs w:val="21"/>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2022" w:type="dxa"/>
            <w:vAlign w:val="center"/>
          </w:tcPr>
          <w:p>
            <w:pPr>
              <w:spacing w:line="300" w:lineRule="exact"/>
              <w:rPr>
                <w:sz w:val="21"/>
                <w:szCs w:val="21"/>
              </w:rPr>
            </w:pPr>
            <w:r>
              <w:rPr>
                <w:rFonts w:hint="eastAsia"/>
                <w:sz w:val="21"/>
                <w:szCs w:val="21"/>
              </w:rPr>
              <w:t>文化基础知识</w:t>
            </w:r>
          </w:p>
        </w:tc>
        <w:tc>
          <w:tcPr>
            <w:tcW w:w="3589" w:type="dxa"/>
            <w:vAlign w:val="center"/>
          </w:tcPr>
          <w:p>
            <w:pPr>
              <w:spacing w:line="300" w:lineRule="exact"/>
              <w:rPr>
                <w:sz w:val="21"/>
                <w:szCs w:val="21"/>
              </w:rPr>
            </w:pPr>
            <w:r>
              <w:rPr>
                <w:rFonts w:hint="eastAsia"/>
                <w:sz w:val="21"/>
                <w:szCs w:val="21"/>
              </w:rPr>
              <w:t>掌握必备的文学基础知识和人文素养</w:t>
            </w:r>
          </w:p>
        </w:tc>
        <w:tc>
          <w:tcPr>
            <w:tcW w:w="3644" w:type="dxa"/>
            <w:vAlign w:val="center"/>
          </w:tcPr>
          <w:p>
            <w:pPr>
              <w:spacing w:line="300" w:lineRule="exact"/>
              <w:rPr>
                <w:sz w:val="21"/>
                <w:szCs w:val="21"/>
              </w:rPr>
            </w:pPr>
            <w:r>
              <w:rPr>
                <w:rFonts w:hint="eastAsia"/>
                <w:sz w:val="21"/>
                <w:szCs w:val="21"/>
              </w:rPr>
              <w:t>应用文写作、沟通与礼仪训练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2022" w:type="dxa"/>
            <w:vAlign w:val="center"/>
          </w:tcPr>
          <w:p>
            <w:pPr>
              <w:spacing w:line="300" w:lineRule="exact"/>
              <w:rPr>
                <w:sz w:val="21"/>
                <w:szCs w:val="21"/>
              </w:rPr>
            </w:pPr>
            <w:r>
              <w:rPr>
                <w:rFonts w:hint="eastAsia"/>
                <w:sz w:val="21"/>
                <w:szCs w:val="21"/>
              </w:rPr>
              <w:t>专业基础知识</w:t>
            </w:r>
          </w:p>
        </w:tc>
        <w:tc>
          <w:tcPr>
            <w:tcW w:w="3589" w:type="dxa"/>
            <w:vAlign w:val="center"/>
          </w:tcPr>
          <w:p>
            <w:pPr>
              <w:spacing w:line="300" w:lineRule="exact"/>
              <w:rPr>
                <w:sz w:val="21"/>
                <w:szCs w:val="21"/>
              </w:rPr>
            </w:pPr>
            <w:r>
              <w:rPr>
                <w:rFonts w:hint="eastAsia"/>
                <w:sz w:val="21"/>
                <w:szCs w:val="21"/>
              </w:rPr>
              <w:t>掌握基础绘画、设计构成知识、设计史、设计原理等设计基础理论和基本的版式设计、图形创意设计技能；具备较好的美学素养</w:t>
            </w:r>
          </w:p>
        </w:tc>
        <w:tc>
          <w:tcPr>
            <w:tcW w:w="3644" w:type="dxa"/>
            <w:vAlign w:val="center"/>
          </w:tcPr>
          <w:p>
            <w:pPr>
              <w:spacing w:line="300" w:lineRule="exact"/>
              <w:rPr>
                <w:sz w:val="21"/>
                <w:szCs w:val="21"/>
              </w:rPr>
            </w:pPr>
            <w:r>
              <w:rPr>
                <w:rFonts w:hint="eastAsia"/>
                <w:sz w:val="21"/>
                <w:szCs w:val="21"/>
              </w:rPr>
              <w:t>设计素描、设计色彩、设计构成、设计史、设计概论、美术鉴赏、中国民俗欣赏、图形创意、版式设计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trPr>
        <w:tc>
          <w:tcPr>
            <w:tcW w:w="2022" w:type="dxa"/>
            <w:vAlign w:val="center"/>
          </w:tcPr>
          <w:p>
            <w:pPr>
              <w:spacing w:line="300" w:lineRule="exact"/>
              <w:rPr>
                <w:sz w:val="21"/>
                <w:szCs w:val="21"/>
              </w:rPr>
            </w:pPr>
            <w:r>
              <w:rPr>
                <w:rFonts w:hint="eastAsia"/>
                <w:sz w:val="21"/>
                <w:szCs w:val="21"/>
              </w:rPr>
              <w:t>计算机应用基础</w:t>
            </w:r>
          </w:p>
        </w:tc>
        <w:tc>
          <w:tcPr>
            <w:tcW w:w="3589" w:type="dxa"/>
            <w:vAlign w:val="center"/>
          </w:tcPr>
          <w:p>
            <w:pPr>
              <w:spacing w:line="300" w:lineRule="exact"/>
              <w:rPr>
                <w:sz w:val="21"/>
                <w:szCs w:val="21"/>
              </w:rPr>
            </w:pPr>
            <w:r>
              <w:rPr>
                <w:rFonts w:hint="eastAsia"/>
                <w:sz w:val="21"/>
                <w:szCs w:val="21"/>
              </w:rPr>
              <w:t>熟悉计算机辅助设计软件</w:t>
            </w:r>
          </w:p>
        </w:tc>
        <w:tc>
          <w:tcPr>
            <w:tcW w:w="3644" w:type="dxa"/>
            <w:vAlign w:val="center"/>
          </w:tcPr>
          <w:p>
            <w:pPr>
              <w:spacing w:line="300" w:lineRule="exact"/>
              <w:rPr>
                <w:sz w:val="21"/>
                <w:szCs w:val="21"/>
              </w:rPr>
            </w:pPr>
            <w:r>
              <w:rPr>
                <w:rFonts w:hint="eastAsia"/>
                <w:sz w:val="21"/>
                <w:szCs w:val="21"/>
              </w:rPr>
              <w:t>计算机与现代办公软件应用、Photoshop图像处理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4" w:hRule="atLeast"/>
        </w:trPr>
        <w:tc>
          <w:tcPr>
            <w:tcW w:w="2022" w:type="dxa"/>
            <w:vAlign w:val="center"/>
          </w:tcPr>
          <w:p>
            <w:pPr>
              <w:spacing w:line="300" w:lineRule="exact"/>
              <w:rPr>
                <w:sz w:val="21"/>
                <w:szCs w:val="21"/>
              </w:rPr>
            </w:pPr>
            <w:r>
              <w:rPr>
                <w:rFonts w:hint="eastAsia"/>
                <w:sz w:val="21"/>
                <w:szCs w:val="21"/>
              </w:rPr>
              <w:t>思想政治与职业道德</w:t>
            </w:r>
          </w:p>
        </w:tc>
        <w:tc>
          <w:tcPr>
            <w:tcW w:w="3589" w:type="dxa"/>
            <w:vAlign w:val="center"/>
          </w:tcPr>
          <w:p>
            <w:pPr>
              <w:spacing w:line="300" w:lineRule="exact"/>
              <w:rPr>
                <w:sz w:val="21"/>
                <w:szCs w:val="21"/>
              </w:rPr>
            </w:pPr>
            <w:r>
              <w:rPr>
                <w:rFonts w:hint="eastAsia"/>
                <w:sz w:val="21"/>
                <w:szCs w:val="21"/>
              </w:rPr>
              <w:t>树立正确的世界观、人生观、价值观，具有良好的职业道德和法制观念</w:t>
            </w:r>
          </w:p>
        </w:tc>
        <w:tc>
          <w:tcPr>
            <w:tcW w:w="3644" w:type="dxa"/>
            <w:vAlign w:val="center"/>
          </w:tcPr>
          <w:p>
            <w:pPr>
              <w:spacing w:line="300" w:lineRule="exact"/>
              <w:rPr>
                <w:sz w:val="21"/>
                <w:szCs w:val="21"/>
              </w:rPr>
            </w:pPr>
            <w:r>
              <w:rPr>
                <w:rFonts w:hint="eastAsia"/>
                <w:sz w:val="21"/>
                <w:szCs w:val="21"/>
              </w:rPr>
              <w:t>思想道德修养与法律基础、毛泽东思想与中国特色社会主义理论体系、形势与政策、职业生涯规划与专业教育、就业指导与创新创业教育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trPr>
        <w:tc>
          <w:tcPr>
            <w:tcW w:w="2022" w:type="dxa"/>
            <w:vAlign w:val="center"/>
          </w:tcPr>
          <w:p>
            <w:pPr>
              <w:spacing w:line="300" w:lineRule="exact"/>
              <w:rPr>
                <w:sz w:val="21"/>
                <w:szCs w:val="21"/>
              </w:rPr>
            </w:pPr>
            <w:r>
              <w:rPr>
                <w:rFonts w:hint="eastAsia"/>
                <w:sz w:val="21"/>
                <w:szCs w:val="21"/>
              </w:rPr>
              <w:t>身心素质</w:t>
            </w:r>
          </w:p>
        </w:tc>
        <w:tc>
          <w:tcPr>
            <w:tcW w:w="3589" w:type="dxa"/>
            <w:vAlign w:val="center"/>
          </w:tcPr>
          <w:p>
            <w:pPr>
              <w:spacing w:line="300" w:lineRule="exact"/>
              <w:rPr>
                <w:sz w:val="21"/>
                <w:szCs w:val="21"/>
              </w:rPr>
            </w:pPr>
            <w:r>
              <w:rPr>
                <w:rFonts w:hint="eastAsia"/>
                <w:sz w:val="21"/>
                <w:szCs w:val="21"/>
              </w:rPr>
              <w:t>具有健康的身体和心理素质</w:t>
            </w:r>
          </w:p>
        </w:tc>
        <w:tc>
          <w:tcPr>
            <w:tcW w:w="3644" w:type="dxa"/>
            <w:vAlign w:val="center"/>
          </w:tcPr>
          <w:p>
            <w:pPr>
              <w:spacing w:line="300" w:lineRule="exact"/>
              <w:rPr>
                <w:sz w:val="21"/>
                <w:szCs w:val="21"/>
              </w:rPr>
            </w:pPr>
            <w:r>
              <w:rPr>
                <w:rFonts w:hint="eastAsia"/>
                <w:sz w:val="21"/>
                <w:szCs w:val="21"/>
              </w:rPr>
              <w:t>体育、心理健康、沟通与礼仪训练</w:t>
            </w:r>
          </w:p>
        </w:tc>
      </w:tr>
    </w:tbl>
    <w:p>
      <w:pPr>
        <w:rPr>
          <w:rFonts w:asciiTheme="minorEastAsia" w:hAnsiTheme="minorEastAsia" w:eastAsiaTheme="minorEastAsia" w:cstheme="minorEastAsia"/>
          <w:b/>
          <w:bCs/>
          <w:sz w:val="24"/>
          <w:szCs w:val="24"/>
        </w:rPr>
      </w:pPr>
    </w:p>
    <w:p>
      <w:pPr>
        <w:numPr>
          <w:ilvl w:val="0"/>
          <w:numId w:val="3"/>
        </w:numPr>
        <w:spacing w:after="156" w:afterLines="50" w:line="240" w:lineRule="exact"/>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就业岗位技术技能要求</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b/>
          <w:color w:val="000000" w:themeColor="text1"/>
          <w14:textFill>
            <w14:solidFill>
              <w14:schemeClr w14:val="tx1"/>
            </w14:solidFill>
          </w14:textFill>
        </w:rPr>
      </w:pPr>
      <w:r>
        <w:rPr>
          <w:rFonts w:hint="eastAsia"/>
          <w:b/>
          <w:color w:val="000000" w:themeColor="text1"/>
          <w14:textFill>
            <w14:solidFill>
              <w14:schemeClr w14:val="tx1"/>
            </w14:solidFill>
          </w14:textFill>
        </w:rPr>
        <w:t>（</w:t>
      </w:r>
      <w:r>
        <w:rPr>
          <w:rFonts w:hint="eastAsia"/>
          <w:b/>
          <w:color w:val="000000" w:themeColor="text1"/>
          <w:lang w:val="en-US" w:eastAsia="zh-CN"/>
          <w14:textFill>
            <w14:solidFill>
              <w14:schemeClr w14:val="tx1"/>
            </w14:solidFill>
          </w14:textFill>
        </w:rPr>
        <w:t>1</w:t>
      </w:r>
      <w:r>
        <w:rPr>
          <w:rFonts w:hint="eastAsia"/>
          <w:b/>
          <w:color w:val="000000" w:themeColor="text1"/>
          <w14:textFill>
            <w14:solidFill>
              <w14:schemeClr w14:val="tx1"/>
            </w14:solidFill>
          </w14:textFill>
        </w:rPr>
        <w:t>）广告设计与制作岗位技能标准</w:t>
      </w:r>
    </w:p>
    <w:tbl>
      <w:tblPr>
        <w:tblStyle w:val="36"/>
        <w:tblpPr w:leftFromText="181" w:rightFromText="181" w:vertAnchor="text" w:horzAnchor="page" w:tblpX="1481" w:tblpY="279"/>
        <w:tblOverlap w:val="never"/>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4"/>
        <w:gridCol w:w="1933"/>
        <w:gridCol w:w="2977"/>
        <w:gridCol w:w="2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2114"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outlineLvl w:val="9"/>
              <w:rPr>
                <w:rFonts w:asciiTheme="majorEastAsia" w:hAnsiTheme="majorEastAsia" w:eastAsiaTheme="majorEastAsia" w:cstheme="majorEastAsia"/>
                <w:b/>
                <w:sz w:val="21"/>
                <w:szCs w:val="21"/>
              </w:rPr>
            </w:pPr>
            <w:r>
              <w:rPr>
                <w:rFonts w:hint="eastAsia" w:asciiTheme="majorEastAsia" w:hAnsiTheme="majorEastAsia" w:eastAsiaTheme="majorEastAsia" w:cstheme="majorEastAsia"/>
                <w:b/>
                <w:sz w:val="21"/>
                <w:szCs w:val="21"/>
              </w:rPr>
              <w:t>核心岗位名称</w:t>
            </w:r>
          </w:p>
        </w:tc>
        <w:tc>
          <w:tcPr>
            <w:tcW w:w="1933"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outlineLvl w:val="9"/>
              <w:rPr>
                <w:rFonts w:asciiTheme="majorEastAsia" w:hAnsiTheme="majorEastAsia" w:eastAsiaTheme="majorEastAsia" w:cstheme="majorEastAsia"/>
                <w:b/>
                <w:sz w:val="21"/>
                <w:szCs w:val="21"/>
              </w:rPr>
            </w:pPr>
            <w:r>
              <w:rPr>
                <w:rFonts w:hint="eastAsia" w:asciiTheme="majorEastAsia" w:hAnsiTheme="majorEastAsia" w:eastAsiaTheme="majorEastAsia" w:cstheme="majorEastAsia"/>
                <w:b/>
                <w:sz w:val="21"/>
                <w:szCs w:val="21"/>
              </w:rPr>
              <w:t>典型工作任务</w:t>
            </w:r>
          </w:p>
        </w:tc>
        <w:tc>
          <w:tcPr>
            <w:tcW w:w="297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outlineLvl w:val="9"/>
              <w:rPr>
                <w:rFonts w:asciiTheme="majorEastAsia" w:hAnsiTheme="majorEastAsia" w:eastAsiaTheme="majorEastAsia" w:cstheme="majorEastAsia"/>
                <w:b/>
                <w:sz w:val="21"/>
                <w:szCs w:val="21"/>
              </w:rPr>
            </w:pPr>
            <w:r>
              <w:rPr>
                <w:rFonts w:hint="eastAsia" w:asciiTheme="majorEastAsia" w:hAnsiTheme="majorEastAsia" w:eastAsiaTheme="majorEastAsia" w:cstheme="majorEastAsia"/>
                <w:b/>
                <w:sz w:val="21"/>
                <w:szCs w:val="21"/>
              </w:rPr>
              <w:t>岗位标准（要求）</w:t>
            </w:r>
          </w:p>
        </w:tc>
        <w:tc>
          <w:tcPr>
            <w:tcW w:w="244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outlineLvl w:val="9"/>
              <w:rPr>
                <w:rFonts w:asciiTheme="majorEastAsia" w:hAnsiTheme="majorEastAsia" w:eastAsiaTheme="majorEastAsia" w:cstheme="majorEastAsia"/>
                <w:b/>
                <w:sz w:val="21"/>
                <w:szCs w:val="21"/>
              </w:rPr>
            </w:pPr>
            <w:r>
              <w:rPr>
                <w:rFonts w:hint="eastAsia" w:asciiTheme="majorEastAsia" w:hAnsiTheme="majorEastAsia" w:eastAsiaTheme="majorEastAsia" w:cstheme="majorEastAsia"/>
                <w:b/>
                <w:sz w:val="21"/>
                <w:szCs w:val="21"/>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3" w:hRule="atLeast"/>
        </w:trPr>
        <w:tc>
          <w:tcPr>
            <w:tcW w:w="2114" w:type="dxa"/>
            <w:vAlign w:val="center"/>
          </w:tcPr>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摄影师助理</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（发展岗位：</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摄影师）</w:t>
            </w:r>
          </w:p>
        </w:tc>
        <w:tc>
          <w:tcPr>
            <w:tcW w:w="1933" w:type="dxa"/>
            <w:vAlign w:val="center"/>
          </w:tcPr>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产品拍摄、人物拍摄风光等艺术拍摄、后期抠图、修图、特效处理。</w:t>
            </w:r>
          </w:p>
        </w:tc>
        <w:tc>
          <w:tcPr>
            <w:tcW w:w="2977" w:type="dxa"/>
            <w:vAlign w:val="center"/>
          </w:tcPr>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能够熟练操作各种拍摄设备和灯光使用并能运用Adobe Photoshop软件进行各种图片处理。</w:t>
            </w:r>
          </w:p>
        </w:tc>
        <w:tc>
          <w:tcPr>
            <w:tcW w:w="2440" w:type="dxa"/>
            <w:vAlign w:val="center"/>
          </w:tcPr>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素描、色彩、设计构成摄影、Adobe PhotoShop实操、版式设计。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trPr>
        <w:tc>
          <w:tcPr>
            <w:tcW w:w="2114" w:type="dxa"/>
            <w:vAlign w:val="center"/>
          </w:tcPr>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电商美工</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（发展岗位：</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美术设计师、主管、设计总监</w:t>
            </w:r>
          </w:p>
        </w:tc>
        <w:tc>
          <w:tcPr>
            <w:tcW w:w="1933" w:type="dxa"/>
            <w:vAlign w:val="center"/>
          </w:tcPr>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图片处理和制作、网络广告设计。</w:t>
            </w:r>
          </w:p>
        </w:tc>
        <w:tc>
          <w:tcPr>
            <w:tcW w:w="2977" w:type="dxa"/>
            <w:vAlign w:val="center"/>
          </w:tcPr>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能拍摄产品和熟练使用Adobe Photoshop软件进行商品照片处理，网店设计、装修。</w:t>
            </w:r>
          </w:p>
        </w:tc>
        <w:tc>
          <w:tcPr>
            <w:tcW w:w="2440" w:type="dxa"/>
            <w:vAlign w:val="center"/>
          </w:tcPr>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标志设计、字体设计、商业插画、Adobe PhotoShop实操、图形创意、广告设计、摄影、电商美工、版式设计。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1" w:hRule="atLeast"/>
        </w:trPr>
        <w:tc>
          <w:tcPr>
            <w:tcW w:w="2114" w:type="dxa"/>
            <w:vAlign w:val="center"/>
          </w:tcPr>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UI设计师员</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（发展岗位：UI设计师、主任设计师、设计总监）</w:t>
            </w:r>
          </w:p>
        </w:tc>
        <w:tc>
          <w:tcPr>
            <w:tcW w:w="1933" w:type="dxa"/>
            <w:vAlign w:val="center"/>
          </w:tcPr>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app界面的标志设计。</w:t>
            </w:r>
          </w:p>
        </w:tc>
        <w:tc>
          <w:tcPr>
            <w:tcW w:w="2977" w:type="dxa"/>
            <w:vAlign w:val="center"/>
          </w:tcPr>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运用Adobe Photoshop软件进行手机app界面的标志设计，并且能参与软件产品包装设计、软件广告推广设计。</w:t>
            </w:r>
          </w:p>
        </w:tc>
        <w:tc>
          <w:tcPr>
            <w:tcW w:w="2440" w:type="dxa"/>
            <w:vAlign w:val="center"/>
          </w:tcPr>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标志设计、图形创意、Adobe Illustrator实操、Adobe PhotoShop实操、UI设计、版式设计。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7" w:hRule="atLeast"/>
        </w:trPr>
        <w:tc>
          <w:tcPr>
            <w:tcW w:w="2114" w:type="dxa"/>
            <w:vAlign w:val="center"/>
          </w:tcPr>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广告设员</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（发展岗位：广告设计师、主任设计师、设计总监）</w:t>
            </w:r>
          </w:p>
        </w:tc>
        <w:tc>
          <w:tcPr>
            <w:tcW w:w="1933" w:type="dxa"/>
            <w:vAlign w:val="center"/>
          </w:tcPr>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各种媒介的广告设计、新媒体广告设计。</w:t>
            </w:r>
          </w:p>
        </w:tc>
        <w:tc>
          <w:tcPr>
            <w:tcW w:w="2977" w:type="dxa"/>
            <w:vAlign w:val="center"/>
          </w:tcPr>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有独特的眼光和敏锐的洞察力和创意能力，能根据商品特点、销售市场及消费者心理准确定位商业广告主题，抓住商品品牌诉求，独立完成商业广告整体设计方案。</w:t>
            </w:r>
          </w:p>
        </w:tc>
        <w:tc>
          <w:tcPr>
            <w:tcW w:w="2440" w:type="dxa"/>
            <w:vAlign w:val="center"/>
          </w:tcPr>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标志设计、字体设计、商业插画、图形创意、商业广告设计、版式设计、型录设计、Adobe PhotoShop实操、Adobe Illustrator实操、品牌管理、商业摄影。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4" w:hRule="atLeast"/>
        </w:trPr>
        <w:tc>
          <w:tcPr>
            <w:tcW w:w="2114" w:type="dxa"/>
            <w:vAlign w:val="center"/>
          </w:tcPr>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包装设计员</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（发展岗位：包装设计师、主任设计师、设计总监）</w:t>
            </w:r>
          </w:p>
        </w:tc>
        <w:tc>
          <w:tcPr>
            <w:tcW w:w="1933" w:type="dxa"/>
            <w:vAlign w:val="center"/>
          </w:tcPr>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包装结构设计、茶叶包装装潢设计。</w:t>
            </w:r>
          </w:p>
        </w:tc>
        <w:tc>
          <w:tcPr>
            <w:tcW w:w="2977" w:type="dxa"/>
            <w:vAlign w:val="center"/>
          </w:tcPr>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掌握包装材料属性及印刷工艺特点，具备丰富的空间想象力，对茶叶这个特殊行业的色彩和流行元素有敏锐的洞察力、创新创意能力，在产品包装设计中体现品牌理念，设计思路符合市场需求，能独立完成单个或系列包装的结构和包装的装潢设计。</w:t>
            </w:r>
          </w:p>
        </w:tc>
        <w:tc>
          <w:tcPr>
            <w:tcW w:w="2440" w:type="dxa"/>
            <w:vAlign w:val="center"/>
          </w:tcPr>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标志设计、字体设计、商业插画、图形创意、商业广告设计、版式设计、Adobe PhotoShop实操、Adobe Illustrator实操、品牌管理。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1" w:hRule="atLeast"/>
        </w:trPr>
        <w:tc>
          <w:tcPr>
            <w:tcW w:w="2114" w:type="dxa"/>
            <w:vAlign w:val="center"/>
          </w:tcPr>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主任设计师</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heme="majorEastAsia" w:hAnsiTheme="majorEastAsia" w:eastAsiaTheme="majorEastAsia" w:cstheme="majorEastAsia"/>
                <w:sz w:val="21"/>
                <w:szCs w:val="21"/>
              </w:rPr>
            </w:pPr>
          </w:p>
        </w:tc>
        <w:tc>
          <w:tcPr>
            <w:tcW w:w="1933" w:type="dxa"/>
            <w:vAlign w:val="center"/>
          </w:tcPr>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指导项目主创，领导或监督项目完成。</w:t>
            </w:r>
          </w:p>
        </w:tc>
        <w:tc>
          <w:tcPr>
            <w:tcW w:w="2977" w:type="dxa"/>
            <w:vAlign w:val="center"/>
          </w:tcPr>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具备丰富的设计工作经验，全面协调具体项目，组织创意团队完成设计方案。熟悉设计印前、印后加工工艺。</w:t>
            </w:r>
          </w:p>
        </w:tc>
        <w:tc>
          <w:tcPr>
            <w:tcW w:w="2440" w:type="dxa"/>
            <w:vAlign w:val="center"/>
          </w:tcPr>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heme="majorEastAsia" w:hAnsiTheme="majorEastAsia" w:eastAsiaTheme="majorEastAsia" w:cstheme="maj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trPr>
        <w:tc>
          <w:tcPr>
            <w:tcW w:w="2114" w:type="dxa"/>
            <w:vAlign w:val="center"/>
          </w:tcPr>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设计总监</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或部门经理</w:t>
            </w:r>
          </w:p>
        </w:tc>
        <w:tc>
          <w:tcPr>
            <w:tcW w:w="1933" w:type="dxa"/>
            <w:vAlign w:val="center"/>
          </w:tcPr>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主持或指导重点项目主创，领导或监督项目完成。</w:t>
            </w:r>
          </w:p>
        </w:tc>
        <w:tc>
          <w:tcPr>
            <w:tcW w:w="2977" w:type="dxa"/>
            <w:vAlign w:val="center"/>
          </w:tcPr>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具备丰富的广告设计工作经验，全面了解广告制前、制后的工艺要求，具备高超的专业技术素养。</w:t>
            </w:r>
          </w:p>
        </w:tc>
        <w:tc>
          <w:tcPr>
            <w:tcW w:w="2440" w:type="dxa"/>
            <w:vAlign w:val="center"/>
          </w:tcPr>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heme="majorEastAsia" w:hAnsiTheme="majorEastAsia" w:eastAsiaTheme="majorEastAsia" w:cstheme="majorEastAsia"/>
                <w:sz w:val="21"/>
                <w:szCs w:val="21"/>
              </w:rPr>
            </w:pPr>
          </w:p>
        </w:tc>
      </w:tr>
    </w:tbl>
    <w:p>
      <w:pPr>
        <w:jc w:val="left"/>
        <w:rPr>
          <w:rFonts w:asciiTheme="majorEastAsia" w:hAnsiTheme="majorEastAsia" w:eastAsiaTheme="majorEastAsia" w:cstheme="majorEastAsia"/>
        </w:rPr>
      </w:pPr>
    </w:p>
    <w:p>
      <w:pPr>
        <w:jc w:val="left"/>
        <w:rPr>
          <w:rFonts w:asciiTheme="majorEastAsia" w:hAnsiTheme="majorEastAsia" w:eastAsiaTheme="majorEastAsia" w:cstheme="majorEastAsia"/>
        </w:rPr>
      </w:pPr>
    </w:p>
    <w:p>
      <w:pPr>
        <w:spacing w:line="360" w:lineRule="auto"/>
        <w:jc w:val="left"/>
        <w:rPr>
          <w:rFonts w:asciiTheme="majorEastAsia" w:hAnsiTheme="majorEastAsia" w:eastAsiaTheme="majorEastAsia" w:cstheme="majorEastAsia"/>
          <w:b/>
          <w:color w:val="000000" w:themeColor="text1"/>
          <w14:textFill>
            <w14:solidFill>
              <w14:schemeClr w14:val="tx1"/>
            </w14:solidFill>
          </w14:textFill>
        </w:rPr>
      </w:pPr>
      <w:r>
        <w:rPr>
          <w:rFonts w:hint="eastAsia" w:asciiTheme="majorEastAsia" w:hAnsiTheme="majorEastAsia" w:eastAsiaTheme="majorEastAsia" w:cstheme="majorEastAsia"/>
          <w:b/>
          <w:color w:val="000000" w:themeColor="text1"/>
          <w14:textFill>
            <w14:solidFill>
              <w14:schemeClr w14:val="tx1"/>
            </w14:solidFill>
          </w14:textFill>
        </w:rPr>
        <w:t>（</w:t>
      </w:r>
      <w:r>
        <w:rPr>
          <w:rFonts w:hint="eastAsia" w:asciiTheme="majorEastAsia" w:hAnsiTheme="majorEastAsia" w:eastAsiaTheme="majorEastAsia" w:cstheme="majorEastAsia"/>
          <w:b/>
          <w:color w:val="000000" w:themeColor="text1"/>
          <w:lang w:val="en-US" w:eastAsia="zh-CN"/>
          <w14:textFill>
            <w14:solidFill>
              <w14:schemeClr w14:val="tx1"/>
            </w14:solidFill>
          </w14:textFill>
        </w:rPr>
        <w:t>2</w:t>
      </w:r>
      <w:r>
        <w:rPr>
          <w:rFonts w:hint="eastAsia" w:asciiTheme="majorEastAsia" w:hAnsiTheme="majorEastAsia" w:eastAsiaTheme="majorEastAsia" w:cstheme="majorEastAsia"/>
          <w:b/>
          <w:color w:val="000000" w:themeColor="text1"/>
          <w14:textFill>
            <w14:solidFill>
              <w14:schemeClr w14:val="tx1"/>
            </w14:solidFill>
          </w14:textFill>
        </w:rPr>
        <w:t>）产品艺术设计岗位技能标准</w:t>
      </w:r>
    </w:p>
    <w:tbl>
      <w:tblPr>
        <w:tblStyle w:val="36"/>
        <w:tblpPr w:leftFromText="180" w:rightFromText="180" w:vertAnchor="text" w:horzAnchor="page" w:tblpXSpec="center" w:tblpY="190"/>
        <w:tblOverlap w:val="never"/>
        <w:tblW w:w="93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2"/>
        <w:gridCol w:w="1933"/>
        <w:gridCol w:w="2977"/>
        <w:gridCol w:w="24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1952" w:type="dxa"/>
            <w:vAlign w:val="center"/>
          </w:tcPr>
          <w:p>
            <w:pPr>
              <w:jc w:val="center"/>
              <w:rPr>
                <w:rFonts w:asciiTheme="majorEastAsia" w:hAnsiTheme="majorEastAsia" w:eastAsiaTheme="majorEastAsia" w:cstheme="majorEastAsia"/>
                <w:b/>
                <w:sz w:val="21"/>
                <w:szCs w:val="21"/>
              </w:rPr>
            </w:pPr>
            <w:r>
              <w:rPr>
                <w:rFonts w:hint="eastAsia" w:asciiTheme="majorEastAsia" w:hAnsiTheme="majorEastAsia" w:eastAsiaTheme="majorEastAsia" w:cstheme="majorEastAsia"/>
                <w:b/>
                <w:sz w:val="21"/>
                <w:szCs w:val="21"/>
              </w:rPr>
              <w:t>核心岗位名称</w:t>
            </w:r>
          </w:p>
        </w:tc>
        <w:tc>
          <w:tcPr>
            <w:tcW w:w="1933" w:type="dxa"/>
            <w:vAlign w:val="center"/>
          </w:tcPr>
          <w:p>
            <w:pPr>
              <w:jc w:val="center"/>
              <w:rPr>
                <w:rFonts w:asciiTheme="majorEastAsia" w:hAnsiTheme="majorEastAsia" w:eastAsiaTheme="majorEastAsia" w:cstheme="majorEastAsia"/>
                <w:b/>
                <w:sz w:val="21"/>
                <w:szCs w:val="21"/>
              </w:rPr>
            </w:pPr>
            <w:r>
              <w:rPr>
                <w:rFonts w:hint="eastAsia" w:asciiTheme="majorEastAsia" w:hAnsiTheme="majorEastAsia" w:eastAsiaTheme="majorEastAsia" w:cstheme="majorEastAsia"/>
                <w:b/>
                <w:sz w:val="21"/>
                <w:szCs w:val="21"/>
              </w:rPr>
              <w:t>典型工作任务</w:t>
            </w:r>
          </w:p>
        </w:tc>
        <w:tc>
          <w:tcPr>
            <w:tcW w:w="2977" w:type="dxa"/>
            <w:vAlign w:val="center"/>
          </w:tcPr>
          <w:p>
            <w:pPr>
              <w:jc w:val="center"/>
              <w:rPr>
                <w:rFonts w:asciiTheme="majorEastAsia" w:hAnsiTheme="majorEastAsia" w:eastAsiaTheme="majorEastAsia" w:cstheme="majorEastAsia"/>
                <w:b/>
                <w:sz w:val="21"/>
                <w:szCs w:val="21"/>
              </w:rPr>
            </w:pPr>
            <w:r>
              <w:rPr>
                <w:rFonts w:hint="eastAsia" w:asciiTheme="majorEastAsia" w:hAnsiTheme="majorEastAsia" w:eastAsiaTheme="majorEastAsia" w:cstheme="majorEastAsia"/>
                <w:b/>
                <w:sz w:val="21"/>
                <w:szCs w:val="21"/>
              </w:rPr>
              <w:t>岗位标准（要求）</w:t>
            </w:r>
          </w:p>
        </w:tc>
        <w:tc>
          <w:tcPr>
            <w:tcW w:w="2457" w:type="dxa"/>
            <w:vAlign w:val="center"/>
          </w:tcPr>
          <w:p>
            <w:pPr>
              <w:jc w:val="center"/>
              <w:rPr>
                <w:rFonts w:asciiTheme="majorEastAsia" w:hAnsiTheme="majorEastAsia" w:eastAsiaTheme="majorEastAsia" w:cstheme="majorEastAsia"/>
                <w:b/>
                <w:sz w:val="21"/>
                <w:szCs w:val="21"/>
              </w:rPr>
            </w:pPr>
            <w:r>
              <w:rPr>
                <w:rFonts w:hint="eastAsia" w:asciiTheme="majorEastAsia" w:hAnsiTheme="majorEastAsia" w:eastAsiaTheme="majorEastAsia" w:cstheme="majorEastAsia"/>
                <w:b/>
                <w:sz w:val="21"/>
                <w:szCs w:val="21"/>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3" w:hRule="atLeast"/>
          <w:jc w:val="center"/>
        </w:trPr>
        <w:tc>
          <w:tcPr>
            <w:tcW w:w="1952" w:type="dxa"/>
            <w:vAlign w:val="center"/>
          </w:tcPr>
          <w:p>
            <w:pPr>
              <w:jc w:val="center"/>
              <w:rPr>
                <w:rFonts w:asciiTheme="majorEastAsia" w:hAnsiTheme="majorEastAsia" w:eastAsiaTheme="majorEastAsia" w:cstheme="majorEastAsia"/>
                <w:bCs/>
                <w:sz w:val="21"/>
                <w:szCs w:val="21"/>
              </w:rPr>
            </w:pPr>
            <w:r>
              <w:rPr>
                <w:rFonts w:hint="eastAsia" w:asciiTheme="majorEastAsia" w:hAnsiTheme="majorEastAsia" w:eastAsiaTheme="majorEastAsia" w:cstheme="majorEastAsia"/>
                <w:bCs/>
                <w:sz w:val="21"/>
                <w:szCs w:val="21"/>
              </w:rPr>
              <w:t>产品设计员</w:t>
            </w:r>
          </w:p>
          <w:p>
            <w:pPr>
              <w:jc w:val="left"/>
              <w:rPr>
                <w:rFonts w:asciiTheme="majorEastAsia" w:hAnsiTheme="majorEastAsia" w:eastAsiaTheme="majorEastAsia" w:cstheme="majorEastAsia"/>
                <w:bCs/>
                <w:sz w:val="21"/>
                <w:szCs w:val="21"/>
                <w:highlight w:val="yellow"/>
              </w:rPr>
            </w:pPr>
            <w:r>
              <w:rPr>
                <w:rFonts w:hint="eastAsia" w:asciiTheme="majorEastAsia" w:hAnsiTheme="majorEastAsia" w:eastAsiaTheme="majorEastAsia" w:cstheme="majorEastAsia"/>
                <w:bCs/>
                <w:sz w:val="21"/>
                <w:szCs w:val="21"/>
              </w:rPr>
              <w:t>（发展岗位：产品设计师、主任设计师、设计总监）</w:t>
            </w:r>
          </w:p>
        </w:tc>
        <w:tc>
          <w:tcPr>
            <w:tcW w:w="1933" w:type="dxa"/>
            <w:vAlign w:val="center"/>
          </w:tcPr>
          <w:p>
            <w:pPr>
              <w:jc w:val="left"/>
              <w:rPr>
                <w:rFonts w:asciiTheme="majorEastAsia" w:hAnsiTheme="majorEastAsia" w:eastAsiaTheme="majorEastAsia" w:cstheme="majorEastAsia"/>
                <w:bCs/>
                <w:sz w:val="21"/>
                <w:szCs w:val="21"/>
              </w:rPr>
            </w:pPr>
            <w:r>
              <w:rPr>
                <w:rFonts w:hint="eastAsia" w:asciiTheme="majorEastAsia" w:hAnsiTheme="majorEastAsia" w:eastAsiaTheme="majorEastAsia" w:cstheme="majorEastAsia"/>
                <w:bCs/>
                <w:sz w:val="21"/>
                <w:szCs w:val="21"/>
              </w:rPr>
              <w:t>市场分析、市场调研、产品造型设计创意及草图</w:t>
            </w:r>
          </w:p>
        </w:tc>
        <w:tc>
          <w:tcPr>
            <w:tcW w:w="2977" w:type="dxa"/>
            <w:vAlign w:val="center"/>
          </w:tcPr>
          <w:p>
            <w:pPr>
              <w:jc w:val="left"/>
              <w:rPr>
                <w:rFonts w:asciiTheme="majorEastAsia" w:hAnsiTheme="majorEastAsia" w:eastAsiaTheme="majorEastAsia" w:cstheme="majorEastAsia"/>
                <w:bCs/>
                <w:sz w:val="21"/>
                <w:szCs w:val="21"/>
              </w:rPr>
            </w:pPr>
            <w:r>
              <w:rPr>
                <w:rFonts w:hint="eastAsia" w:asciiTheme="majorEastAsia" w:hAnsiTheme="majorEastAsia" w:eastAsiaTheme="majorEastAsia" w:cstheme="majorEastAsia"/>
                <w:bCs/>
                <w:sz w:val="21"/>
                <w:szCs w:val="21"/>
              </w:rPr>
              <w:t>能对产品类别进行分析；项目所需资料进行整合；产品市场营销信息的分析能力；能清晰描绘设计意图；能快速进行产品设计草图绘制；能运用简洁的手绘技法表现产品造型</w:t>
            </w:r>
          </w:p>
        </w:tc>
        <w:tc>
          <w:tcPr>
            <w:tcW w:w="2457" w:type="dxa"/>
            <w:vAlign w:val="center"/>
          </w:tcPr>
          <w:p>
            <w:pPr>
              <w:jc w:val="left"/>
              <w:rPr>
                <w:rFonts w:asciiTheme="majorEastAsia" w:hAnsiTheme="majorEastAsia" w:eastAsiaTheme="majorEastAsia" w:cstheme="majorEastAsia"/>
                <w:bCs/>
                <w:sz w:val="21"/>
                <w:szCs w:val="21"/>
              </w:rPr>
            </w:pPr>
            <w:r>
              <w:rPr>
                <w:rFonts w:hint="eastAsia" w:asciiTheme="majorEastAsia" w:hAnsiTheme="majorEastAsia" w:eastAsiaTheme="majorEastAsia" w:cstheme="majorEastAsia"/>
                <w:bCs/>
                <w:sz w:val="21"/>
                <w:szCs w:val="21"/>
              </w:rPr>
              <w:t>产品造型设计</w:t>
            </w:r>
            <w:r>
              <w:rPr>
                <w:rFonts w:hint="eastAsia" w:asciiTheme="majorEastAsia" w:hAnsiTheme="majorEastAsia" w:eastAsiaTheme="majorEastAsia" w:cstheme="majorEastAsia"/>
                <w:bCs/>
                <w:sz w:val="21"/>
                <w:szCs w:val="21"/>
              </w:rPr>
              <w:br w:type="textWrapping"/>
            </w:r>
            <w:r>
              <w:rPr>
                <w:rFonts w:hint="eastAsia" w:asciiTheme="majorEastAsia" w:hAnsiTheme="majorEastAsia" w:eastAsiaTheme="majorEastAsia" w:cstheme="majorEastAsia"/>
                <w:bCs/>
                <w:sz w:val="21"/>
                <w:szCs w:val="21"/>
              </w:rPr>
              <w:t>人体工程学</w:t>
            </w:r>
            <w:r>
              <w:rPr>
                <w:rFonts w:hint="eastAsia" w:asciiTheme="majorEastAsia" w:hAnsiTheme="majorEastAsia" w:eastAsiaTheme="majorEastAsia" w:cstheme="majorEastAsia"/>
                <w:bCs/>
                <w:sz w:val="21"/>
                <w:szCs w:val="21"/>
              </w:rPr>
              <w:br w:type="textWrapping"/>
            </w:r>
            <w:r>
              <w:rPr>
                <w:rFonts w:hint="eastAsia" w:asciiTheme="majorEastAsia" w:hAnsiTheme="majorEastAsia" w:eastAsiaTheme="majorEastAsia" w:cstheme="majorEastAsia"/>
                <w:bCs/>
                <w:sz w:val="21"/>
                <w:szCs w:val="21"/>
              </w:rPr>
              <w:t>产品设计表现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jc w:val="center"/>
        </w:trPr>
        <w:tc>
          <w:tcPr>
            <w:tcW w:w="1952" w:type="dxa"/>
            <w:vAlign w:val="center"/>
          </w:tcPr>
          <w:p>
            <w:pPr>
              <w:jc w:val="center"/>
              <w:rPr>
                <w:rFonts w:asciiTheme="majorEastAsia" w:hAnsiTheme="majorEastAsia" w:eastAsiaTheme="majorEastAsia" w:cstheme="majorEastAsia"/>
                <w:kern w:val="0"/>
                <w:sz w:val="21"/>
                <w:szCs w:val="21"/>
                <w:lang w:bidi="ar"/>
              </w:rPr>
            </w:pPr>
            <w:r>
              <w:rPr>
                <w:rFonts w:hint="eastAsia" w:asciiTheme="majorEastAsia" w:hAnsiTheme="majorEastAsia" w:eastAsiaTheme="majorEastAsia" w:cstheme="majorEastAsia"/>
                <w:bCs/>
                <w:sz w:val="21"/>
                <w:szCs w:val="21"/>
              </w:rPr>
              <w:t>模型</w:t>
            </w:r>
            <w:r>
              <w:rPr>
                <w:rFonts w:hint="eastAsia" w:asciiTheme="majorEastAsia" w:hAnsiTheme="majorEastAsia" w:eastAsiaTheme="majorEastAsia" w:cstheme="majorEastAsia"/>
                <w:kern w:val="0"/>
                <w:sz w:val="21"/>
                <w:szCs w:val="21"/>
                <w:lang w:bidi="ar"/>
              </w:rPr>
              <w:t>制作员</w:t>
            </w:r>
          </w:p>
          <w:p>
            <w:pPr>
              <w:jc w:val="center"/>
              <w:rPr>
                <w:rFonts w:asciiTheme="majorEastAsia" w:hAnsiTheme="majorEastAsia" w:eastAsiaTheme="majorEastAsia" w:cstheme="majorEastAsia"/>
                <w:bCs/>
                <w:sz w:val="21"/>
                <w:szCs w:val="21"/>
              </w:rPr>
            </w:pPr>
            <w:r>
              <w:rPr>
                <w:rFonts w:hint="eastAsia" w:asciiTheme="majorEastAsia" w:hAnsiTheme="majorEastAsia" w:eastAsiaTheme="majorEastAsia" w:cstheme="majorEastAsia"/>
                <w:kern w:val="0"/>
                <w:sz w:val="21"/>
                <w:szCs w:val="21"/>
                <w:lang w:bidi="ar"/>
              </w:rPr>
              <w:t>（发展岗位：</w:t>
            </w:r>
            <w:r>
              <w:rPr>
                <w:rFonts w:hint="eastAsia" w:asciiTheme="majorEastAsia" w:hAnsiTheme="majorEastAsia" w:eastAsiaTheme="majorEastAsia" w:cstheme="majorEastAsia"/>
                <w:bCs/>
                <w:sz w:val="21"/>
                <w:szCs w:val="21"/>
              </w:rPr>
              <w:t>工业设计师、主任设计师、设计总监）</w:t>
            </w:r>
          </w:p>
        </w:tc>
        <w:tc>
          <w:tcPr>
            <w:tcW w:w="1933" w:type="dxa"/>
            <w:vAlign w:val="center"/>
          </w:tcPr>
          <w:p>
            <w:pPr>
              <w:rPr>
                <w:rFonts w:asciiTheme="majorEastAsia" w:hAnsiTheme="majorEastAsia" w:eastAsiaTheme="majorEastAsia" w:cstheme="majorEastAsia"/>
                <w:bCs/>
                <w:sz w:val="21"/>
                <w:szCs w:val="21"/>
              </w:rPr>
            </w:pPr>
            <w:r>
              <w:rPr>
                <w:rFonts w:hint="eastAsia" w:asciiTheme="majorEastAsia" w:hAnsiTheme="majorEastAsia" w:eastAsiaTheme="majorEastAsia" w:cstheme="majorEastAsia"/>
                <w:bCs/>
                <w:sz w:val="21"/>
                <w:szCs w:val="21"/>
              </w:rPr>
              <w:t>产品效果图设计制作；产品工程制图</w:t>
            </w:r>
          </w:p>
        </w:tc>
        <w:tc>
          <w:tcPr>
            <w:tcW w:w="2977" w:type="dxa"/>
            <w:vAlign w:val="center"/>
          </w:tcPr>
          <w:p>
            <w:pPr>
              <w:rPr>
                <w:rFonts w:asciiTheme="majorEastAsia" w:hAnsiTheme="majorEastAsia" w:eastAsiaTheme="majorEastAsia" w:cstheme="majorEastAsia"/>
                <w:bCs/>
                <w:sz w:val="21"/>
                <w:szCs w:val="21"/>
              </w:rPr>
            </w:pPr>
            <w:r>
              <w:rPr>
                <w:rFonts w:hint="eastAsia" w:asciiTheme="majorEastAsia" w:hAnsiTheme="majorEastAsia" w:eastAsiaTheme="majorEastAsia" w:cstheme="majorEastAsia"/>
                <w:bCs/>
                <w:sz w:val="21"/>
                <w:szCs w:val="21"/>
              </w:rPr>
              <w:t>能够使用</w:t>
            </w:r>
            <w:r>
              <w:rPr>
                <w:rFonts w:hint="eastAsia" w:asciiTheme="majorEastAsia" w:hAnsiTheme="majorEastAsia" w:eastAsiaTheme="majorEastAsia" w:cstheme="majorEastAsia"/>
                <w:kern w:val="0"/>
                <w:sz w:val="21"/>
                <w:szCs w:val="21"/>
              </w:rPr>
              <w:t>Pro/e</w:t>
            </w:r>
            <w:r>
              <w:rPr>
                <w:rFonts w:hint="eastAsia" w:asciiTheme="majorEastAsia" w:hAnsiTheme="majorEastAsia" w:eastAsiaTheme="majorEastAsia" w:cstheme="majorEastAsia"/>
                <w:bCs/>
                <w:sz w:val="21"/>
                <w:szCs w:val="21"/>
              </w:rPr>
              <w:t>进行建模，表现产品的材质、色彩及应用环境，制作产品设计效果图；能运用Photoshop进行后期处理</w:t>
            </w:r>
          </w:p>
          <w:p>
            <w:pPr>
              <w:rPr>
                <w:rFonts w:asciiTheme="majorEastAsia" w:hAnsiTheme="majorEastAsia" w:eastAsiaTheme="majorEastAsia" w:cstheme="majorEastAsia"/>
                <w:bCs/>
                <w:sz w:val="21"/>
                <w:szCs w:val="21"/>
              </w:rPr>
            </w:pPr>
            <w:r>
              <w:rPr>
                <w:rFonts w:hint="eastAsia" w:asciiTheme="majorEastAsia" w:hAnsiTheme="majorEastAsia" w:eastAsiaTheme="majorEastAsia" w:cstheme="majorEastAsia"/>
                <w:bCs/>
                <w:sz w:val="21"/>
                <w:szCs w:val="21"/>
              </w:rPr>
              <w:t>；能用计算机熟练绘制产品三视图；熟练掌握产品材料和制造工艺</w:t>
            </w:r>
          </w:p>
        </w:tc>
        <w:tc>
          <w:tcPr>
            <w:tcW w:w="2457" w:type="dxa"/>
            <w:vAlign w:val="center"/>
          </w:tcPr>
          <w:p>
            <w:pPr>
              <w:jc w:val="left"/>
              <w:rPr>
                <w:rFonts w:asciiTheme="majorEastAsia" w:hAnsiTheme="majorEastAsia" w:eastAsiaTheme="majorEastAsia" w:cstheme="majorEastAsia"/>
                <w:bCs/>
                <w:sz w:val="21"/>
                <w:szCs w:val="21"/>
              </w:rPr>
            </w:pPr>
            <w:r>
              <w:rPr>
                <w:rFonts w:hint="eastAsia" w:asciiTheme="majorEastAsia" w:hAnsiTheme="majorEastAsia" w:eastAsiaTheme="majorEastAsia" w:cstheme="majorEastAsia"/>
                <w:bCs/>
                <w:sz w:val="21"/>
                <w:szCs w:val="21"/>
              </w:rPr>
              <w:t>Pro/e模具设计</w:t>
            </w:r>
          </w:p>
          <w:p>
            <w:pPr>
              <w:jc w:val="left"/>
              <w:rPr>
                <w:rFonts w:asciiTheme="majorEastAsia" w:hAnsiTheme="majorEastAsia" w:eastAsiaTheme="majorEastAsia" w:cstheme="majorEastAsia"/>
                <w:bCs/>
                <w:sz w:val="21"/>
                <w:szCs w:val="21"/>
              </w:rPr>
            </w:pPr>
            <w:r>
              <w:rPr>
                <w:rFonts w:hint="eastAsia" w:asciiTheme="majorEastAsia" w:hAnsiTheme="majorEastAsia" w:eastAsiaTheme="majorEastAsia" w:cstheme="majorEastAsia"/>
                <w:bCs/>
                <w:sz w:val="21"/>
                <w:szCs w:val="21"/>
              </w:rPr>
              <w:t>计算机三维建模</w:t>
            </w:r>
          </w:p>
          <w:p>
            <w:pPr>
              <w:jc w:val="left"/>
              <w:rPr>
                <w:rFonts w:asciiTheme="majorEastAsia" w:hAnsiTheme="majorEastAsia" w:eastAsiaTheme="majorEastAsia" w:cstheme="majorEastAsia"/>
                <w:bCs/>
                <w:sz w:val="21"/>
                <w:szCs w:val="21"/>
              </w:rPr>
            </w:pPr>
            <w:r>
              <w:rPr>
                <w:rFonts w:hint="eastAsia" w:asciiTheme="majorEastAsia" w:hAnsiTheme="majorEastAsia" w:eastAsiaTheme="majorEastAsia" w:cstheme="majorEastAsia"/>
                <w:bCs/>
                <w:sz w:val="21"/>
                <w:szCs w:val="21"/>
              </w:rPr>
              <w:t>产品造型设计</w:t>
            </w:r>
            <w:r>
              <w:rPr>
                <w:rFonts w:hint="eastAsia" w:asciiTheme="majorEastAsia" w:hAnsiTheme="majorEastAsia" w:eastAsiaTheme="majorEastAsia" w:cstheme="majorEastAsia"/>
                <w:bCs/>
                <w:sz w:val="21"/>
                <w:szCs w:val="21"/>
              </w:rPr>
              <w:br w:type="textWrapping"/>
            </w:r>
            <w:r>
              <w:rPr>
                <w:rFonts w:hint="eastAsia" w:asciiTheme="majorEastAsia" w:hAnsiTheme="majorEastAsia" w:eastAsiaTheme="majorEastAsia" w:cstheme="majorEastAsia"/>
                <w:bCs/>
                <w:sz w:val="21"/>
                <w:szCs w:val="21"/>
              </w:rPr>
              <w:t>产品材料及加工工艺</w:t>
            </w:r>
            <w:r>
              <w:rPr>
                <w:rFonts w:hint="eastAsia" w:asciiTheme="majorEastAsia" w:hAnsiTheme="majorEastAsia" w:eastAsiaTheme="majorEastAsia" w:cstheme="majorEastAsia"/>
                <w:bCs/>
                <w:sz w:val="21"/>
                <w:szCs w:val="21"/>
              </w:rPr>
              <w:br w:type="textWrapping"/>
            </w:r>
            <w:r>
              <w:rPr>
                <w:rFonts w:hint="eastAsia" w:asciiTheme="majorEastAsia" w:hAnsiTheme="majorEastAsia" w:eastAsiaTheme="majorEastAsia" w:cstheme="majorEastAsia"/>
                <w:bCs/>
                <w:sz w:val="21"/>
                <w:szCs w:val="21"/>
              </w:rPr>
              <w:t>产品模型设计与制作</w:t>
            </w:r>
          </w:p>
          <w:p>
            <w:pPr>
              <w:jc w:val="left"/>
              <w:rPr>
                <w:rFonts w:asciiTheme="majorEastAsia" w:hAnsiTheme="majorEastAsia" w:eastAsiaTheme="majorEastAsia" w:cstheme="majorEastAsia"/>
                <w:bCs/>
                <w:sz w:val="21"/>
                <w:szCs w:val="21"/>
              </w:rPr>
            </w:pPr>
            <w:r>
              <w:rPr>
                <w:rFonts w:hint="eastAsia" w:asciiTheme="majorEastAsia" w:hAnsiTheme="majorEastAsia" w:eastAsiaTheme="majorEastAsia" w:cstheme="majorEastAsia"/>
                <w:bCs/>
                <w:sz w:val="21"/>
                <w:szCs w:val="21"/>
              </w:rPr>
              <w:t>人体工程学</w:t>
            </w:r>
          </w:p>
          <w:p>
            <w:pPr>
              <w:jc w:val="left"/>
              <w:rPr>
                <w:rFonts w:asciiTheme="majorEastAsia" w:hAnsiTheme="majorEastAsia" w:eastAsiaTheme="majorEastAsia" w:cstheme="maj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1" w:hRule="atLeast"/>
          <w:jc w:val="center"/>
        </w:trPr>
        <w:tc>
          <w:tcPr>
            <w:tcW w:w="1952" w:type="dxa"/>
            <w:vAlign w:val="center"/>
          </w:tcPr>
          <w:p>
            <w:pPr>
              <w:jc w:val="center"/>
              <w:rPr>
                <w:rFonts w:asciiTheme="majorEastAsia" w:hAnsiTheme="majorEastAsia" w:eastAsiaTheme="majorEastAsia" w:cstheme="majorEastAsia"/>
                <w:bCs/>
                <w:sz w:val="21"/>
                <w:szCs w:val="21"/>
              </w:rPr>
            </w:pPr>
            <w:r>
              <w:rPr>
                <w:rFonts w:hint="eastAsia" w:asciiTheme="majorEastAsia" w:hAnsiTheme="majorEastAsia" w:eastAsiaTheme="majorEastAsia" w:cstheme="majorEastAsia"/>
                <w:bCs/>
                <w:sz w:val="21"/>
                <w:szCs w:val="21"/>
              </w:rPr>
              <w:t>UI设计师员</w:t>
            </w:r>
          </w:p>
          <w:p>
            <w:pPr>
              <w:jc w:val="center"/>
              <w:rPr>
                <w:rFonts w:asciiTheme="majorEastAsia" w:hAnsiTheme="majorEastAsia" w:eastAsiaTheme="majorEastAsia" w:cstheme="majorEastAsia"/>
                <w:bCs/>
                <w:sz w:val="21"/>
                <w:szCs w:val="21"/>
              </w:rPr>
            </w:pPr>
            <w:r>
              <w:rPr>
                <w:rFonts w:hint="eastAsia" w:asciiTheme="majorEastAsia" w:hAnsiTheme="majorEastAsia" w:eastAsiaTheme="majorEastAsia" w:cstheme="majorEastAsia"/>
                <w:bCs/>
                <w:sz w:val="21"/>
                <w:szCs w:val="21"/>
              </w:rPr>
              <w:t>（发展岗位：UI设计师、主任设计师、设计总监）</w:t>
            </w:r>
          </w:p>
        </w:tc>
        <w:tc>
          <w:tcPr>
            <w:tcW w:w="1933" w:type="dxa"/>
            <w:vAlign w:val="center"/>
          </w:tcPr>
          <w:p>
            <w:pPr>
              <w:rPr>
                <w:rFonts w:asciiTheme="majorEastAsia" w:hAnsiTheme="majorEastAsia" w:eastAsiaTheme="majorEastAsia" w:cstheme="majorEastAsia"/>
                <w:bCs/>
                <w:sz w:val="21"/>
                <w:szCs w:val="21"/>
              </w:rPr>
            </w:pPr>
            <w:r>
              <w:rPr>
                <w:rFonts w:hint="eastAsia" w:asciiTheme="majorEastAsia" w:hAnsiTheme="majorEastAsia" w:eastAsiaTheme="majorEastAsia" w:cstheme="majorEastAsia"/>
                <w:bCs/>
                <w:sz w:val="21"/>
                <w:szCs w:val="21"/>
              </w:rPr>
              <w:t>UI界面设计，交互式界面设计与制作；</w:t>
            </w:r>
          </w:p>
        </w:tc>
        <w:tc>
          <w:tcPr>
            <w:tcW w:w="2977" w:type="dxa"/>
            <w:vAlign w:val="center"/>
          </w:tcPr>
          <w:p>
            <w:pPr>
              <w:rPr>
                <w:rFonts w:asciiTheme="majorEastAsia" w:hAnsiTheme="majorEastAsia" w:eastAsiaTheme="majorEastAsia" w:cstheme="majorEastAsia"/>
                <w:bCs/>
                <w:sz w:val="21"/>
                <w:szCs w:val="21"/>
              </w:rPr>
            </w:pPr>
            <w:r>
              <w:rPr>
                <w:rFonts w:hint="eastAsia" w:asciiTheme="majorEastAsia" w:hAnsiTheme="majorEastAsia" w:eastAsiaTheme="majorEastAsia" w:cstheme="majorEastAsia"/>
                <w:bCs/>
                <w:sz w:val="21"/>
                <w:szCs w:val="21"/>
              </w:rPr>
              <w:t>能够使用UI相关设计设计软件，如ps、ai等进行UI界面设计；能够学会对相关智能产品进行交互式界面设计、掌握人机交互的相关理论知识</w:t>
            </w:r>
          </w:p>
        </w:tc>
        <w:tc>
          <w:tcPr>
            <w:tcW w:w="2457" w:type="dxa"/>
            <w:vAlign w:val="center"/>
          </w:tcPr>
          <w:p>
            <w:pPr>
              <w:jc w:val="left"/>
              <w:rPr>
                <w:rFonts w:asciiTheme="majorEastAsia" w:hAnsiTheme="majorEastAsia" w:eastAsiaTheme="majorEastAsia" w:cstheme="majorEastAsia"/>
                <w:bCs/>
                <w:sz w:val="21"/>
                <w:szCs w:val="21"/>
              </w:rPr>
            </w:pPr>
            <w:r>
              <w:rPr>
                <w:rFonts w:hint="eastAsia" w:asciiTheme="majorEastAsia" w:hAnsiTheme="majorEastAsia" w:eastAsiaTheme="majorEastAsia" w:cstheme="majorEastAsia"/>
                <w:bCs/>
                <w:sz w:val="21"/>
                <w:szCs w:val="21"/>
              </w:rPr>
              <w:t>UI设计</w:t>
            </w:r>
          </w:p>
          <w:p>
            <w:pPr>
              <w:jc w:val="left"/>
              <w:rPr>
                <w:rFonts w:asciiTheme="majorEastAsia" w:hAnsiTheme="majorEastAsia" w:eastAsiaTheme="majorEastAsia" w:cstheme="majorEastAsia"/>
                <w:bCs/>
                <w:sz w:val="21"/>
                <w:szCs w:val="21"/>
              </w:rPr>
            </w:pPr>
            <w:r>
              <w:rPr>
                <w:rFonts w:hint="eastAsia" w:asciiTheme="majorEastAsia" w:hAnsiTheme="majorEastAsia" w:eastAsiaTheme="majorEastAsia" w:cstheme="majorEastAsia"/>
                <w:bCs/>
                <w:sz w:val="21"/>
                <w:szCs w:val="21"/>
              </w:rPr>
              <w:t>Photoshop图像处理</w:t>
            </w:r>
          </w:p>
          <w:p>
            <w:pPr>
              <w:jc w:val="left"/>
              <w:rPr>
                <w:rFonts w:asciiTheme="majorEastAsia" w:hAnsiTheme="majorEastAsia" w:eastAsiaTheme="majorEastAsia" w:cstheme="majorEastAsia"/>
                <w:bCs/>
                <w:sz w:val="21"/>
                <w:szCs w:val="21"/>
              </w:rPr>
            </w:pPr>
            <w:r>
              <w:rPr>
                <w:rFonts w:hint="eastAsia" w:asciiTheme="majorEastAsia" w:hAnsiTheme="majorEastAsia" w:eastAsiaTheme="majorEastAsia" w:cstheme="majorEastAsia"/>
                <w:bCs/>
                <w:sz w:val="21"/>
                <w:szCs w:val="21"/>
              </w:rPr>
              <w:t>设计构成</w:t>
            </w:r>
          </w:p>
        </w:tc>
      </w:tr>
    </w:tbl>
    <w:p>
      <w:pPr>
        <w:spacing w:line="360" w:lineRule="auto"/>
        <w:rPr>
          <w:rFonts w:asciiTheme="majorEastAsia" w:hAnsiTheme="majorEastAsia" w:eastAsiaTheme="majorEastAsia" w:cstheme="majorEastAsia"/>
          <w:b/>
          <w:color w:val="000000" w:themeColor="text1"/>
          <w14:textFill>
            <w14:solidFill>
              <w14:schemeClr w14:val="tx1"/>
            </w14:solidFill>
          </w14:textFill>
        </w:rPr>
      </w:pPr>
    </w:p>
    <w:p>
      <w:pPr>
        <w:spacing w:line="100" w:lineRule="atLeast"/>
        <w:rPr>
          <w:rFonts w:asciiTheme="majorEastAsia" w:hAnsiTheme="majorEastAsia" w:eastAsiaTheme="majorEastAsia" w:cstheme="majorEastAsia"/>
          <w:b/>
          <w:color w:val="000000" w:themeColor="text1"/>
          <w14:textFill>
            <w14:solidFill>
              <w14:schemeClr w14:val="tx1"/>
            </w14:solidFill>
          </w14:textFill>
        </w:rPr>
      </w:pPr>
      <w:r>
        <w:rPr>
          <w:rFonts w:hint="eastAsia" w:asciiTheme="majorEastAsia" w:hAnsiTheme="majorEastAsia" w:eastAsiaTheme="majorEastAsia" w:cstheme="majorEastAsia"/>
          <w:b/>
          <w:color w:val="000000" w:themeColor="text1"/>
          <w14:textFill>
            <w14:solidFill>
              <w14:schemeClr w14:val="tx1"/>
            </w14:solidFill>
          </w14:textFill>
        </w:rPr>
        <w:t>（</w:t>
      </w:r>
      <w:r>
        <w:rPr>
          <w:rFonts w:hint="eastAsia" w:asciiTheme="majorEastAsia" w:hAnsiTheme="majorEastAsia" w:eastAsiaTheme="majorEastAsia" w:cstheme="majorEastAsia"/>
          <w:b/>
          <w:color w:val="000000" w:themeColor="text1"/>
          <w:lang w:val="en-US" w:eastAsia="zh-CN"/>
          <w14:textFill>
            <w14:solidFill>
              <w14:schemeClr w14:val="tx1"/>
            </w14:solidFill>
          </w14:textFill>
        </w:rPr>
        <w:t>3</w:t>
      </w:r>
      <w:r>
        <w:rPr>
          <w:rFonts w:hint="eastAsia" w:asciiTheme="majorEastAsia" w:hAnsiTheme="majorEastAsia" w:eastAsiaTheme="majorEastAsia" w:cstheme="majorEastAsia"/>
          <w:b/>
          <w:color w:val="000000" w:themeColor="text1"/>
          <w14:textFill>
            <w14:solidFill>
              <w14:schemeClr w14:val="tx1"/>
            </w14:solidFill>
          </w14:textFill>
        </w:rPr>
        <w:t>）动漫设计岗位技能标准</w:t>
      </w:r>
    </w:p>
    <w:tbl>
      <w:tblPr>
        <w:tblStyle w:val="36"/>
        <w:tblpPr w:leftFromText="181" w:rightFromText="181" w:vertAnchor="text" w:horzAnchor="page" w:tblpX="1350" w:tblpY="284"/>
        <w:tblOverlap w:val="never"/>
        <w:tblW w:w="93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3"/>
        <w:gridCol w:w="2024"/>
        <w:gridCol w:w="2674"/>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 w:hRule="atLeast"/>
        </w:trPr>
        <w:tc>
          <w:tcPr>
            <w:tcW w:w="2373" w:type="dxa"/>
          </w:tcPr>
          <w:p>
            <w:pPr>
              <w:spacing w:line="100" w:lineRule="atLeast"/>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核心岗位名称</w:t>
            </w:r>
          </w:p>
        </w:tc>
        <w:tc>
          <w:tcPr>
            <w:tcW w:w="2024" w:type="dxa"/>
          </w:tcPr>
          <w:p>
            <w:pPr>
              <w:spacing w:line="100" w:lineRule="atLeast"/>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典型工作任务</w:t>
            </w:r>
          </w:p>
        </w:tc>
        <w:tc>
          <w:tcPr>
            <w:tcW w:w="2674" w:type="dxa"/>
          </w:tcPr>
          <w:p>
            <w:pPr>
              <w:spacing w:line="100" w:lineRule="atLeast"/>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岗位标准（要求）</w:t>
            </w:r>
          </w:p>
        </w:tc>
        <w:tc>
          <w:tcPr>
            <w:tcW w:w="2322" w:type="dxa"/>
          </w:tcPr>
          <w:p>
            <w:pPr>
              <w:spacing w:line="100" w:lineRule="atLeast"/>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3" w:hRule="atLeast"/>
        </w:trPr>
        <w:tc>
          <w:tcPr>
            <w:tcW w:w="2373" w:type="dxa"/>
            <w:vAlign w:val="center"/>
          </w:tcPr>
          <w:p>
            <w:pPr>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动画制作员</w:t>
            </w:r>
          </w:p>
          <w:p>
            <w:pPr>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（初始岗位）</w:t>
            </w:r>
          </w:p>
        </w:tc>
        <w:tc>
          <w:tcPr>
            <w:tcW w:w="2024" w:type="dxa"/>
            <w:vAlign w:val="center"/>
          </w:tcPr>
          <w:p>
            <w:pP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动画角色场景勾线、上色及动作的串接和三维动画、游戏建模、材质、动作调整</w:t>
            </w:r>
          </w:p>
        </w:tc>
        <w:tc>
          <w:tcPr>
            <w:tcW w:w="2674" w:type="dxa"/>
            <w:vAlign w:val="center"/>
          </w:tcPr>
          <w:p>
            <w:pP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能够配合动画总监完成动画角色场景勾线、上色及动作的串接和三维动画、游戏建模、材质、动作调整</w:t>
            </w:r>
          </w:p>
        </w:tc>
        <w:tc>
          <w:tcPr>
            <w:tcW w:w="2322" w:type="dxa"/>
            <w:vAlign w:val="center"/>
          </w:tcPr>
          <w:p>
            <w:pP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Flash二维动画设计与制作</w:t>
            </w:r>
          </w:p>
          <w:p>
            <w:pP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三维动画制作</w:t>
            </w:r>
          </w:p>
          <w:p>
            <w:pP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动画运动规律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3" w:hRule="atLeast"/>
        </w:trPr>
        <w:tc>
          <w:tcPr>
            <w:tcW w:w="2373" w:type="dxa"/>
            <w:vAlign w:val="center"/>
          </w:tcPr>
          <w:p>
            <w:pPr>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动漫原画员</w:t>
            </w:r>
          </w:p>
          <w:p>
            <w:pPr>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（初始岗位）</w:t>
            </w:r>
          </w:p>
        </w:tc>
        <w:tc>
          <w:tcPr>
            <w:tcW w:w="2024" w:type="dxa"/>
            <w:vAlign w:val="center"/>
          </w:tcPr>
          <w:p>
            <w:pP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绘制动漫角色、场景及分镜头；游戏角色、道具、场景设计</w:t>
            </w:r>
          </w:p>
        </w:tc>
        <w:tc>
          <w:tcPr>
            <w:tcW w:w="2674" w:type="dxa"/>
            <w:vAlign w:val="center"/>
          </w:tcPr>
          <w:p>
            <w:pP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能配合原画师或项目组长完成绘制剧本或游戏策划所需的角色形象、道具、场景及分镜头</w:t>
            </w:r>
          </w:p>
        </w:tc>
        <w:tc>
          <w:tcPr>
            <w:tcW w:w="2322" w:type="dxa"/>
            <w:vAlign w:val="center"/>
          </w:tcPr>
          <w:p>
            <w:pP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卡通漫画技法</w:t>
            </w:r>
          </w:p>
          <w:p>
            <w:pP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动画造型设计</w:t>
            </w:r>
          </w:p>
          <w:p>
            <w:pP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动画分镜设计</w:t>
            </w:r>
          </w:p>
          <w:p>
            <w:pP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CG绘画技法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3" w:hRule="atLeast"/>
        </w:trPr>
        <w:tc>
          <w:tcPr>
            <w:tcW w:w="2373" w:type="dxa"/>
            <w:vAlign w:val="center"/>
          </w:tcPr>
          <w:p>
            <w:pPr>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影视制作员</w:t>
            </w:r>
          </w:p>
          <w:p>
            <w:pPr>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（初始岗位）</w:t>
            </w:r>
          </w:p>
        </w:tc>
        <w:tc>
          <w:tcPr>
            <w:tcW w:w="2024" w:type="dxa"/>
            <w:vAlign w:val="center"/>
          </w:tcPr>
          <w:p>
            <w:pP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片头、片尾合成处理</w:t>
            </w:r>
          </w:p>
        </w:tc>
        <w:tc>
          <w:tcPr>
            <w:tcW w:w="2674" w:type="dxa"/>
            <w:vAlign w:val="center"/>
          </w:tcPr>
          <w:p>
            <w:pP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能配合影视剪辑师完成动画影视的剪辑合成</w:t>
            </w:r>
          </w:p>
        </w:tc>
        <w:tc>
          <w:tcPr>
            <w:tcW w:w="2322" w:type="dxa"/>
            <w:vAlign w:val="center"/>
          </w:tcPr>
          <w:p>
            <w:pP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Photoshop实操</w:t>
            </w:r>
          </w:p>
          <w:p>
            <w:pP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商业摄影</w:t>
            </w:r>
          </w:p>
          <w:p>
            <w:pP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影视后期制作</w:t>
            </w:r>
          </w:p>
          <w:p>
            <w:pP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MG动画制作与应用</w:t>
            </w:r>
          </w:p>
        </w:tc>
      </w:tr>
    </w:tbl>
    <w:p>
      <w:pPr>
        <w:spacing w:line="100" w:lineRule="atLeast"/>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br w:type="page"/>
      </w:r>
    </w:p>
    <w:tbl>
      <w:tblPr>
        <w:tblStyle w:val="36"/>
        <w:tblpPr w:leftFromText="181" w:rightFromText="181" w:vertAnchor="text" w:horzAnchor="page" w:tblpX="1350" w:tblpY="1"/>
        <w:tblOverlap w:val="never"/>
        <w:tblW w:w="93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3"/>
        <w:gridCol w:w="2024"/>
        <w:gridCol w:w="2674"/>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2373" w:type="dxa"/>
            <w:vAlign w:val="center"/>
          </w:tcPr>
          <w:p>
            <w:pPr>
              <w:spacing w:line="10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z w:val="21"/>
                <w:szCs w:val="21"/>
              </w:rPr>
              <w:t>核心岗位名称</w:t>
            </w:r>
          </w:p>
        </w:tc>
        <w:tc>
          <w:tcPr>
            <w:tcW w:w="2024" w:type="dxa"/>
            <w:vAlign w:val="center"/>
          </w:tcPr>
          <w:p>
            <w:pPr>
              <w:spacing w:line="10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z w:val="21"/>
                <w:szCs w:val="21"/>
              </w:rPr>
              <w:t>典型工作任务</w:t>
            </w:r>
          </w:p>
        </w:tc>
        <w:tc>
          <w:tcPr>
            <w:tcW w:w="2674" w:type="dxa"/>
            <w:vAlign w:val="center"/>
          </w:tcPr>
          <w:p>
            <w:pPr>
              <w:spacing w:line="10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z w:val="21"/>
                <w:szCs w:val="21"/>
              </w:rPr>
              <w:t>岗位标准（要求）</w:t>
            </w:r>
          </w:p>
        </w:tc>
        <w:tc>
          <w:tcPr>
            <w:tcW w:w="2322" w:type="dxa"/>
            <w:vAlign w:val="center"/>
          </w:tcPr>
          <w:p>
            <w:pPr>
              <w:spacing w:line="10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z w:val="21"/>
                <w:szCs w:val="21"/>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trPr>
        <w:tc>
          <w:tcPr>
            <w:tcW w:w="2373" w:type="dxa"/>
            <w:vAlign w:val="center"/>
          </w:tcPr>
          <w:p>
            <w:pPr>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动画设计师</w:t>
            </w:r>
          </w:p>
          <w:p>
            <w:pPr>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（发展岗位）</w:t>
            </w:r>
          </w:p>
        </w:tc>
        <w:tc>
          <w:tcPr>
            <w:tcW w:w="2024" w:type="dxa"/>
            <w:vAlign w:val="center"/>
          </w:tcPr>
          <w:p>
            <w:pP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负责与客户沟通，明确设计意图，负责项目设计工作，脚本创作。</w:t>
            </w:r>
          </w:p>
        </w:tc>
        <w:tc>
          <w:tcPr>
            <w:tcW w:w="2674" w:type="dxa"/>
            <w:vAlign w:val="center"/>
          </w:tcPr>
          <w:p>
            <w:pP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有良好的与客户沟通能力，具有脚本的设计能力及分镜的设计能力，还具备有原画创作能力</w:t>
            </w:r>
          </w:p>
        </w:tc>
        <w:tc>
          <w:tcPr>
            <w:tcW w:w="2322" w:type="dxa"/>
            <w:vAlign w:val="center"/>
          </w:tcPr>
          <w:p>
            <w:pP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Flash二维动画设计与制作</w:t>
            </w:r>
          </w:p>
          <w:p>
            <w:pP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三维动画制作</w:t>
            </w:r>
          </w:p>
          <w:p>
            <w:pP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动画运动规律</w:t>
            </w:r>
          </w:p>
          <w:p>
            <w:pP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动画概论与表现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8" w:hRule="atLeast"/>
        </w:trPr>
        <w:tc>
          <w:tcPr>
            <w:tcW w:w="2373" w:type="dxa"/>
            <w:vAlign w:val="center"/>
          </w:tcPr>
          <w:p>
            <w:pPr>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原画师</w:t>
            </w:r>
          </w:p>
          <w:p>
            <w:pPr>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（发展岗位）</w:t>
            </w:r>
          </w:p>
        </w:tc>
        <w:tc>
          <w:tcPr>
            <w:tcW w:w="2024" w:type="dxa"/>
            <w:vAlign w:val="center"/>
          </w:tcPr>
          <w:p>
            <w:pP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负责把构图画成主要镜头的工作</w:t>
            </w:r>
          </w:p>
          <w:p>
            <w:pPr>
              <w:rPr>
                <w:rFonts w:asciiTheme="minorEastAsia" w:hAnsiTheme="minorEastAsia" w:eastAsiaTheme="minorEastAsia" w:cstheme="minorEastAsia"/>
                <w:sz w:val="21"/>
                <w:szCs w:val="21"/>
              </w:rPr>
            </w:pPr>
          </w:p>
        </w:tc>
        <w:tc>
          <w:tcPr>
            <w:tcW w:w="2674" w:type="dxa"/>
            <w:vAlign w:val="center"/>
          </w:tcPr>
          <w:p>
            <w:pP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具有较高的审美素养，较强的视觉感受功能里和视觉表现能力掌握动漫画的各种表现语言和表现技巧，有较强的专业设计能力和创造能力</w:t>
            </w:r>
          </w:p>
        </w:tc>
        <w:tc>
          <w:tcPr>
            <w:tcW w:w="2322" w:type="dxa"/>
            <w:vAlign w:val="center"/>
          </w:tcPr>
          <w:p>
            <w:pP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卡通漫画技法</w:t>
            </w:r>
          </w:p>
          <w:p>
            <w:pP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动画造型设计</w:t>
            </w:r>
          </w:p>
          <w:p>
            <w:pP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动画分镜设计</w:t>
            </w:r>
          </w:p>
          <w:p>
            <w:pP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动画运动规律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 w:hRule="atLeast"/>
        </w:trPr>
        <w:tc>
          <w:tcPr>
            <w:tcW w:w="2373" w:type="dxa"/>
            <w:vAlign w:val="center"/>
          </w:tcPr>
          <w:p>
            <w:pPr>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后期特效师</w:t>
            </w:r>
          </w:p>
          <w:p>
            <w:pPr>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（发展岗位）</w:t>
            </w:r>
          </w:p>
        </w:tc>
        <w:tc>
          <w:tcPr>
            <w:tcW w:w="2024" w:type="dxa"/>
            <w:vAlign w:val="center"/>
          </w:tcPr>
          <w:p>
            <w:pPr>
              <w:pStyle w:val="87"/>
              <w:pBdr>
                <w:top w:val="none" w:color="auto" w:sz="0" w:space="0"/>
              </w:pBdr>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窗体顶端</w:t>
            </w:r>
          </w:p>
          <w:p>
            <w:pPr>
              <w:widowControl/>
              <w:spacing w:after="15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栏目包装制作与指导；动画影片特效合成制作与指导；宣传片、广告片、纪实片制作与指导。</w:t>
            </w:r>
          </w:p>
        </w:tc>
        <w:tc>
          <w:tcPr>
            <w:tcW w:w="2674" w:type="dxa"/>
            <w:vAlign w:val="center"/>
          </w:tcPr>
          <w:p>
            <w:pPr>
              <w:pStyle w:val="87"/>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窗体顶端</w:t>
            </w:r>
          </w:p>
          <w:p>
            <w:pP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熟悉电视栏目包装流程，了解栏目包装、三维片头动画、宣传片、广告片、纪实片等的设计及制作窗体底端</w:t>
            </w:r>
          </w:p>
        </w:tc>
        <w:tc>
          <w:tcPr>
            <w:tcW w:w="2322" w:type="dxa"/>
            <w:vAlign w:val="center"/>
          </w:tcPr>
          <w:p>
            <w:pP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Photoshop实操</w:t>
            </w:r>
          </w:p>
          <w:p>
            <w:pP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摄影摄像</w:t>
            </w:r>
          </w:p>
          <w:p>
            <w:pP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影视特效合成</w:t>
            </w:r>
          </w:p>
          <w:p>
            <w:pP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三维动画制作</w:t>
            </w:r>
          </w:p>
          <w:p>
            <w:pPr>
              <w:rPr>
                <w:rFonts w:asciiTheme="minorEastAsia" w:hAnsiTheme="minorEastAsia" w:eastAsiaTheme="minorEastAsia" w:cstheme="minorEastAsia"/>
                <w:sz w:val="21"/>
                <w:szCs w:val="21"/>
              </w:rPr>
            </w:pPr>
          </w:p>
        </w:tc>
      </w:tr>
    </w:tbl>
    <w:p>
      <w:pPr>
        <w:pStyle w:val="3"/>
        <w:spacing w:before="156"/>
        <w:rPr>
          <w:rFonts w:hint="eastAsia"/>
        </w:rPr>
      </w:pPr>
    </w:p>
    <w:p>
      <w:pPr>
        <w:pStyle w:val="3"/>
        <w:pageBreakBefore w:val="0"/>
        <w:widowControl w:val="0"/>
        <w:kinsoku/>
        <w:wordWrap/>
        <w:overflowPunct/>
        <w:topLinePunct w:val="0"/>
        <w:autoSpaceDE/>
        <w:autoSpaceDN/>
        <w:bidi w:val="0"/>
        <w:adjustRightInd/>
        <w:snapToGrid/>
        <w:spacing w:before="156" w:line="500" w:lineRule="exact"/>
        <w:textAlignment w:val="auto"/>
        <w:outlineLvl w:val="1"/>
      </w:pPr>
      <w:r>
        <w:rPr>
          <w:rFonts w:hint="eastAsia"/>
        </w:rPr>
        <w:t>五、人才培养模式</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1"/>
        <w:rPr>
          <w:rFonts w:ascii="宋体" w:hAnsi="宋体" w:cs="宋体"/>
          <w:bCs/>
          <w:sz w:val="24"/>
          <w:szCs w:val="24"/>
        </w:rPr>
      </w:pPr>
      <w:r>
        <w:rPr>
          <w:rFonts w:hint="eastAsia" w:ascii="宋体" w:hAnsi="宋体" w:cs="宋体"/>
          <w:bCs/>
          <w:sz w:val="24"/>
          <w:szCs w:val="24"/>
        </w:rPr>
        <w:t>本专业群采用“以名师工作室为引领，以各专业工作室为载体，“3+2+1”产学研结合的人才培养模式。“3+2+1 ”产学结合人才培养模式，是指根据近年来创意设计企业“订单培养、定向培养”的需要，在三年制六学期高职创意设计专业群中，前三学期进行综合素质培养课程及岗位技能培养（计算机辅助设计软件）课程的教学；第四、第五学期进入工作室化“项赛结合与实践学习”阶段；第六学期进入企业顶岗实习强化训练，待毕业即完全上岗，实现人才培养目标与职业岗位目标的零对接。优秀学生通过“双向选择”选拔形式进入专业工作室，校内工作室由行业名师、企业设计师和 “双师型教师”共同组成，实行名师带教师，教师带学生的“递接式”师徒制实践教学模式。顶岗实习环节实行学生与校企合作签约单位自主选择的形式，学校配导师、企业配师傅完成规定实习实训内容。通过“项目式学习”达到企业相关职业岗位的基本要求；通过“顶岗性实习”适应职业岗位群的各项工作和提高创造能力。全面实行 “双证书”制度，允许学生在专业群内跨专业考证，证书获取率保持在100%。</w:t>
      </w:r>
    </w:p>
    <w:p>
      <w:pPr>
        <w:pStyle w:val="3"/>
        <w:spacing w:before="156"/>
        <w:rPr>
          <w:rFonts w:hint="eastAsia"/>
        </w:rPr>
      </w:pPr>
      <w:r>
        <w:rPr>
          <w:rFonts w:hint="eastAsia"/>
        </w:rPr>
        <w:br w:type="page"/>
      </w:r>
    </w:p>
    <w:p>
      <w:pPr>
        <w:pStyle w:val="3"/>
        <w:spacing w:before="156"/>
      </w:pPr>
      <w:r>
        <w:rPr>
          <w:rFonts w:hint="eastAsia"/>
        </w:rPr>
        <w:t>六、课证（赛）融通</w:t>
      </w:r>
    </w:p>
    <w:tbl>
      <w:tblPr>
        <w:tblStyle w:val="36"/>
        <w:tblW w:w="94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2854"/>
        <w:gridCol w:w="1822"/>
        <w:gridCol w:w="1887"/>
        <w:gridCol w:w="20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宋体"/>
                <w:b/>
                <w:sz w:val="21"/>
                <w:szCs w:val="21"/>
              </w:rPr>
            </w:pPr>
            <w:r>
              <w:rPr>
                <w:rFonts w:hint="eastAsia" w:ascii="宋体" w:hAnsi="宋体"/>
                <w:b/>
                <w:bCs/>
                <w:sz w:val="21"/>
                <w:szCs w:val="21"/>
              </w:rPr>
              <w:t>序号</w:t>
            </w:r>
          </w:p>
        </w:tc>
        <w:tc>
          <w:tcPr>
            <w:tcW w:w="2854"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宋体"/>
                <w:b/>
                <w:sz w:val="21"/>
                <w:szCs w:val="21"/>
              </w:rPr>
            </w:pPr>
            <w:r>
              <w:rPr>
                <w:rFonts w:hint="eastAsia" w:ascii="宋体" w:hAnsi="宋体"/>
                <w:b/>
                <w:bCs/>
                <w:sz w:val="21"/>
                <w:szCs w:val="21"/>
              </w:rPr>
              <w:t>证书</w:t>
            </w:r>
            <w:r>
              <w:rPr>
                <w:rFonts w:ascii="宋体" w:hAnsi="宋体"/>
                <w:b/>
                <w:bCs/>
                <w:sz w:val="21"/>
                <w:szCs w:val="21"/>
              </w:rPr>
              <w:t xml:space="preserve"> / </w:t>
            </w:r>
            <w:r>
              <w:rPr>
                <w:rFonts w:hint="eastAsia" w:ascii="宋体" w:hAnsi="宋体"/>
                <w:b/>
                <w:bCs/>
                <w:sz w:val="21"/>
                <w:szCs w:val="21"/>
              </w:rPr>
              <w:t>竞赛名称</w:t>
            </w:r>
          </w:p>
        </w:tc>
        <w:tc>
          <w:tcPr>
            <w:tcW w:w="1822"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宋体"/>
                <w:b/>
                <w:sz w:val="21"/>
                <w:szCs w:val="21"/>
              </w:rPr>
            </w:pPr>
            <w:r>
              <w:rPr>
                <w:rFonts w:hint="eastAsia" w:ascii="宋体" w:hAnsi="宋体"/>
                <w:b/>
                <w:bCs/>
                <w:sz w:val="21"/>
                <w:szCs w:val="21"/>
              </w:rPr>
              <w:t>考试</w:t>
            </w:r>
            <w:r>
              <w:rPr>
                <w:rFonts w:ascii="宋体" w:hAnsi="宋体"/>
                <w:b/>
                <w:bCs/>
                <w:sz w:val="21"/>
                <w:szCs w:val="21"/>
              </w:rPr>
              <w:t xml:space="preserve"> / </w:t>
            </w:r>
            <w:r>
              <w:rPr>
                <w:rFonts w:hint="eastAsia" w:ascii="宋体" w:hAnsi="宋体"/>
                <w:b/>
                <w:bCs/>
                <w:sz w:val="21"/>
                <w:szCs w:val="21"/>
              </w:rPr>
              <w:t>竞赛时间</w:t>
            </w:r>
          </w:p>
        </w:tc>
        <w:tc>
          <w:tcPr>
            <w:tcW w:w="1887"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宋体"/>
                <w:b/>
                <w:sz w:val="21"/>
                <w:szCs w:val="21"/>
              </w:rPr>
            </w:pPr>
            <w:r>
              <w:rPr>
                <w:rFonts w:hint="eastAsia" w:ascii="宋体" w:hAnsi="宋体"/>
                <w:b/>
                <w:bCs/>
                <w:sz w:val="21"/>
                <w:szCs w:val="21"/>
              </w:rPr>
              <w:t>对应课程</w:t>
            </w:r>
          </w:p>
        </w:tc>
        <w:tc>
          <w:tcPr>
            <w:tcW w:w="2012"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宋体"/>
                <w:b/>
                <w:sz w:val="21"/>
                <w:szCs w:val="21"/>
              </w:rPr>
            </w:pPr>
            <w:r>
              <w:rPr>
                <w:rFonts w:hint="eastAsia" w:ascii="宋体" w:hAnsi="宋体"/>
                <w:b/>
                <w:bCs/>
                <w:sz w:val="21"/>
                <w:szCs w:val="21"/>
              </w:rPr>
              <w:t>开课学期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rPr>
              <w:t>1</w:t>
            </w:r>
          </w:p>
        </w:tc>
        <w:tc>
          <w:tcPr>
            <w:tcW w:w="2854"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rPr>
              <w:t>全国计算机等级考试（一级）或办公软件中级操作员合格证书</w:t>
            </w:r>
          </w:p>
        </w:tc>
        <w:tc>
          <w:tcPr>
            <w:tcW w:w="1822"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rPr>
              <w:t>每年3月、9月</w:t>
            </w:r>
          </w:p>
        </w:tc>
        <w:tc>
          <w:tcPr>
            <w:tcW w:w="1887"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rPr>
              <w:t>计算机与办公软件应用</w:t>
            </w:r>
          </w:p>
        </w:tc>
        <w:tc>
          <w:tcPr>
            <w:tcW w:w="2012"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rPr>
              <w:t>第一、二学期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rPr>
              <w:t>2</w:t>
            </w:r>
          </w:p>
        </w:tc>
        <w:tc>
          <w:tcPr>
            <w:tcW w:w="2854"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rPr>
              <w:t>Auto CAD高级</w:t>
            </w:r>
          </w:p>
        </w:tc>
        <w:tc>
          <w:tcPr>
            <w:tcW w:w="1822"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每年6月、</w:t>
            </w:r>
          </w:p>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rPr>
              <w:t>12月</w:t>
            </w:r>
          </w:p>
        </w:tc>
        <w:tc>
          <w:tcPr>
            <w:tcW w:w="1887"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rPr>
              <w:t>计算机辅助设计Auto CAD</w:t>
            </w:r>
          </w:p>
        </w:tc>
        <w:tc>
          <w:tcPr>
            <w:tcW w:w="2012"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rPr>
              <w:t>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3</w:t>
            </w:r>
          </w:p>
        </w:tc>
        <w:tc>
          <w:tcPr>
            <w:tcW w:w="2854"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color w:val="000000"/>
                <w:sz w:val="21"/>
                <w:szCs w:val="21"/>
              </w:rPr>
              <w:t>图像处理Photoshop</w:t>
            </w:r>
          </w:p>
        </w:tc>
        <w:tc>
          <w:tcPr>
            <w:tcW w:w="1822"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color w:val="000000"/>
                <w:sz w:val="21"/>
                <w:szCs w:val="21"/>
              </w:rPr>
              <w:t>每年6月</w:t>
            </w:r>
          </w:p>
        </w:tc>
        <w:tc>
          <w:tcPr>
            <w:tcW w:w="1887" w:type="dxa"/>
            <w:vAlign w:val="center"/>
          </w:tcPr>
          <w:p>
            <w:pPr>
              <w:keepNext w:val="0"/>
              <w:keepLines w:val="0"/>
              <w:pageBreakBefore w:val="0"/>
              <w:widowControl w:val="0"/>
              <w:kinsoku/>
              <w:wordWrap/>
              <w:overflowPunct/>
              <w:topLinePunct w:val="0"/>
              <w:autoSpaceDE/>
              <w:autoSpaceDN w:val="0"/>
              <w:bidi w:val="0"/>
              <w:adjustRightInd/>
              <w:snapToGrid/>
              <w:spacing w:line="340" w:lineRule="exact"/>
              <w:jc w:val="center"/>
              <w:textAlignment w:val="center"/>
              <w:outlineLvl w:val="9"/>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color w:val="000000"/>
                <w:sz w:val="21"/>
                <w:szCs w:val="21"/>
              </w:rPr>
              <w:t>Adobe photoshop图像处理</w:t>
            </w:r>
          </w:p>
        </w:tc>
        <w:tc>
          <w:tcPr>
            <w:tcW w:w="2012"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color w:val="000000"/>
                <w:sz w:val="21"/>
                <w:szCs w:val="21"/>
              </w:rPr>
              <w:t>第二、三学期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4</w:t>
            </w:r>
          </w:p>
        </w:tc>
        <w:tc>
          <w:tcPr>
            <w:tcW w:w="2854"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color w:val="000000"/>
                <w:sz w:val="21"/>
                <w:szCs w:val="21"/>
              </w:rPr>
              <w:t>全国大学生广告大赛</w:t>
            </w:r>
          </w:p>
        </w:tc>
        <w:tc>
          <w:tcPr>
            <w:tcW w:w="1822"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color w:val="000000"/>
                <w:sz w:val="21"/>
                <w:szCs w:val="21"/>
              </w:rPr>
              <w:t>每年2-7月</w:t>
            </w:r>
          </w:p>
        </w:tc>
        <w:tc>
          <w:tcPr>
            <w:tcW w:w="1887"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color w:val="000000"/>
                <w:sz w:val="21"/>
                <w:szCs w:val="21"/>
              </w:rPr>
              <w:t>商业广告设计</w:t>
            </w:r>
          </w:p>
        </w:tc>
        <w:tc>
          <w:tcPr>
            <w:tcW w:w="2012"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color w:val="000000"/>
                <w:sz w:val="21"/>
                <w:szCs w:val="21"/>
              </w:rPr>
              <w:t>第三学期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5</w:t>
            </w:r>
          </w:p>
        </w:tc>
        <w:tc>
          <w:tcPr>
            <w:tcW w:w="2854"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color w:val="000000"/>
                <w:sz w:val="21"/>
                <w:szCs w:val="21"/>
              </w:rPr>
              <w:t>海峡文博会大学生创意设计大赛</w:t>
            </w:r>
          </w:p>
        </w:tc>
        <w:tc>
          <w:tcPr>
            <w:tcW w:w="1822"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color w:val="000000"/>
                <w:sz w:val="21"/>
                <w:szCs w:val="21"/>
              </w:rPr>
              <w:t>每年2-9月</w:t>
            </w:r>
          </w:p>
        </w:tc>
        <w:tc>
          <w:tcPr>
            <w:tcW w:w="1887"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color w:val="000000"/>
                <w:sz w:val="21"/>
                <w:szCs w:val="21"/>
              </w:rPr>
              <w:t>商业广告设计</w:t>
            </w:r>
          </w:p>
        </w:tc>
        <w:tc>
          <w:tcPr>
            <w:tcW w:w="2012"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color w:val="000000"/>
                <w:sz w:val="21"/>
                <w:szCs w:val="21"/>
              </w:rPr>
              <w:t>第三学期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6</w:t>
            </w:r>
          </w:p>
        </w:tc>
        <w:tc>
          <w:tcPr>
            <w:tcW w:w="2854"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color w:val="000000"/>
                <w:sz w:val="21"/>
                <w:szCs w:val="21"/>
              </w:rPr>
              <w:t>时报金犊奖</w:t>
            </w:r>
          </w:p>
        </w:tc>
        <w:tc>
          <w:tcPr>
            <w:tcW w:w="1822"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color w:val="000000"/>
                <w:sz w:val="21"/>
                <w:szCs w:val="21"/>
              </w:rPr>
              <w:t>每年2-5月</w:t>
            </w:r>
          </w:p>
        </w:tc>
        <w:tc>
          <w:tcPr>
            <w:tcW w:w="1887"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color w:val="000000"/>
                <w:sz w:val="21"/>
                <w:szCs w:val="21"/>
              </w:rPr>
              <w:t>商业广告设计</w:t>
            </w:r>
          </w:p>
        </w:tc>
        <w:tc>
          <w:tcPr>
            <w:tcW w:w="2012"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color w:val="000000"/>
                <w:sz w:val="21"/>
                <w:szCs w:val="21"/>
              </w:rPr>
              <w:t>第三学期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7</w:t>
            </w:r>
          </w:p>
        </w:tc>
        <w:tc>
          <w:tcPr>
            <w:tcW w:w="2854"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bCs/>
                <w:sz w:val="21"/>
                <w:szCs w:val="21"/>
              </w:rPr>
              <w:t>福建省高职院校技能大赛</w:t>
            </w:r>
          </w:p>
        </w:tc>
        <w:tc>
          <w:tcPr>
            <w:tcW w:w="1822"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bCs/>
                <w:sz w:val="21"/>
                <w:szCs w:val="21"/>
              </w:rPr>
              <w:t>每年4月</w:t>
            </w:r>
          </w:p>
        </w:tc>
        <w:tc>
          <w:tcPr>
            <w:tcW w:w="1887"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bCs/>
                <w:sz w:val="21"/>
                <w:szCs w:val="21"/>
              </w:rPr>
              <w:t>建筑CAD</w:t>
            </w:r>
          </w:p>
        </w:tc>
        <w:tc>
          <w:tcPr>
            <w:tcW w:w="2012"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bCs/>
                <w:sz w:val="21"/>
                <w:szCs w:val="21"/>
              </w:rPr>
              <w:t>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8</w:t>
            </w:r>
          </w:p>
        </w:tc>
        <w:tc>
          <w:tcPr>
            <w:tcW w:w="2854"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color w:val="000000"/>
                <w:sz w:val="21"/>
                <w:szCs w:val="21"/>
              </w:rPr>
              <w:t>红点设计大奖</w:t>
            </w:r>
          </w:p>
        </w:tc>
        <w:tc>
          <w:tcPr>
            <w:tcW w:w="1822"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color w:val="000000"/>
                <w:sz w:val="21"/>
                <w:szCs w:val="21"/>
              </w:rPr>
              <w:t>每年10月</w:t>
            </w:r>
          </w:p>
        </w:tc>
        <w:tc>
          <w:tcPr>
            <w:tcW w:w="1887"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sz w:val="21"/>
                <w:szCs w:val="21"/>
              </w:rPr>
              <w:t>产品专题设计</w:t>
            </w:r>
          </w:p>
        </w:tc>
        <w:tc>
          <w:tcPr>
            <w:tcW w:w="2012"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color w:val="000000"/>
                <w:sz w:val="21"/>
                <w:szCs w:val="21"/>
              </w:rPr>
              <w:t>第三至五学期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9</w:t>
            </w:r>
          </w:p>
        </w:tc>
        <w:tc>
          <w:tcPr>
            <w:tcW w:w="2854"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color w:val="000000"/>
                <w:sz w:val="21"/>
                <w:szCs w:val="21"/>
              </w:rPr>
              <w:t>中国红星奖</w:t>
            </w:r>
          </w:p>
        </w:tc>
        <w:tc>
          <w:tcPr>
            <w:tcW w:w="1822"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color w:val="000000"/>
                <w:sz w:val="21"/>
                <w:szCs w:val="21"/>
              </w:rPr>
              <w:t>每年9月</w:t>
            </w:r>
          </w:p>
        </w:tc>
        <w:tc>
          <w:tcPr>
            <w:tcW w:w="1887"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sz w:val="21"/>
                <w:szCs w:val="21"/>
              </w:rPr>
              <w:t>产品专题设计</w:t>
            </w:r>
          </w:p>
        </w:tc>
        <w:tc>
          <w:tcPr>
            <w:tcW w:w="2012" w:type="dxa"/>
            <w:vAlign w:val="center"/>
          </w:tcPr>
          <w:p>
            <w:pPr>
              <w:keepNext w:val="0"/>
              <w:keepLines w:val="0"/>
              <w:pageBreakBefore w:val="0"/>
              <w:widowControl w:val="0"/>
              <w:kinsoku/>
              <w:wordWrap/>
              <w:overflowPunct/>
              <w:topLinePunct w:val="0"/>
              <w:autoSpaceDE/>
              <w:bidi w:val="0"/>
              <w:adjustRightInd/>
              <w:snapToGrid/>
              <w:spacing w:line="340" w:lineRule="exact"/>
              <w:jc w:val="center"/>
              <w:outlineLvl w:val="9"/>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color w:val="000000"/>
                <w:sz w:val="21"/>
                <w:szCs w:val="21"/>
              </w:rPr>
              <w:t>第三至五学期</w:t>
            </w:r>
          </w:p>
        </w:tc>
      </w:tr>
    </w:tbl>
    <w:p>
      <w:pPr>
        <w:pStyle w:val="3"/>
        <w:spacing w:before="156"/>
        <w:rPr>
          <w:rFonts w:hint="eastAsia"/>
        </w:rPr>
      </w:pPr>
    </w:p>
    <w:p>
      <w:pPr>
        <w:pStyle w:val="3"/>
        <w:spacing w:before="156"/>
      </w:pPr>
      <w:r>
        <w:rPr>
          <w:rFonts w:hint="eastAsia"/>
        </w:rPr>
        <w:t>七、专业群专业毕业要求（通用）</w:t>
      </w:r>
    </w:p>
    <w:p>
      <w:pPr>
        <w:spacing w:line="500" w:lineRule="exact"/>
      </w:pPr>
      <w:r>
        <w:rPr>
          <w:rFonts w:hint="eastAsia" w:ascii="黑体" w:hAnsi="宋体" w:eastAsia="黑体"/>
          <w:b/>
          <w:color w:val="000000"/>
          <w:sz w:val="28"/>
          <w:szCs w:val="28"/>
        </w:rPr>
        <w:t xml:space="preserve">  </w:t>
      </w:r>
      <w:r>
        <w:rPr>
          <w:rFonts w:hint="eastAsia"/>
        </w:rPr>
        <w:t xml:space="preserve"> 本专业群学生必须修完人才培养方案规定的内容（含必修部分和选修部分），并同时达到以下条件方可毕业：</w:t>
      </w:r>
    </w:p>
    <w:p>
      <w:pPr>
        <w:spacing w:line="500" w:lineRule="exact"/>
        <w:ind w:firstLine="420" w:firstLineChars="200"/>
      </w:pPr>
      <w:r>
        <w:t>1</w:t>
      </w:r>
      <w:r>
        <w:rPr>
          <w:rFonts w:hint="eastAsia"/>
        </w:rPr>
        <w:t>、综合素质测评（含德育素质测评）合格</w:t>
      </w:r>
    </w:p>
    <w:p>
      <w:pPr>
        <w:spacing w:line="500" w:lineRule="exact"/>
        <w:ind w:firstLine="420" w:firstLineChars="200"/>
      </w:pPr>
      <w:r>
        <w:t>2</w:t>
      </w:r>
      <w:r>
        <w:rPr>
          <w:rFonts w:hint="eastAsia"/>
        </w:rPr>
        <w:t>、毕业学分：</w:t>
      </w:r>
      <w:r>
        <w:rPr>
          <w:rFonts w:hint="eastAsia"/>
          <w:color w:val="000000" w:themeColor="text1"/>
          <w14:textFill>
            <w14:solidFill>
              <w14:schemeClr w14:val="tx1"/>
            </w14:solidFill>
          </w14:textFill>
        </w:rPr>
        <w:t>130学分</w:t>
      </w:r>
    </w:p>
    <w:p>
      <w:pPr>
        <w:spacing w:line="500" w:lineRule="exact"/>
        <w:ind w:firstLine="420" w:firstLineChars="200"/>
      </w:pPr>
      <w:r>
        <w:t>3</w:t>
      </w:r>
      <w:r>
        <w:rPr>
          <w:rFonts w:hint="eastAsia"/>
        </w:rPr>
        <w:t>、职业资格证书要求</w:t>
      </w:r>
      <w:r>
        <w:t>:</w:t>
      </w:r>
    </w:p>
    <w:p>
      <w:pPr>
        <w:spacing w:line="500" w:lineRule="exact"/>
      </w:pPr>
    </w:p>
    <w:tbl>
      <w:tblPr>
        <w:tblStyle w:val="36"/>
        <w:tblpPr w:leftFromText="181" w:rightFromText="181" w:vertAnchor="text" w:horzAnchor="page" w:tblpX="1792" w:tblpY="-226"/>
        <w:tblW w:w="8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1"/>
        <w:gridCol w:w="967"/>
        <w:gridCol w:w="3364"/>
        <w:gridCol w:w="1761"/>
        <w:gridCol w:w="1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1761" w:type="dxa"/>
            <w:vAlign w:val="center"/>
          </w:tcPr>
          <w:p>
            <w:pPr>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证书名称</w:t>
            </w:r>
          </w:p>
        </w:tc>
        <w:tc>
          <w:tcPr>
            <w:tcW w:w="967" w:type="dxa"/>
            <w:vAlign w:val="center"/>
          </w:tcPr>
          <w:p>
            <w:pPr>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级别</w:t>
            </w:r>
          </w:p>
        </w:tc>
        <w:tc>
          <w:tcPr>
            <w:tcW w:w="3364" w:type="dxa"/>
            <w:vAlign w:val="center"/>
          </w:tcPr>
          <w:p>
            <w:pPr>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发证单位</w:t>
            </w:r>
          </w:p>
        </w:tc>
        <w:tc>
          <w:tcPr>
            <w:tcW w:w="1761" w:type="dxa"/>
            <w:vAlign w:val="center"/>
          </w:tcPr>
          <w:p>
            <w:pPr>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考证时间</w:t>
            </w:r>
          </w:p>
        </w:tc>
        <w:tc>
          <w:tcPr>
            <w:tcW w:w="1126" w:type="dxa"/>
            <w:vAlign w:val="center"/>
          </w:tcPr>
          <w:p>
            <w:pPr>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1761" w:type="dxa"/>
            <w:vAlign w:val="center"/>
          </w:tcPr>
          <w:p>
            <w:pPr>
              <w:jc w:val="left"/>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Adobe Photoshop职业资格证</w:t>
            </w:r>
          </w:p>
        </w:tc>
        <w:tc>
          <w:tcPr>
            <w:tcW w:w="967" w:type="dxa"/>
            <w:vAlign w:val="center"/>
          </w:tcPr>
          <w:p>
            <w:pPr>
              <w:pStyle w:val="33"/>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kern w:val="2"/>
                <w:sz w:val="21"/>
                <w:szCs w:val="21"/>
              </w:rPr>
              <w:t>中级或高级</w:t>
            </w:r>
          </w:p>
        </w:tc>
        <w:tc>
          <w:tcPr>
            <w:tcW w:w="3364" w:type="dxa"/>
            <w:vAlign w:val="center"/>
          </w:tcPr>
          <w:p>
            <w:pPr>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rPr>
              <w:t>中华人民共和国人力资源和社会保障部“职业技能鉴定中心”</w:t>
            </w:r>
          </w:p>
        </w:tc>
        <w:tc>
          <w:tcPr>
            <w:tcW w:w="1761" w:type="dxa"/>
            <w:vAlign w:val="center"/>
          </w:tcPr>
          <w:p>
            <w:pPr>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每年6、12月</w:t>
            </w:r>
          </w:p>
        </w:tc>
        <w:tc>
          <w:tcPr>
            <w:tcW w:w="1126" w:type="dxa"/>
            <w:vMerge w:val="restart"/>
            <w:vAlign w:val="center"/>
          </w:tcPr>
          <w:p>
            <w:pPr>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二选一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9" w:hRule="atLeast"/>
        </w:trPr>
        <w:tc>
          <w:tcPr>
            <w:tcW w:w="1761" w:type="dxa"/>
            <w:vAlign w:val="center"/>
          </w:tcPr>
          <w:p>
            <w:pPr>
              <w:jc w:val="center"/>
              <w:rPr>
                <w:rFonts w:asciiTheme="minorEastAsia" w:hAnsiTheme="minorEastAsia" w:cstheme="minorEastAsia"/>
                <w:color w:val="000000"/>
                <w:sz w:val="21"/>
                <w:szCs w:val="21"/>
              </w:rPr>
            </w:pPr>
            <w:r>
              <w:rPr>
                <w:rFonts w:hint="eastAsia" w:ascii="宋体" w:hAnsi="宋体"/>
                <w:bCs/>
                <w:sz w:val="21"/>
                <w:szCs w:val="21"/>
              </w:rPr>
              <w:t>CAD证书</w:t>
            </w:r>
          </w:p>
        </w:tc>
        <w:tc>
          <w:tcPr>
            <w:tcW w:w="967" w:type="dxa"/>
            <w:vAlign w:val="center"/>
          </w:tcPr>
          <w:p>
            <w:pPr>
              <w:jc w:val="center"/>
              <w:rPr>
                <w:rFonts w:asciiTheme="minorEastAsia" w:hAnsiTheme="minorEastAsia" w:eastAsiaTheme="minorEastAsia" w:cstheme="minorEastAsia"/>
                <w:color w:val="000000"/>
                <w:sz w:val="21"/>
                <w:szCs w:val="21"/>
              </w:rPr>
            </w:pPr>
            <w:r>
              <w:rPr>
                <w:rFonts w:hint="eastAsia" w:ascii="宋体" w:hAnsi="宋体"/>
                <w:bCs/>
                <w:sz w:val="21"/>
                <w:szCs w:val="21"/>
              </w:rPr>
              <w:t>高级</w:t>
            </w:r>
          </w:p>
        </w:tc>
        <w:tc>
          <w:tcPr>
            <w:tcW w:w="3364" w:type="dxa"/>
            <w:vAlign w:val="center"/>
          </w:tcPr>
          <w:p>
            <w:pPr>
              <w:jc w:val="center"/>
              <w:rPr>
                <w:rFonts w:asciiTheme="minorEastAsia" w:hAnsiTheme="minorEastAsia" w:cstheme="minorEastAsia"/>
                <w:color w:val="000000"/>
                <w:sz w:val="21"/>
                <w:szCs w:val="21"/>
              </w:rPr>
            </w:pPr>
            <w:r>
              <w:rPr>
                <w:rFonts w:hint="eastAsia" w:ascii="宋体" w:hAnsi="宋体"/>
                <w:bCs/>
                <w:sz w:val="21"/>
                <w:szCs w:val="21"/>
              </w:rPr>
              <w:t>中华人民共和国人力资源和社会保障部“职业技能鉴定中心”</w:t>
            </w:r>
          </w:p>
        </w:tc>
        <w:tc>
          <w:tcPr>
            <w:tcW w:w="1761" w:type="dxa"/>
            <w:vAlign w:val="center"/>
          </w:tcPr>
          <w:p>
            <w:pPr>
              <w:rPr>
                <w:rFonts w:asciiTheme="minorEastAsia" w:hAnsiTheme="minorEastAsia" w:cstheme="minorEastAsia"/>
                <w:sz w:val="21"/>
                <w:szCs w:val="21"/>
              </w:rPr>
            </w:pPr>
            <w:r>
              <w:rPr>
                <w:rFonts w:hint="eastAsia" w:ascii="宋体" w:hAnsi="宋体"/>
                <w:bCs/>
                <w:sz w:val="21"/>
                <w:szCs w:val="21"/>
              </w:rPr>
              <w:t>每年6、12月</w:t>
            </w:r>
          </w:p>
        </w:tc>
        <w:tc>
          <w:tcPr>
            <w:tcW w:w="1126" w:type="dxa"/>
            <w:vMerge w:val="continue"/>
            <w:vAlign w:val="center"/>
          </w:tcPr>
          <w:p>
            <w:pPr>
              <w:jc w:val="center"/>
              <w:rPr>
                <w:rFonts w:asciiTheme="minorEastAsia" w:hAnsiTheme="minorEastAsia" w:cstheme="minorEastAsia"/>
                <w:szCs w:val="21"/>
              </w:rPr>
            </w:pPr>
          </w:p>
        </w:tc>
      </w:tr>
    </w:tbl>
    <w:p>
      <w:pPr>
        <w:spacing w:line="400" w:lineRule="exact"/>
        <w:rPr>
          <w:rFonts w:ascii="宋体" w:hAnsi="宋体" w:cs="宋体"/>
          <w:b/>
          <w:bCs/>
          <w:kern w:val="0"/>
          <w:sz w:val="28"/>
          <w:szCs w:val="28"/>
        </w:rPr>
      </w:pPr>
    </w:p>
    <w:p>
      <w:pPr>
        <w:pStyle w:val="3"/>
        <w:numPr>
          <w:ilvl w:val="0"/>
          <w:numId w:val="4"/>
        </w:numPr>
        <w:spacing w:before="0" w:beforeLines="0"/>
        <w:rPr>
          <w:rFonts w:hint="eastAsia"/>
        </w:rPr>
      </w:pPr>
      <w:r>
        <w:rPr>
          <w:rFonts w:hint="eastAsia"/>
        </w:rPr>
        <w:t xml:space="preserve">课程设置与教学计划进程表（附后）       </w:t>
      </w:r>
    </w:p>
    <w:p>
      <w:pPr>
        <w:pStyle w:val="3"/>
        <w:numPr>
          <w:ilvl w:val="0"/>
          <w:numId w:val="0"/>
        </w:numPr>
        <w:spacing w:before="0" w:beforeLines="0"/>
      </w:pPr>
      <w:r>
        <w:rPr>
          <w:rFonts w:hint="eastAsia"/>
        </w:rPr>
        <w:t xml:space="preserve">                  </w:t>
      </w:r>
    </w:p>
    <w:p>
      <w:pPr>
        <w:pStyle w:val="3"/>
        <w:numPr>
          <w:ilvl w:val="0"/>
          <w:numId w:val="4"/>
        </w:numPr>
        <w:spacing w:before="0" w:beforeLines="0"/>
        <w:ind w:left="0" w:leftChars="0" w:firstLine="0" w:firstLineChars="0"/>
      </w:pPr>
      <w:r>
        <w:rPr>
          <w:rFonts w:hint="eastAsia"/>
        </w:rPr>
        <w:t>专业实践环节及时间安排(分专业）</w:t>
      </w:r>
    </w:p>
    <w:p>
      <w:pPr>
        <w:rPr>
          <w:sz w:val="24"/>
          <w:szCs w:val="24"/>
        </w:rPr>
      </w:pPr>
      <w:r>
        <w:rPr>
          <w:rFonts w:hint="eastAsia" w:asciiTheme="majorEastAsia" w:hAnsiTheme="majorEastAsia" w:eastAsiaTheme="majorEastAsia" w:cstheme="majorEastAsia"/>
          <w:b/>
          <w:bCs/>
          <w:sz w:val="24"/>
          <w:szCs w:val="24"/>
          <w:lang w:val="en-US" w:eastAsia="zh-CN"/>
        </w:rPr>
        <w:t>1</w:t>
      </w:r>
      <w:r>
        <w:rPr>
          <w:rFonts w:hint="eastAsia" w:asciiTheme="majorEastAsia" w:hAnsiTheme="majorEastAsia" w:eastAsiaTheme="majorEastAsia" w:cstheme="majorEastAsia"/>
          <w:b/>
          <w:bCs/>
          <w:sz w:val="24"/>
          <w:szCs w:val="24"/>
        </w:rPr>
        <w:t>、广告设计与制作</w:t>
      </w:r>
    </w:p>
    <w:tbl>
      <w:tblPr>
        <w:tblStyle w:val="36"/>
        <w:tblW w:w="9663" w:type="dxa"/>
        <w:tblInd w:w="-2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2"/>
        <w:gridCol w:w="743"/>
        <w:gridCol w:w="3655"/>
        <w:gridCol w:w="1421"/>
        <w:gridCol w:w="1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2512" w:type="dxa"/>
            <w:vAlign w:val="center"/>
          </w:tcPr>
          <w:p>
            <w:pPr>
              <w:jc w:val="center"/>
              <w:rPr>
                <w:rFonts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lang w:bidi="ar"/>
              </w:rPr>
              <w:t>实践环节项目</w:t>
            </w:r>
          </w:p>
        </w:tc>
        <w:tc>
          <w:tcPr>
            <w:tcW w:w="743" w:type="dxa"/>
            <w:vAlign w:val="center"/>
          </w:tcPr>
          <w:p>
            <w:pPr>
              <w:jc w:val="center"/>
              <w:rPr>
                <w:rFonts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lang w:bidi="ar"/>
              </w:rPr>
              <w:t>学时</w:t>
            </w:r>
          </w:p>
        </w:tc>
        <w:tc>
          <w:tcPr>
            <w:tcW w:w="3655" w:type="dxa"/>
            <w:vAlign w:val="center"/>
          </w:tcPr>
          <w:p>
            <w:pPr>
              <w:jc w:val="center"/>
              <w:rPr>
                <w:rFonts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lang w:bidi="ar"/>
              </w:rPr>
              <w:t>教学目标</w:t>
            </w:r>
          </w:p>
        </w:tc>
        <w:tc>
          <w:tcPr>
            <w:tcW w:w="1421" w:type="dxa"/>
            <w:vAlign w:val="center"/>
          </w:tcPr>
          <w:p>
            <w:pPr>
              <w:jc w:val="center"/>
              <w:rPr>
                <w:rFonts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lang w:bidi="ar"/>
              </w:rPr>
              <w:t>教学地点</w:t>
            </w:r>
          </w:p>
        </w:tc>
        <w:tc>
          <w:tcPr>
            <w:tcW w:w="1332" w:type="dxa"/>
            <w:vAlign w:val="center"/>
          </w:tcPr>
          <w:p>
            <w:pPr>
              <w:jc w:val="center"/>
              <w:rPr>
                <w:rFonts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lang w:bidi="ar"/>
              </w:rPr>
              <w:t>时间安排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2512" w:type="dxa"/>
            <w:vAlign w:val="center"/>
          </w:tcPr>
          <w:p>
            <w:pPr>
              <w:jc w:val="cente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素描</w:t>
            </w:r>
          </w:p>
        </w:tc>
        <w:tc>
          <w:tcPr>
            <w:tcW w:w="743" w:type="dxa"/>
            <w:vAlign w:val="center"/>
          </w:tcPr>
          <w:p>
            <w:pPr>
              <w:jc w:val="cente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92</w:t>
            </w:r>
          </w:p>
        </w:tc>
        <w:tc>
          <w:tcPr>
            <w:tcW w:w="3655"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训练学生的观察力和绘画造型能力。</w:t>
            </w:r>
          </w:p>
        </w:tc>
        <w:tc>
          <w:tcPr>
            <w:tcW w:w="1421"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基础绘画室</w:t>
            </w:r>
          </w:p>
        </w:tc>
        <w:tc>
          <w:tcPr>
            <w:tcW w:w="1332"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第一学期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2512" w:type="dxa"/>
            <w:vAlign w:val="center"/>
          </w:tcPr>
          <w:p>
            <w:pPr>
              <w:jc w:val="cente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色彩</w:t>
            </w:r>
          </w:p>
        </w:tc>
        <w:tc>
          <w:tcPr>
            <w:tcW w:w="743" w:type="dxa"/>
            <w:vAlign w:val="center"/>
          </w:tcPr>
          <w:p>
            <w:pPr>
              <w:jc w:val="cente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92</w:t>
            </w:r>
          </w:p>
        </w:tc>
        <w:tc>
          <w:tcPr>
            <w:tcW w:w="3655"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训练学生的观察力和色彩搭配能力。</w:t>
            </w:r>
          </w:p>
        </w:tc>
        <w:tc>
          <w:tcPr>
            <w:tcW w:w="1421"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基础绘画室</w:t>
            </w:r>
          </w:p>
        </w:tc>
        <w:tc>
          <w:tcPr>
            <w:tcW w:w="1332"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第一学期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2512" w:type="dxa"/>
            <w:vAlign w:val="center"/>
          </w:tcPr>
          <w:p>
            <w:pPr>
              <w:jc w:val="cente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设计构成</w:t>
            </w:r>
          </w:p>
        </w:tc>
        <w:tc>
          <w:tcPr>
            <w:tcW w:w="743" w:type="dxa"/>
            <w:vAlign w:val="center"/>
          </w:tcPr>
          <w:p>
            <w:pPr>
              <w:jc w:val="cente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92</w:t>
            </w:r>
          </w:p>
        </w:tc>
        <w:tc>
          <w:tcPr>
            <w:tcW w:w="3655"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了解设计构成的基本原理和要素，掌握构成的表现方法。</w:t>
            </w:r>
          </w:p>
        </w:tc>
        <w:tc>
          <w:tcPr>
            <w:tcW w:w="1421"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基础绘画室</w:t>
            </w:r>
          </w:p>
        </w:tc>
        <w:tc>
          <w:tcPr>
            <w:tcW w:w="1332"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2512" w:type="dxa"/>
            <w:vAlign w:val="center"/>
          </w:tcPr>
          <w:p>
            <w:pPr>
              <w:jc w:val="cente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图形创意</w:t>
            </w:r>
          </w:p>
        </w:tc>
        <w:tc>
          <w:tcPr>
            <w:tcW w:w="743" w:type="dxa"/>
            <w:vAlign w:val="center"/>
          </w:tcPr>
          <w:p>
            <w:pPr>
              <w:jc w:val="cente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24</w:t>
            </w:r>
          </w:p>
        </w:tc>
        <w:tc>
          <w:tcPr>
            <w:tcW w:w="3655"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图形创意与艺术表达</w:t>
            </w:r>
          </w:p>
        </w:tc>
        <w:tc>
          <w:tcPr>
            <w:tcW w:w="1421"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基础绘画室</w:t>
            </w:r>
          </w:p>
        </w:tc>
        <w:tc>
          <w:tcPr>
            <w:tcW w:w="1332"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2512" w:type="dxa"/>
            <w:vAlign w:val="center"/>
          </w:tcPr>
          <w:p>
            <w:pPr>
              <w:jc w:val="cente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字体设计</w:t>
            </w:r>
          </w:p>
        </w:tc>
        <w:tc>
          <w:tcPr>
            <w:tcW w:w="743" w:type="dxa"/>
            <w:vAlign w:val="center"/>
          </w:tcPr>
          <w:p>
            <w:pPr>
              <w:jc w:val="cente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24</w:t>
            </w:r>
          </w:p>
        </w:tc>
        <w:tc>
          <w:tcPr>
            <w:tcW w:w="3655"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掌握字体的设计方法及流程</w:t>
            </w:r>
          </w:p>
        </w:tc>
        <w:tc>
          <w:tcPr>
            <w:tcW w:w="1421"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电脑实验室</w:t>
            </w:r>
          </w:p>
        </w:tc>
        <w:tc>
          <w:tcPr>
            <w:tcW w:w="1332"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2512"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标志设计</w:t>
            </w:r>
          </w:p>
        </w:tc>
        <w:tc>
          <w:tcPr>
            <w:tcW w:w="743"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24</w:t>
            </w:r>
          </w:p>
        </w:tc>
        <w:tc>
          <w:tcPr>
            <w:tcW w:w="3655" w:type="dxa"/>
            <w:vAlign w:val="center"/>
          </w:tcPr>
          <w:p>
            <w:pP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掌握标志的设计方法及流程</w:t>
            </w:r>
          </w:p>
        </w:tc>
        <w:tc>
          <w:tcPr>
            <w:tcW w:w="1421" w:type="dxa"/>
            <w:vAlign w:val="center"/>
          </w:tcPr>
          <w:p>
            <w:pP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电脑实验室</w:t>
            </w:r>
          </w:p>
        </w:tc>
        <w:tc>
          <w:tcPr>
            <w:tcW w:w="1332" w:type="dxa"/>
            <w:vAlign w:val="center"/>
          </w:tcPr>
          <w:p>
            <w:pP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第三学期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512" w:type="dxa"/>
            <w:vAlign w:val="center"/>
          </w:tcPr>
          <w:p>
            <w:pPr>
              <w:jc w:val="cente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AI实操与企业形象设计</w:t>
            </w:r>
          </w:p>
        </w:tc>
        <w:tc>
          <w:tcPr>
            <w:tcW w:w="743" w:type="dxa"/>
            <w:vAlign w:val="center"/>
          </w:tcPr>
          <w:p>
            <w:pPr>
              <w:jc w:val="cente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48</w:t>
            </w:r>
          </w:p>
        </w:tc>
        <w:tc>
          <w:tcPr>
            <w:tcW w:w="3655"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掌握企业形象VI原理、定位、流程、艺术表现形式等技能</w:t>
            </w:r>
          </w:p>
        </w:tc>
        <w:tc>
          <w:tcPr>
            <w:tcW w:w="1421"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电脑实验室</w:t>
            </w:r>
          </w:p>
        </w:tc>
        <w:tc>
          <w:tcPr>
            <w:tcW w:w="1332"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第三学期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512" w:type="dxa"/>
            <w:vAlign w:val="center"/>
          </w:tcPr>
          <w:p>
            <w:pPr>
              <w:jc w:val="cente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商业摄影</w:t>
            </w:r>
          </w:p>
        </w:tc>
        <w:tc>
          <w:tcPr>
            <w:tcW w:w="743" w:type="dxa"/>
            <w:vAlign w:val="center"/>
          </w:tcPr>
          <w:p>
            <w:pPr>
              <w:jc w:val="cente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27</w:t>
            </w:r>
          </w:p>
        </w:tc>
        <w:tc>
          <w:tcPr>
            <w:tcW w:w="3655"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商业产品摄影技术和后期处理技巧</w:t>
            </w:r>
          </w:p>
        </w:tc>
        <w:tc>
          <w:tcPr>
            <w:tcW w:w="1421"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校内摄影</w:t>
            </w:r>
          </w:p>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工作室</w:t>
            </w:r>
          </w:p>
        </w:tc>
        <w:tc>
          <w:tcPr>
            <w:tcW w:w="1332"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第四学期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2512" w:type="dxa"/>
            <w:vAlign w:val="center"/>
          </w:tcPr>
          <w:p>
            <w:pPr>
              <w:rPr>
                <w:rFonts w:asciiTheme="minorEastAsia" w:hAnsiTheme="minorEastAsia" w:eastAsiaTheme="minorEastAsia" w:cstheme="minorEastAsia"/>
                <w:bCs/>
                <w:kern w:val="0"/>
                <w:sz w:val="21"/>
                <w:szCs w:val="21"/>
                <w:lang w:bidi="ar"/>
              </w:rPr>
            </w:pPr>
            <w:r>
              <w:rPr>
                <w:rFonts w:hint="eastAsia" w:asciiTheme="minorEastAsia" w:hAnsiTheme="minorEastAsia" w:eastAsiaTheme="minorEastAsia" w:cstheme="minorEastAsia"/>
                <w:bCs/>
                <w:kern w:val="0"/>
                <w:sz w:val="21"/>
                <w:szCs w:val="21"/>
                <w:lang w:bidi="ar"/>
              </w:rPr>
              <w:t>Adobe Photoshop</w:t>
            </w:r>
          </w:p>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图像处理</w:t>
            </w:r>
          </w:p>
        </w:tc>
        <w:tc>
          <w:tcPr>
            <w:tcW w:w="743" w:type="dxa"/>
            <w:vAlign w:val="center"/>
          </w:tcPr>
          <w:p>
            <w:pPr>
              <w:jc w:val="cente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50</w:t>
            </w:r>
          </w:p>
        </w:tc>
        <w:tc>
          <w:tcPr>
            <w:tcW w:w="3655"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熟练掌握平面设计软件操作</w:t>
            </w:r>
          </w:p>
        </w:tc>
        <w:tc>
          <w:tcPr>
            <w:tcW w:w="1421"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电脑实验室</w:t>
            </w:r>
          </w:p>
        </w:tc>
        <w:tc>
          <w:tcPr>
            <w:tcW w:w="1332"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2512"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商业广告创意与</w:t>
            </w:r>
          </w:p>
          <w:p>
            <w:pPr>
              <w:jc w:val="cente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设计</w:t>
            </w:r>
          </w:p>
        </w:tc>
        <w:tc>
          <w:tcPr>
            <w:tcW w:w="743" w:type="dxa"/>
            <w:vAlign w:val="center"/>
          </w:tcPr>
          <w:p>
            <w:pPr>
              <w:jc w:val="cente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48</w:t>
            </w:r>
          </w:p>
        </w:tc>
        <w:tc>
          <w:tcPr>
            <w:tcW w:w="3655"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掌握广告设计原理、定位、流程、构图、艺术表现形式及主要媒介的特点进行广告设计等技能</w:t>
            </w:r>
          </w:p>
        </w:tc>
        <w:tc>
          <w:tcPr>
            <w:tcW w:w="1421"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电脑实验室</w:t>
            </w:r>
          </w:p>
        </w:tc>
        <w:tc>
          <w:tcPr>
            <w:tcW w:w="1332"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 xml:space="preserve">第三学期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12" w:type="dxa"/>
            <w:vAlign w:val="center"/>
          </w:tcPr>
          <w:p>
            <w:pPr>
              <w:jc w:val="cente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电商美工</w:t>
            </w:r>
          </w:p>
        </w:tc>
        <w:tc>
          <w:tcPr>
            <w:tcW w:w="743" w:type="dxa"/>
            <w:vAlign w:val="center"/>
          </w:tcPr>
          <w:p>
            <w:pPr>
              <w:jc w:val="cente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48</w:t>
            </w:r>
          </w:p>
        </w:tc>
        <w:tc>
          <w:tcPr>
            <w:tcW w:w="3655"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掌握静态网页版面设计，电商美工等技能</w:t>
            </w:r>
          </w:p>
        </w:tc>
        <w:tc>
          <w:tcPr>
            <w:tcW w:w="1421"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电脑实验室</w:t>
            </w:r>
          </w:p>
        </w:tc>
        <w:tc>
          <w:tcPr>
            <w:tcW w:w="1332"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第五学期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2512" w:type="dxa"/>
            <w:vAlign w:val="center"/>
          </w:tcPr>
          <w:p>
            <w:pPr>
              <w:jc w:val="cente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版式设计</w:t>
            </w:r>
          </w:p>
        </w:tc>
        <w:tc>
          <w:tcPr>
            <w:tcW w:w="743" w:type="dxa"/>
            <w:vAlign w:val="center"/>
          </w:tcPr>
          <w:p>
            <w:pPr>
              <w:jc w:val="cente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17</w:t>
            </w:r>
          </w:p>
        </w:tc>
        <w:tc>
          <w:tcPr>
            <w:tcW w:w="3655"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掌握板式编排原理及设计方法</w:t>
            </w:r>
          </w:p>
        </w:tc>
        <w:tc>
          <w:tcPr>
            <w:tcW w:w="1421"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电脑实验室</w:t>
            </w:r>
          </w:p>
        </w:tc>
        <w:tc>
          <w:tcPr>
            <w:tcW w:w="1332"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第四学期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2512" w:type="dxa"/>
            <w:vAlign w:val="center"/>
          </w:tcPr>
          <w:p>
            <w:pPr>
              <w:jc w:val="cente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包装设计</w:t>
            </w:r>
          </w:p>
        </w:tc>
        <w:tc>
          <w:tcPr>
            <w:tcW w:w="743" w:type="dxa"/>
            <w:vAlign w:val="center"/>
          </w:tcPr>
          <w:p>
            <w:pPr>
              <w:jc w:val="cente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48</w:t>
            </w:r>
          </w:p>
        </w:tc>
        <w:tc>
          <w:tcPr>
            <w:tcW w:w="3655"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运用印刷材料与工艺技术特性进行包装结构、装潢设计技能</w:t>
            </w:r>
          </w:p>
        </w:tc>
        <w:tc>
          <w:tcPr>
            <w:tcW w:w="1421"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电脑实验室</w:t>
            </w:r>
          </w:p>
        </w:tc>
        <w:tc>
          <w:tcPr>
            <w:tcW w:w="1332"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第四学期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2512" w:type="dxa"/>
            <w:vAlign w:val="center"/>
          </w:tcPr>
          <w:p>
            <w:pPr>
              <w:jc w:val="cente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印刷工艺</w:t>
            </w:r>
          </w:p>
        </w:tc>
        <w:tc>
          <w:tcPr>
            <w:tcW w:w="743" w:type="dxa"/>
            <w:vAlign w:val="center"/>
          </w:tcPr>
          <w:p>
            <w:pPr>
              <w:jc w:val="cente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18</w:t>
            </w:r>
          </w:p>
        </w:tc>
        <w:tc>
          <w:tcPr>
            <w:tcW w:w="3655"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掌握印刷材料与工艺技术</w:t>
            </w:r>
          </w:p>
        </w:tc>
        <w:tc>
          <w:tcPr>
            <w:tcW w:w="1421"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电脑实验室</w:t>
            </w:r>
          </w:p>
        </w:tc>
        <w:tc>
          <w:tcPr>
            <w:tcW w:w="1332"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第四学期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2512"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型录设计</w:t>
            </w:r>
          </w:p>
        </w:tc>
        <w:tc>
          <w:tcPr>
            <w:tcW w:w="743"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24</w:t>
            </w:r>
          </w:p>
        </w:tc>
        <w:tc>
          <w:tcPr>
            <w:tcW w:w="3655" w:type="dxa"/>
            <w:vAlign w:val="center"/>
          </w:tcPr>
          <w:p>
            <w:pP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掌握型录设计的设计原理与方法</w:t>
            </w:r>
          </w:p>
        </w:tc>
        <w:tc>
          <w:tcPr>
            <w:tcW w:w="1421" w:type="dxa"/>
            <w:vAlign w:val="center"/>
          </w:tcPr>
          <w:p>
            <w:pP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电脑实验室</w:t>
            </w:r>
          </w:p>
        </w:tc>
        <w:tc>
          <w:tcPr>
            <w:tcW w:w="1332" w:type="dxa"/>
            <w:vAlign w:val="center"/>
          </w:tcPr>
          <w:p>
            <w:pP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第四学期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512" w:type="dxa"/>
            <w:vAlign w:val="center"/>
          </w:tcPr>
          <w:p>
            <w:pPr>
              <w:jc w:val="cente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UI设计</w:t>
            </w:r>
          </w:p>
        </w:tc>
        <w:tc>
          <w:tcPr>
            <w:tcW w:w="743" w:type="dxa"/>
            <w:vAlign w:val="center"/>
          </w:tcPr>
          <w:p>
            <w:pPr>
              <w:jc w:val="cente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30</w:t>
            </w:r>
          </w:p>
        </w:tc>
        <w:tc>
          <w:tcPr>
            <w:tcW w:w="3655"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UI视觉设计原理与设计方法</w:t>
            </w:r>
          </w:p>
        </w:tc>
        <w:tc>
          <w:tcPr>
            <w:tcW w:w="1421"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电脑实验室</w:t>
            </w:r>
          </w:p>
        </w:tc>
        <w:tc>
          <w:tcPr>
            <w:tcW w:w="1332"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第五学期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trPr>
        <w:tc>
          <w:tcPr>
            <w:tcW w:w="2512" w:type="dxa"/>
            <w:vAlign w:val="center"/>
          </w:tcPr>
          <w:p>
            <w:pPr>
              <w:widowControl/>
              <w:spacing w:line="400" w:lineRule="exact"/>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kern w:val="0"/>
                <w:sz w:val="21"/>
                <w:szCs w:val="21"/>
              </w:rPr>
              <w:t>专业综合实训</w:t>
            </w:r>
          </w:p>
        </w:tc>
        <w:tc>
          <w:tcPr>
            <w:tcW w:w="743" w:type="dxa"/>
            <w:vAlign w:val="center"/>
          </w:tcPr>
          <w:p>
            <w:pPr>
              <w:widowControl/>
              <w:spacing w:line="400" w:lineRule="exact"/>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kern w:val="0"/>
                <w:sz w:val="21"/>
                <w:szCs w:val="21"/>
              </w:rPr>
              <w:t>80</w:t>
            </w:r>
          </w:p>
        </w:tc>
        <w:tc>
          <w:tcPr>
            <w:tcW w:w="3655" w:type="dxa"/>
            <w:vAlign w:val="center"/>
          </w:tcPr>
          <w:p>
            <w:pPr>
              <w:widowControl/>
              <w:spacing w:line="400" w:lineRule="exact"/>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kern w:val="0"/>
                <w:sz w:val="21"/>
                <w:szCs w:val="21"/>
              </w:rPr>
              <w:t>运用创新思维设计全套设计方案，掌握商业广告设计流程及方法，培养全方位综合能力。</w:t>
            </w:r>
          </w:p>
        </w:tc>
        <w:tc>
          <w:tcPr>
            <w:tcW w:w="1421" w:type="dxa"/>
            <w:vAlign w:val="center"/>
          </w:tcPr>
          <w:p>
            <w:pPr>
              <w:widowControl/>
              <w:spacing w:line="400" w:lineRule="exact"/>
              <w:jc w:val="center"/>
              <w:rPr>
                <w:rFonts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机房</w:t>
            </w:r>
          </w:p>
          <w:p>
            <w:pPr>
              <w:widowControl/>
              <w:spacing w:line="400" w:lineRule="exact"/>
              <w:jc w:val="center"/>
              <w:rPr>
                <w:rFonts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材料室</w:t>
            </w:r>
          </w:p>
          <w:p>
            <w:pPr>
              <w:widowControl/>
              <w:spacing w:line="400" w:lineRule="exact"/>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kern w:val="0"/>
                <w:sz w:val="21"/>
                <w:szCs w:val="21"/>
              </w:rPr>
              <w:t>绘图室</w:t>
            </w:r>
          </w:p>
        </w:tc>
        <w:tc>
          <w:tcPr>
            <w:tcW w:w="1332" w:type="dxa"/>
            <w:vAlign w:val="center"/>
          </w:tcPr>
          <w:p>
            <w:pPr>
              <w:widowControl/>
              <w:spacing w:line="400" w:lineRule="exact"/>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kern w:val="0"/>
                <w:sz w:val="21"/>
                <w:szCs w:val="21"/>
              </w:rPr>
              <w:t>第五学期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trPr>
        <w:tc>
          <w:tcPr>
            <w:tcW w:w="2512" w:type="dxa"/>
            <w:vAlign w:val="center"/>
          </w:tcPr>
          <w:p>
            <w:pPr>
              <w:jc w:val="cente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顶岗实习</w:t>
            </w:r>
          </w:p>
        </w:tc>
        <w:tc>
          <w:tcPr>
            <w:tcW w:w="743" w:type="dxa"/>
            <w:vAlign w:val="center"/>
          </w:tcPr>
          <w:p>
            <w:pPr>
              <w:jc w:val="cente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504</w:t>
            </w:r>
          </w:p>
        </w:tc>
        <w:tc>
          <w:tcPr>
            <w:tcW w:w="3655"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综合实训，提高专业设计与制作技能。</w:t>
            </w:r>
          </w:p>
        </w:tc>
        <w:tc>
          <w:tcPr>
            <w:tcW w:w="1421"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合作企业、学生自联企业、校内工作室等。</w:t>
            </w:r>
          </w:p>
        </w:tc>
        <w:tc>
          <w:tcPr>
            <w:tcW w:w="1332" w:type="dxa"/>
            <w:vAlign w:val="center"/>
          </w:tcPr>
          <w:p>
            <w:pP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第六学期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2512" w:type="dxa"/>
            <w:vAlign w:val="center"/>
          </w:tcPr>
          <w:p>
            <w:pPr>
              <w:jc w:val="cente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合计</w:t>
            </w:r>
          </w:p>
        </w:tc>
        <w:tc>
          <w:tcPr>
            <w:tcW w:w="743" w:type="dxa"/>
            <w:vAlign w:val="center"/>
          </w:tcPr>
          <w:p>
            <w:pPr>
              <w:jc w:val="cente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1338</w:t>
            </w:r>
          </w:p>
        </w:tc>
        <w:tc>
          <w:tcPr>
            <w:tcW w:w="3655" w:type="dxa"/>
            <w:vAlign w:val="center"/>
          </w:tcPr>
          <w:p>
            <w:pPr>
              <w:rPr>
                <w:rFonts w:asciiTheme="minorEastAsia" w:hAnsiTheme="minorEastAsia" w:eastAsiaTheme="minorEastAsia" w:cstheme="minorEastAsia"/>
                <w:bCs/>
                <w:sz w:val="21"/>
                <w:szCs w:val="21"/>
              </w:rPr>
            </w:pPr>
          </w:p>
        </w:tc>
        <w:tc>
          <w:tcPr>
            <w:tcW w:w="1421" w:type="dxa"/>
            <w:vAlign w:val="center"/>
          </w:tcPr>
          <w:p>
            <w:pPr>
              <w:rPr>
                <w:rFonts w:asciiTheme="minorEastAsia" w:hAnsiTheme="minorEastAsia" w:eastAsiaTheme="minorEastAsia" w:cstheme="minorEastAsia"/>
                <w:bCs/>
                <w:sz w:val="21"/>
                <w:szCs w:val="21"/>
              </w:rPr>
            </w:pPr>
          </w:p>
        </w:tc>
        <w:tc>
          <w:tcPr>
            <w:tcW w:w="1332" w:type="dxa"/>
            <w:vAlign w:val="center"/>
          </w:tcPr>
          <w:p>
            <w:pPr>
              <w:rPr>
                <w:rFonts w:asciiTheme="minorEastAsia" w:hAnsiTheme="minorEastAsia" w:eastAsiaTheme="minorEastAsia" w:cstheme="minorEastAsia"/>
                <w:bCs/>
                <w:sz w:val="21"/>
                <w:szCs w:val="21"/>
              </w:rPr>
            </w:pPr>
          </w:p>
        </w:tc>
      </w:tr>
    </w:tbl>
    <w:p>
      <w:pPr>
        <w:rPr>
          <w:rFonts w:hint="eastAsia" w:asciiTheme="majorEastAsia" w:hAnsiTheme="majorEastAsia" w:eastAsiaTheme="majorEastAsia" w:cstheme="majorEastAsia"/>
          <w:b/>
          <w:bCs/>
        </w:rPr>
      </w:pPr>
    </w:p>
    <w:p>
      <w:pP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br w:type="page"/>
      </w:r>
    </w:p>
    <w:p>
      <w:pPr>
        <w:rPr>
          <w:rFonts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lang w:val="en-US" w:eastAsia="zh-CN"/>
        </w:rPr>
        <w:t>2</w:t>
      </w:r>
      <w:r>
        <w:rPr>
          <w:rFonts w:hint="eastAsia" w:asciiTheme="majorEastAsia" w:hAnsiTheme="majorEastAsia" w:eastAsiaTheme="majorEastAsia" w:cstheme="majorEastAsia"/>
          <w:b/>
          <w:bCs/>
          <w:sz w:val="24"/>
          <w:szCs w:val="24"/>
        </w:rPr>
        <w:t>、产品艺术设计</w:t>
      </w:r>
    </w:p>
    <w:tbl>
      <w:tblPr>
        <w:tblStyle w:val="36"/>
        <w:tblW w:w="9663" w:type="dxa"/>
        <w:tblInd w:w="-2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2"/>
        <w:gridCol w:w="725"/>
        <w:gridCol w:w="3552"/>
        <w:gridCol w:w="1542"/>
        <w:gridCol w:w="1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2512" w:type="dxa"/>
            <w:tcBorders>
              <w:tl2br w:val="nil"/>
              <w:tr2bl w:val="nil"/>
            </w:tcBorders>
            <w:vAlign w:val="center"/>
          </w:tcPr>
          <w:p>
            <w:pPr>
              <w:jc w:val="center"/>
              <w:rPr>
                <w:rFonts w:asciiTheme="minorEastAsia" w:hAnsiTheme="minorEastAsia" w:cstheme="minorEastAsia"/>
                <w:b/>
                <w:sz w:val="21"/>
                <w:szCs w:val="21"/>
              </w:rPr>
            </w:pPr>
            <w:r>
              <w:rPr>
                <w:rFonts w:hint="eastAsia" w:asciiTheme="minorEastAsia" w:hAnsiTheme="minorEastAsia" w:cstheme="minorEastAsia"/>
                <w:b/>
                <w:sz w:val="21"/>
                <w:szCs w:val="21"/>
                <w:lang w:bidi="ar"/>
              </w:rPr>
              <w:t>实践环节项目</w:t>
            </w:r>
          </w:p>
        </w:tc>
        <w:tc>
          <w:tcPr>
            <w:tcW w:w="725" w:type="dxa"/>
            <w:tcBorders>
              <w:tl2br w:val="nil"/>
              <w:tr2bl w:val="nil"/>
            </w:tcBorders>
            <w:vAlign w:val="center"/>
          </w:tcPr>
          <w:p>
            <w:pPr>
              <w:jc w:val="center"/>
              <w:rPr>
                <w:rFonts w:asciiTheme="minorEastAsia" w:hAnsiTheme="minorEastAsia" w:cstheme="minorEastAsia"/>
                <w:b/>
                <w:sz w:val="21"/>
                <w:szCs w:val="21"/>
              </w:rPr>
            </w:pPr>
            <w:r>
              <w:rPr>
                <w:rFonts w:hint="eastAsia" w:asciiTheme="minorEastAsia" w:hAnsiTheme="minorEastAsia" w:cstheme="minorEastAsia"/>
                <w:b/>
                <w:sz w:val="21"/>
                <w:szCs w:val="21"/>
                <w:lang w:bidi="ar"/>
              </w:rPr>
              <w:t>学时</w:t>
            </w:r>
          </w:p>
        </w:tc>
        <w:tc>
          <w:tcPr>
            <w:tcW w:w="3552" w:type="dxa"/>
            <w:tcBorders>
              <w:tl2br w:val="nil"/>
              <w:tr2bl w:val="nil"/>
            </w:tcBorders>
            <w:vAlign w:val="center"/>
          </w:tcPr>
          <w:p>
            <w:pPr>
              <w:jc w:val="center"/>
              <w:rPr>
                <w:rFonts w:asciiTheme="minorEastAsia" w:hAnsiTheme="minorEastAsia" w:cstheme="minorEastAsia"/>
                <w:b/>
                <w:sz w:val="21"/>
                <w:szCs w:val="21"/>
              </w:rPr>
            </w:pPr>
            <w:r>
              <w:rPr>
                <w:rFonts w:hint="eastAsia" w:asciiTheme="minorEastAsia" w:hAnsiTheme="minorEastAsia" w:cstheme="minorEastAsia"/>
                <w:b/>
                <w:sz w:val="21"/>
                <w:szCs w:val="21"/>
                <w:lang w:bidi="ar"/>
              </w:rPr>
              <w:t>教学目标</w:t>
            </w:r>
          </w:p>
        </w:tc>
        <w:tc>
          <w:tcPr>
            <w:tcW w:w="1542" w:type="dxa"/>
            <w:tcBorders>
              <w:tl2br w:val="nil"/>
              <w:tr2bl w:val="nil"/>
            </w:tcBorders>
            <w:vAlign w:val="center"/>
          </w:tcPr>
          <w:p>
            <w:pPr>
              <w:jc w:val="center"/>
              <w:rPr>
                <w:rFonts w:asciiTheme="minorEastAsia" w:hAnsiTheme="minorEastAsia" w:cstheme="minorEastAsia"/>
                <w:b/>
                <w:sz w:val="21"/>
                <w:szCs w:val="21"/>
              </w:rPr>
            </w:pPr>
            <w:r>
              <w:rPr>
                <w:rFonts w:hint="eastAsia" w:asciiTheme="minorEastAsia" w:hAnsiTheme="minorEastAsia" w:cstheme="minorEastAsia"/>
                <w:b/>
                <w:sz w:val="21"/>
                <w:szCs w:val="21"/>
                <w:lang w:bidi="ar"/>
              </w:rPr>
              <w:t>教学地点</w:t>
            </w:r>
          </w:p>
        </w:tc>
        <w:tc>
          <w:tcPr>
            <w:tcW w:w="1332" w:type="dxa"/>
            <w:tcBorders>
              <w:tl2br w:val="nil"/>
              <w:tr2bl w:val="nil"/>
            </w:tcBorders>
            <w:vAlign w:val="center"/>
          </w:tcPr>
          <w:p>
            <w:pPr>
              <w:jc w:val="center"/>
              <w:rPr>
                <w:rFonts w:asciiTheme="minorEastAsia" w:hAnsiTheme="minorEastAsia" w:cstheme="minorEastAsia"/>
                <w:b/>
                <w:sz w:val="21"/>
                <w:szCs w:val="21"/>
              </w:rPr>
            </w:pPr>
            <w:r>
              <w:rPr>
                <w:rFonts w:hint="eastAsia" w:asciiTheme="minorEastAsia" w:hAnsiTheme="minorEastAsia" w:cstheme="minorEastAsia"/>
                <w:b/>
                <w:sz w:val="21"/>
                <w:szCs w:val="21"/>
                <w:lang w:bidi="ar"/>
              </w:rPr>
              <w:t>时间安排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rPr>
        <w:tc>
          <w:tcPr>
            <w:tcW w:w="251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素描</w:t>
            </w:r>
          </w:p>
        </w:tc>
        <w:tc>
          <w:tcPr>
            <w:tcW w:w="725"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92</w:t>
            </w:r>
          </w:p>
        </w:tc>
        <w:tc>
          <w:tcPr>
            <w:tcW w:w="355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训练学生的观察力和绘画造型能力。</w:t>
            </w:r>
          </w:p>
        </w:tc>
        <w:tc>
          <w:tcPr>
            <w:tcW w:w="154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基础绘画室</w:t>
            </w:r>
          </w:p>
        </w:tc>
        <w:tc>
          <w:tcPr>
            <w:tcW w:w="133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第一学期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251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色彩</w:t>
            </w:r>
          </w:p>
        </w:tc>
        <w:tc>
          <w:tcPr>
            <w:tcW w:w="725"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92</w:t>
            </w:r>
          </w:p>
        </w:tc>
        <w:tc>
          <w:tcPr>
            <w:tcW w:w="355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训练学生的观察力和绘画色彩能力。</w:t>
            </w:r>
          </w:p>
        </w:tc>
        <w:tc>
          <w:tcPr>
            <w:tcW w:w="154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基础绘画室</w:t>
            </w:r>
          </w:p>
        </w:tc>
        <w:tc>
          <w:tcPr>
            <w:tcW w:w="133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第一学期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251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设计构成</w:t>
            </w:r>
          </w:p>
        </w:tc>
        <w:tc>
          <w:tcPr>
            <w:tcW w:w="725"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92</w:t>
            </w:r>
          </w:p>
        </w:tc>
        <w:tc>
          <w:tcPr>
            <w:tcW w:w="355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掌握设计构成的基本原理和要素</w:t>
            </w:r>
          </w:p>
        </w:tc>
        <w:tc>
          <w:tcPr>
            <w:tcW w:w="154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基础绘画室</w:t>
            </w:r>
          </w:p>
        </w:tc>
        <w:tc>
          <w:tcPr>
            <w:tcW w:w="133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251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商业摄影</w:t>
            </w:r>
          </w:p>
        </w:tc>
        <w:tc>
          <w:tcPr>
            <w:tcW w:w="725"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36</w:t>
            </w:r>
          </w:p>
        </w:tc>
        <w:tc>
          <w:tcPr>
            <w:tcW w:w="3552" w:type="dxa"/>
            <w:tcBorders>
              <w:tl2br w:val="nil"/>
              <w:tr2bl w:val="nil"/>
            </w:tcBorders>
            <w:vAlign w:val="center"/>
          </w:tcPr>
          <w:p>
            <w:pP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商业产品摄影技术和后期处理技巧</w:t>
            </w:r>
          </w:p>
        </w:tc>
        <w:tc>
          <w:tcPr>
            <w:tcW w:w="1542" w:type="dxa"/>
            <w:tcBorders>
              <w:tl2br w:val="nil"/>
              <w:tr2bl w:val="nil"/>
            </w:tcBorders>
            <w:vAlign w:val="center"/>
          </w:tcPr>
          <w:p>
            <w:pPr>
              <w:jc w:val="cente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lang w:bidi="ar"/>
              </w:rPr>
              <w:t>校内摄影</w:t>
            </w:r>
          </w:p>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工作室</w:t>
            </w:r>
          </w:p>
        </w:tc>
        <w:tc>
          <w:tcPr>
            <w:tcW w:w="1332" w:type="dxa"/>
            <w:tcBorders>
              <w:tl2br w:val="nil"/>
              <w:tr2bl w:val="nil"/>
            </w:tcBorders>
            <w:vAlign w:val="center"/>
          </w:tcPr>
          <w:p>
            <w:pP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第四学期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251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人体工程学</w:t>
            </w:r>
          </w:p>
        </w:tc>
        <w:tc>
          <w:tcPr>
            <w:tcW w:w="725"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18</w:t>
            </w:r>
          </w:p>
        </w:tc>
        <w:tc>
          <w:tcPr>
            <w:tcW w:w="355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熟练掌握产品设计的人机工程原理</w:t>
            </w:r>
          </w:p>
        </w:tc>
        <w:tc>
          <w:tcPr>
            <w:tcW w:w="154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多媒体教室</w:t>
            </w:r>
          </w:p>
        </w:tc>
        <w:tc>
          <w:tcPr>
            <w:tcW w:w="133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第三学期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51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Photoshop图像处理</w:t>
            </w:r>
          </w:p>
        </w:tc>
        <w:tc>
          <w:tcPr>
            <w:tcW w:w="725"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50</w:t>
            </w:r>
          </w:p>
        </w:tc>
        <w:tc>
          <w:tcPr>
            <w:tcW w:w="355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掌握Photoshop软件的相关技能，并能进行效果图绘制</w:t>
            </w:r>
          </w:p>
        </w:tc>
        <w:tc>
          <w:tcPr>
            <w:tcW w:w="154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计算机房</w:t>
            </w:r>
          </w:p>
        </w:tc>
        <w:tc>
          <w:tcPr>
            <w:tcW w:w="133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51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计算辅助设计Auto CAD</w:t>
            </w:r>
          </w:p>
        </w:tc>
        <w:tc>
          <w:tcPr>
            <w:tcW w:w="725"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54</w:t>
            </w:r>
          </w:p>
        </w:tc>
        <w:tc>
          <w:tcPr>
            <w:tcW w:w="355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掌握Auto CAD软件的相关技能，并能进行产品结构绘制</w:t>
            </w:r>
          </w:p>
        </w:tc>
        <w:tc>
          <w:tcPr>
            <w:tcW w:w="154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计算机房</w:t>
            </w:r>
          </w:p>
        </w:tc>
        <w:tc>
          <w:tcPr>
            <w:tcW w:w="133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第三学期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251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*产品造型设计</w:t>
            </w:r>
          </w:p>
        </w:tc>
        <w:tc>
          <w:tcPr>
            <w:tcW w:w="725"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18</w:t>
            </w:r>
          </w:p>
        </w:tc>
        <w:tc>
          <w:tcPr>
            <w:tcW w:w="355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掌握产品设计的相关技能，具备产品外观造型的能力</w:t>
            </w:r>
          </w:p>
        </w:tc>
        <w:tc>
          <w:tcPr>
            <w:tcW w:w="154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计算机房</w:t>
            </w:r>
          </w:p>
        </w:tc>
        <w:tc>
          <w:tcPr>
            <w:tcW w:w="133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第三学期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251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计算机三维建模</w:t>
            </w:r>
          </w:p>
        </w:tc>
        <w:tc>
          <w:tcPr>
            <w:tcW w:w="725"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38</w:t>
            </w:r>
          </w:p>
        </w:tc>
        <w:tc>
          <w:tcPr>
            <w:tcW w:w="355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熟练掌握犀牛软件的相关技能，并能进行效果图3D绘制</w:t>
            </w:r>
          </w:p>
        </w:tc>
        <w:tc>
          <w:tcPr>
            <w:tcW w:w="154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计算机房</w:t>
            </w:r>
          </w:p>
        </w:tc>
        <w:tc>
          <w:tcPr>
            <w:tcW w:w="133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第四学期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251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产品设计表现</w:t>
            </w:r>
          </w:p>
        </w:tc>
        <w:tc>
          <w:tcPr>
            <w:tcW w:w="725"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18</w:t>
            </w:r>
          </w:p>
        </w:tc>
        <w:tc>
          <w:tcPr>
            <w:tcW w:w="355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掌握产品设计手绘效果的表达及表现技法</w:t>
            </w:r>
          </w:p>
        </w:tc>
        <w:tc>
          <w:tcPr>
            <w:tcW w:w="154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基础绘画室</w:t>
            </w:r>
          </w:p>
        </w:tc>
        <w:tc>
          <w:tcPr>
            <w:tcW w:w="133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251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Pro/e模具设计</w:t>
            </w:r>
          </w:p>
        </w:tc>
        <w:tc>
          <w:tcPr>
            <w:tcW w:w="725"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38</w:t>
            </w:r>
          </w:p>
        </w:tc>
        <w:tc>
          <w:tcPr>
            <w:tcW w:w="355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熟练掌握Pro/e模具制作的软件技能，具备绘制产品结构图的能力</w:t>
            </w:r>
          </w:p>
        </w:tc>
        <w:tc>
          <w:tcPr>
            <w:tcW w:w="154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计算机房</w:t>
            </w:r>
          </w:p>
        </w:tc>
        <w:tc>
          <w:tcPr>
            <w:tcW w:w="133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 xml:space="preserve">第四学期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251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*UI设计</w:t>
            </w:r>
          </w:p>
        </w:tc>
        <w:tc>
          <w:tcPr>
            <w:tcW w:w="725"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30</w:t>
            </w:r>
          </w:p>
        </w:tc>
        <w:tc>
          <w:tcPr>
            <w:tcW w:w="355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熟练掌握UI界面交互的工业的方法，具备界面设计的能力</w:t>
            </w:r>
          </w:p>
        </w:tc>
        <w:tc>
          <w:tcPr>
            <w:tcW w:w="154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计算机房</w:t>
            </w:r>
          </w:p>
        </w:tc>
        <w:tc>
          <w:tcPr>
            <w:tcW w:w="133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 xml:space="preserve">第三学期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251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*产品材料及加工工艺</w:t>
            </w:r>
          </w:p>
        </w:tc>
        <w:tc>
          <w:tcPr>
            <w:tcW w:w="725"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18</w:t>
            </w:r>
          </w:p>
        </w:tc>
        <w:tc>
          <w:tcPr>
            <w:tcW w:w="355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懂得工业产品设计的材料与加工工艺</w:t>
            </w:r>
          </w:p>
        </w:tc>
        <w:tc>
          <w:tcPr>
            <w:tcW w:w="154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材料实验室</w:t>
            </w:r>
          </w:p>
        </w:tc>
        <w:tc>
          <w:tcPr>
            <w:tcW w:w="133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第四学期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51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包装设计</w:t>
            </w:r>
          </w:p>
        </w:tc>
        <w:tc>
          <w:tcPr>
            <w:tcW w:w="725"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18</w:t>
            </w:r>
          </w:p>
        </w:tc>
        <w:tc>
          <w:tcPr>
            <w:tcW w:w="355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掌握包装设计方法与原则，印刷材料与工艺技术特性进行包装结构、装潢设计技能，具备产品包装设计的能力</w:t>
            </w:r>
          </w:p>
        </w:tc>
        <w:tc>
          <w:tcPr>
            <w:tcW w:w="154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计算机房</w:t>
            </w:r>
          </w:p>
        </w:tc>
        <w:tc>
          <w:tcPr>
            <w:tcW w:w="133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第三学期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51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产品模型设计与制作</w:t>
            </w:r>
          </w:p>
        </w:tc>
        <w:tc>
          <w:tcPr>
            <w:tcW w:w="725"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48</w:t>
            </w:r>
          </w:p>
        </w:tc>
        <w:tc>
          <w:tcPr>
            <w:tcW w:w="355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运用相关设计软件，结合3D打印机，具备产品模型制作的能力</w:t>
            </w:r>
          </w:p>
        </w:tc>
        <w:tc>
          <w:tcPr>
            <w:tcW w:w="154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3D打印实验室</w:t>
            </w:r>
          </w:p>
        </w:tc>
        <w:tc>
          <w:tcPr>
            <w:tcW w:w="133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第四学期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251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*产品专题设计</w:t>
            </w:r>
          </w:p>
        </w:tc>
        <w:tc>
          <w:tcPr>
            <w:tcW w:w="725"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56</w:t>
            </w:r>
          </w:p>
        </w:tc>
        <w:tc>
          <w:tcPr>
            <w:tcW w:w="355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掌握文化产品的制作能力，具备一定的品牌管理意识</w:t>
            </w:r>
          </w:p>
        </w:tc>
        <w:tc>
          <w:tcPr>
            <w:tcW w:w="154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计算机房</w:t>
            </w:r>
          </w:p>
        </w:tc>
        <w:tc>
          <w:tcPr>
            <w:tcW w:w="133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第五学期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2512" w:type="dxa"/>
            <w:tcBorders>
              <w:tl2br w:val="nil"/>
              <w:tr2bl w:val="nil"/>
            </w:tcBorders>
            <w:vAlign w:val="center"/>
          </w:tcPr>
          <w:p>
            <w:pPr>
              <w:widowControl/>
              <w:spacing w:line="400" w:lineRule="exact"/>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kern w:val="0"/>
                <w:sz w:val="21"/>
                <w:szCs w:val="21"/>
              </w:rPr>
              <w:t>专业综合实训</w:t>
            </w:r>
          </w:p>
        </w:tc>
        <w:tc>
          <w:tcPr>
            <w:tcW w:w="725" w:type="dxa"/>
            <w:tcBorders>
              <w:tl2br w:val="nil"/>
              <w:tr2bl w:val="nil"/>
            </w:tcBorders>
            <w:vAlign w:val="center"/>
          </w:tcPr>
          <w:p>
            <w:pPr>
              <w:widowControl/>
              <w:spacing w:line="400" w:lineRule="exact"/>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kern w:val="0"/>
                <w:sz w:val="21"/>
                <w:szCs w:val="21"/>
              </w:rPr>
              <w:t>80</w:t>
            </w:r>
          </w:p>
        </w:tc>
        <w:tc>
          <w:tcPr>
            <w:tcW w:w="3552" w:type="dxa"/>
            <w:tcBorders>
              <w:tl2br w:val="nil"/>
              <w:tr2bl w:val="nil"/>
            </w:tcBorders>
            <w:vAlign w:val="center"/>
          </w:tcPr>
          <w:p>
            <w:pPr>
              <w:widowControl/>
              <w:spacing w:line="400" w:lineRule="exact"/>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kern w:val="0"/>
                <w:sz w:val="21"/>
                <w:szCs w:val="21"/>
              </w:rPr>
              <w:t>运用创新思维设计全套设计方案，掌握产品设计流程及方法，培养全方位综合能力。</w:t>
            </w:r>
          </w:p>
        </w:tc>
        <w:tc>
          <w:tcPr>
            <w:tcW w:w="1542" w:type="dxa"/>
            <w:tcBorders>
              <w:tl2br w:val="nil"/>
              <w:tr2bl w:val="nil"/>
            </w:tcBorders>
            <w:vAlign w:val="center"/>
          </w:tcPr>
          <w:p>
            <w:pPr>
              <w:widowControl/>
              <w:spacing w:line="400" w:lineRule="exact"/>
              <w:jc w:val="center"/>
              <w:rPr>
                <w:rFonts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机房</w:t>
            </w:r>
          </w:p>
          <w:p>
            <w:pPr>
              <w:widowControl/>
              <w:spacing w:line="400" w:lineRule="exact"/>
              <w:jc w:val="center"/>
              <w:rPr>
                <w:rFonts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材料室</w:t>
            </w:r>
          </w:p>
          <w:p>
            <w:pPr>
              <w:widowControl/>
              <w:spacing w:line="400" w:lineRule="exact"/>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kern w:val="0"/>
                <w:sz w:val="21"/>
                <w:szCs w:val="21"/>
              </w:rPr>
              <w:t>绘图室</w:t>
            </w:r>
          </w:p>
        </w:tc>
        <w:tc>
          <w:tcPr>
            <w:tcW w:w="1332" w:type="dxa"/>
            <w:tcBorders>
              <w:tl2br w:val="nil"/>
              <w:tr2bl w:val="nil"/>
            </w:tcBorders>
            <w:vAlign w:val="center"/>
          </w:tcPr>
          <w:p>
            <w:pPr>
              <w:widowControl/>
              <w:spacing w:line="400" w:lineRule="exact"/>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kern w:val="0"/>
                <w:sz w:val="21"/>
                <w:szCs w:val="21"/>
              </w:rPr>
              <w:t>第五学期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251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顶岗实习</w:t>
            </w:r>
          </w:p>
        </w:tc>
        <w:tc>
          <w:tcPr>
            <w:tcW w:w="725"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504</w:t>
            </w:r>
          </w:p>
        </w:tc>
        <w:tc>
          <w:tcPr>
            <w:tcW w:w="3552" w:type="dxa"/>
            <w:tcBorders>
              <w:tl2br w:val="nil"/>
              <w:tr2bl w:val="nil"/>
            </w:tcBorders>
            <w:vAlign w:val="center"/>
          </w:tcPr>
          <w:p>
            <w:pPr>
              <w:jc w:val="left"/>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综合实训，提高专业设计与制作技能。</w:t>
            </w:r>
          </w:p>
        </w:tc>
        <w:tc>
          <w:tcPr>
            <w:tcW w:w="154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合作企业、学生自联企业。</w:t>
            </w:r>
          </w:p>
        </w:tc>
        <w:tc>
          <w:tcPr>
            <w:tcW w:w="133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第六学期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2512"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合计</w:t>
            </w:r>
          </w:p>
        </w:tc>
        <w:tc>
          <w:tcPr>
            <w:tcW w:w="725" w:type="dxa"/>
            <w:tcBorders>
              <w:tl2br w:val="nil"/>
              <w:tr2bl w:val="nil"/>
            </w:tcBorders>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1220</w:t>
            </w:r>
          </w:p>
        </w:tc>
        <w:tc>
          <w:tcPr>
            <w:tcW w:w="3552" w:type="dxa"/>
            <w:tcBorders>
              <w:tl2br w:val="nil"/>
              <w:tr2bl w:val="nil"/>
            </w:tcBorders>
            <w:vAlign w:val="center"/>
          </w:tcPr>
          <w:p>
            <w:pPr>
              <w:jc w:val="center"/>
              <w:rPr>
                <w:rFonts w:asciiTheme="minorEastAsia" w:hAnsiTheme="minorEastAsia" w:eastAsiaTheme="minorEastAsia" w:cstheme="minorEastAsia"/>
                <w:bCs/>
                <w:sz w:val="21"/>
                <w:szCs w:val="21"/>
                <w:lang w:bidi="ar"/>
              </w:rPr>
            </w:pPr>
          </w:p>
        </w:tc>
        <w:tc>
          <w:tcPr>
            <w:tcW w:w="1542" w:type="dxa"/>
            <w:tcBorders>
              <w:tl2br w:val="nil"/>
              <w:tr2bl w:val="nil"/>
            </w:tcBorders>
            <w:vAlign w:val="center"/>
          </w:tcPr>
          <w:p>
            <w:pPr>
              <w:jc w:val="center"/>
              <w:rPr>
                <w:rFonts w:asciiTheme="minorEastAsia" w:hAnsiTheme="minorEastAsia" w:eastAsiaTheme="minorEastAsia" w:cstheme="minorEastAsia"/>
                <w:bCs/>
                <w:sz w:val="21"/>
                <w:szCs w:val="21"/>
                <w:lang w:bidi="ar"/>
              </w:rPr>
            </w:pPr>
          </w:p>
        </w:tc>
        <w:tc>
          <w:tcPr>
            <w:tcW w:w="1332" w:type="dxa"/>
            <w:tcBorders>
              <w:tl2br w:val="nil"/>
              <w:tr2bl w:val="nil"/>
            </w:tcBorders>
            <w:vAlign w:val="center"/>
          </w:tcPr>
          <w:p>
            <w:pPr>
              <w:jc w:val="center"/>
              <w:rPr>
                <w:rFonts w:asciiTheme="minorEastAsia" w:hAnsiTheme="minorEastAsia" w:eastAsiaTheme="minorEastAsia" w:cstheme="minorEastAsia"/>
                <w:bCs/>
                <w:sz w:val="21"/>
                <w:szCs w:val="21"/>
                <w:lang w:bidi="ar"/>
              </w:rPr>
            </w:pPr>
          </w:p>
        </w:tc>
      </w:tr>
    </w:tbl>
    <w:p>
      <w:pPr>
        <w:rPr>
          <w:rFonts w:hint="eastAsia" w:asciiTheme="majorEastAsia" w:hAnsiTheme="majorEastAsia" w:eastAsiaTheme="majorEastAsia" w:cstheme="majorEastAsia"/>
          <w:b/>
          <w:bCs/>
        </w:rPr>
      </w:pPr>
    </w:p>
    <w:p>
      <w:pP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br w:type="page"/>
      </w:r>
    </w:p>
    <w:p>
      <w:pPr>
        <w:rPr>
          <w:rFonts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lang w:val="en-US" w:eastAsia="zh-CN"/>
        </w:rPr>
        <w:t>3</w:t>
      </w:r>
      <w:r>
        <w:rPr>
          <w:rFonts w:hint="eastAsia" w:asciiTheme="majorEastAsia" w:hAnsiTheme="majorEastAsia" w:eastAsiaTheme="majorEastAsia" w:cstheme="majorEastAsia"/>
          <w:b/>
          <w:bCs/>
          <w:sz w:val="24"/>
          <w:szCs w:val="24"/>
        </w:rPr>
        <w:t>、动漫设计</w:t>
      </w:r>
    </w:p>
    <w:tbl>
      <w:tblPr>
        <w:tblStyle w:val="36"/>
        <w:tblW w:w="9645" w:type="dxa"/>
        <w:tblInd w:w="-3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35"/>
        <w:gridCol w:w="765"/>
        <w:gridCol w:w="3510"/>
        <w:gridCol w:w="1290"/>
        <w:gridCol w:w="1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2535"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outlineLvl w:val="9"/>
              <w:rPr>
                <w:rFonts w:ascii="宋体" w:cs="宋体"/>
                <w:b/>
                <w:color w:val="auto"/>
                <w:kern w:val="0"/>
                <w:sz w:val="21"/>
                <w:szCs w:val="21"/>
                <w:highlight w:val="none"/>
              </w:rPr>
            </w:pPr>
            <w:r>
              <w:rPr>
                <w:rFonts w:hint="eastAsia" w:ascii="宋体" w:hAnsi="宋体" w:cs="宋体"/>
                <w:b/>
                <w:color w:val="auto"/>
                <w:kern w:val="0"/>
                <w:sz w:val="21"/>
                <w:szCs w:val="21"/>
                <w:highlight w:val="none"/>
              </w:rPr>
              <w:t>实践环节项目</w:t>
            </w:r>
          </w:p>
        </w:tc>
        <w:tc>
          <w:tcPr>
            <w:tcW w:w="765"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outlineLvl w:val="9"/>
              <w:rPr>
                <w:rFonts w:ascii="宋体" w:cs="宋体"/>
                <w:b/>
                <w:color w:val="auto"/>
                <w:kern w:val="0"/>
                <w:sz w:val="21"/>
                <w:szCs w:val="21"/>
                <w:highlight w:val="none"/>
              </w:rPr>
            </w:pPr>
            <w:r>
              <w:rPr>
                <w:rFonts w:hint="eastAsia" w:ascii="宋体" w:hAnsi="宋体" w:cs="宋体"/>
                <w:b/>
                <w:color w:val="auto"/>
                <w:kern w:val="0"/>
                <w:sz w:val="21"/>
                <w:szCs w:val="21"/>
                <w:highlight w:val="none"/>
              </w:rPr>
              <w:t>学时</w:t>
            </w:r>
          </w:p>
        </w:tc>
        <w:tc>
          <w:tcPr>
            <w:tcW w:w="3510"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outlineLvl w:val="9"/>
              <w:rPr>
                <w:rFonts w:ascii="宋体" w:cs="宋体"/>
                <w:b/>
                <w:color w:val="auto"/>
                <w:kern w:val="0"/>
                <w:sz w:val="21"/>
                <w:szCs w:val="21"/>
                <w:highlight w:val="none"/>
              </w:rPr>
            </w:pPr>
            <w:r>
              <w:rPr>
                <w:rFonts w:hint="eastAsia" w:ascii="宋体" w:hAnsi="宋体" w:cs="宋体"/>
                <w:b/>
                <w:color w:val="auto"/>
                <w:kern w:val="0"/>
                <w:sz w:val="21"/>
                <w:szCs w:val="21"/>
                <w:highlight w:val="none"/>
              </w:rPr>
              <w:t>教学目标</w:t>
            </w:r>
          </w:p>
        </w:tc>
        <w:tc>
          <w:tcPr>
            <w:tcW w:w="1290"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outlineLvl w:val="9"/>
              <w:rPr>
                <w:rFonts w:ascii="宋体" w:cs="宋体"/>
                <w:b/>
                <w:color w:val="auto"/>
                <w:kern w:val="0"/>
                <w:sz w:val="21"/>
                <w:szCs w:val="21"/>
                <w:highlight w:val="none"/>
              </w:rPr>
            </w:pPr>
            <w:r>
              <w:rPr>
                <w:rFonts w:hint="eastAsia" w:ascii="宋体" w:hAnsi="宋体" w:cs="宋体"/>
                <w:b/>
                <w:color w:val="auto"/>
                <w:kern w:val="0"/>
                <w:sz w:val="21"/>
                <w:szCs w:val="21"/>
                <w:highlight w:val="none"/>
              </w:rPr>
              <w:t>教学地点</w:t>
            </w:r>
          </w:p>
        </w:tc>
        <w:tc>
          <w:tcPr>
            <w:tcW w:w="1545"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outlineLvl w:val="9"/>
              <w:rPr>
                <w:rFonts w:ascii="宋体" w:cs="宋体"/>
                <w:b/>
                <w:color w:val="auto"/>
                <w:kern w:val="0"/>
                <w:sz w:val="21"/>
                <w:szCs w:val="21"/>
                <w:highlight w:val="none"/>
              </w:rPr>
            </w:pPr>
            <w:r>
              <w:rPr>
                <w:rFonts w:hint="eastAsia" w:ascii="宋体" w:hAnsi="宋体" w:cs="宋体"/>
                <w:b/>
                <w:color w:val="auto"/>
                <w:kern w:val="0"/>
                <w:sz w:val="21"/>
                <w:szCs w:val="21"/>
                <w:highlight w:val="none"/>
              </w:rPr>
              <w:t>时间安排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253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asciiTheme="minorEastAsia" w:hAnsiTheme="minorEastAsia" w:eastAsiaTheme="minorEastAsia" w:cstheme="minorEastAsia"/>
                <w:bCs/>
                <w:color w:val="auto"/>
                <w:sz w:val="21"/>
                <w:szCs w:val="21"/>
                <w:highlight w:val="none"/>
                <w:lang w:bidi="ar"/>
              </w:rPr>
            </w:pPr>
            <w:r>
              <w:rPr>
                <w:rFonts w:hint="eastAsia" w:asciiTheme="minorEastAsia" w:hAnsiTheme="minorEastAsia" w:eastAsiaTheme="minorEastAsia" w:cstheme="minorEastAsia"/>
                <w:bCs/>
                <w:color w:val="auto"/>
                <w:sz w:val="21"/>
                <w:szCs w:val="21"/>
                <w:highlight w:val="none"/>
                <w:lang w:bidi="ar"/>
              </w:rPr>
              <w:t>素描</w:t>
            </w:r>
          </w:p>
        </w:tc>
        <w:tc>
          <w:tcPr>
            <w:tcW w:w="76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asciiTheme="minorEastAsia" w:hAnsiTheme="minorEastAsia" w:eastAsiaTheme="minorEastAsia" w:cstheme="minorEastAsia"/>
                <w:bCs/>
                <w:color w:val="auto"/>
                <w:sz w:val="21"/>
                <w:szCs w:val="21"/>
                <w:highlight w:val="none"/>
                <w:lang w:bidi="ar"/>
              </w:rPr>
            </w:pPr>
            <w:r>
              <w:rPr>
                <w:rFonts w:hint="eastAsia" w:asciiTheme="minorEastAsia" w:hAnsiTheme="minorEastAsia" w:eastAsiaTheme="minorEastAsia" w:cstheme="minorEastAsia"/>
                <w:bCs/>
                <w:color w:val="auto"/>
                <w:sz w:val="21"/>
                <w:szCs w:val="21"/>
                <w:highlight w:val="none"/>
                <w:lang w:bidi="ar"/>
              </w:rPr>
              <w:t>92</w:t>
            </w:r>
          </w:p>
        </w:tc>
        <w:tc>
          <w:tcPr>
            <w:tcW w:w="3510"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asciiTheme="minorEastAsia" w:hAnsiTheme="minorEastAsia" w:eastAsiaTheme="minorEastAsia" w:cstheme="minorEastAsia"/>
                <w:bCs/>
                <w:color w:val="auto"/>
                <w:sz w:val="21"/>
                <w:szCs w:val="21"/>
                <w:highlight w:val="none"/>
                <w:lang w:bidi="ar"/>
              </w:rPr>
            </w:pPr>
            <w:r>
              <w:rPr>
                <w:rFonts w:hint="eastAsia" w:asciiTheme="minorEastAsia" w:hAnsiTheme="minorEastAsia" w:eastAsiaTheme="minorEastAsia" w:cstheme="minorEastAsia"/>
                <w:bCs/>
                <w:color w:val="auto"/>
                <w:sz w:val="21"/>
                <w:szCs w:val="21"/>
                <w:highlight w:val="none"/>
                <w:lang w:bidi="ar"/>
              </w:rPr>
              <w:t>训练学生的观察力和绘画造型能力。</w:t>
            </w:r>
          </w:p>
        </w:tc>
        <w:tc>
          <w:tcPr>
            <w:tcW w:w="1290"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asciiTheme="minorEastAsia" w:hAnsiTheme="minorEastAsia" w:eastAsiaTheme="minorEastAsia" w:cstheme="minorEastAsia"/>
                <w:bCs/>
                <w:color w:val="auto"/>
                <w:sz w:val="21"/>
                <w:szCs w:val="21"/>
                <w:highlight w:val="none"/>
                <w:lang w:bidi="ar"/>
              </w:rPr>
            </w:pPr>
            <w:r>
              <w:rPr>
                <w:rFonts w:hint="eastAsia" w:asciiTheme="minorEastAsia" w:hAnsiTheme="minorEastAsia" w:eastAsiaTheme="minorEastAsia" w:cstheme="minorEastAsia"/>
                <w:bCs/>
                <w:color w:val="auto"/>
                <w:sz w:val="21"/>
                <w:szCs w:val="21"/>
                <w:highlight w:val="none"/>
                <w:lang w:bidi="ar"/>
              </w:rPr>
              <w:t>基础绘画室</w:t>
            </w:r>
          </w:p>
        </w:tc>
        <w:tc>
          <w:tcPr>
            <w:tcW w:w="154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asciiTheme="minorEastAsia" w:hAnsiTheme="minorEastAsia" w:eastAsiaTheme="minorEastAsia" w:cstheme="minorEastAsia"/>
                <w:bCs/>
                <w:color w:val="auto"/>
                <w:sz w:val="21"/>
                <w:szCs w:val="21"/>
                <w:highlight w:val="none"/>
                <w:lang w:bidi="ar"/>
              </w:rPr>
            </w:pPr>
            <w:r>
              <w:rPr>
                <w:rFonts w:hint="eastAsia" w:asciiTheme="minorEastAsia" w:hAnsiTheme="minorEastAsia" w:eastAsiaTheme="minorEastAsia" w:cstheme="minorEastAsia"/>
                <w:bCs/>
                <w:color w:val="auto"/>
                <w:sz w:val="21"/>
                <w:szCs w:val="21"/>
                <w:highlight w:val="none"/>
                <w:lang w:bidi="ar"/>
              </w:rPr>
              <w:t>第一学期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253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asciiTheme="minorEastAsia" w:hAnsiTheme="minorEastAsia" w:eastAsiaTheme="minorEastAsia" w:cstheme="minorEastAsia"/>
                <w:bCs/>
                <w:color w:val="auto"/>
                <w:sz w:val="21"/>
                <w:szCs w:val="21"/>
                <w:highlight w:val="none"/>
                <w:lang w:bidi="ar"/>
              </w:rPr>
            </w:pPr>
            <w:r>
              <w:rPr>
                <w:rFonts w:hint="eastAsia" w:asciiTheme="minorEastAsia" w:hAnsiTheme="minorEastAsia" w:eastAsiaTheme="minorEastAsia" w:cstheme="minorEastAsia"/>
                <w:bCs/>
                <w:color w:val="auto"/>
                <w:sz w:val="21"/>
                <w:szCs w:val="21"/>
                <w:highlight w:val="none"/>
                <w:lang w:bidi="ar"/>
              </w:rPr>
              <w:t>色彩</w:t>
            </w:r>
          </w:p>
        </w:tc>
        <w:tc>
          <w:tcPr>
            <w:tcW w:w="76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asciiTheme="minorEastAsia" w:hAnsiTheme="minorEastAsia" w:eastAsiaTheme="minorEastAsia" w:cstheme="minorEastAsia"/>
                <w:bCs/>
                <w:color w:val="auto"/>
                <w:sz w:val="21"/>
                <w:szCs w:val="21"/>
                <w:highlight w:val="none"/>
                <w:lang w:bidi="ar"/>
              </w:rPr>
            </w:pPr>
            <w:r>
              <w:rPr>
                <w:rFonts w:hint="eastAsia" w:asciiTheme="minorEastAsia" w:hAnsiTheme="minorEastAsia" w:eastAsiaTheme="minorEastAsia" w:cstheme="minorEastAsia"/>
                <w:bCs/>
                <w:color w:val="auto"/>
                <w:sz w:val="21"/>
                <w:szCs w:val="21"/>
                <w:highlight w:val="none"/>
                <w:lang w:bidi="ar"/>
              </w:rPr>
              <w:t>92</w:t>
            </w:r>
          </w:p>
        </w:tc>
        <w:tc>
          <w:tcPr>
            <w:tcW w:w="3510"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asciiTheme="minorEastAsia" w:hAnsiTheme="minorEastAsia" w:eastAsiaTheme="minorEastAsia" w:cstheme="minorEastAsia"/>
                <w:bCs/>
                <w:color w:val="auto"/>
                <w:sz w:val="21"/>
                <w:szCs w:val="21"/>
                <w:highlight w:val="none"/>
                <w:lang w:bidi="ar"/>
              </w:rPr>
            </w:pPr>
            <w:r>
              <w:rPr>
                <w:rFonts w:hint="eastAsia" w:asciiTheme="minorEastAsia" w:hAnsiTheme="minorEastAsia" w:eastAsiaTheme="minorEastAsia" w:cstheme="minorEastAsia"/>
                <w:bCs/>
                <w:color w:val="auto"/>
                <w:sz w:val="21"/>
                <w:szCs w:val="21"/>
                <w:highlight w:val="none"/>
                <w:lang w:bidi="ar"/>
              </w:rPr>
              <w:t>训练学生的观察力和绘画色彩能力。</w:t>
            </w:r>
          </w:p>
        </w:tc>
        <w:tc>
          <w:tcPr>
            <w:tcW w:w="1290"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asciiTheme="minorEastAsia" w:hAnsiTheme="minorEastAsia" w:eastAsiaTheme="minorEastAsia" w:cstheme="minorEastAsia"/>
                <w:bCs/>
                <w:color w:val="auto"/>
                <w:sz w:val="21"/>
                <w:szCs w:val="21"/>
                <w:highlight w:val="none"/>
                <w:lang w:bidi="ar"/>
              </w:rPr>
            </w:pPr>
            <w:r>
              <w:rPr>
                <w:rFonts w:hint="eastAsia" w:asciiTheme="minorEastAsia" w:hAnsiTheme="minorEastAsia" w:eastAsiaTheme="minorEastAsia" w:cstheme="minorEastAsia"/>
                <w:bCs/>
                <w:color w:val="auto"/>
                <w:sz w:val="21"/>
                <w:szCs w:val="21"/>
                <w:highlight w:val="none"/>
                <w:lang w:bidi="ar"/>
              </w:rPr>
              <w:t>基础绘画室</w:t>
            </w:r>
          </w:p>
        </w:tc>
        <w:tc>
          <w:tcPr>
            <w:tcW w:w="154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asciiTheme="minorEastAsia" w:hAnsiTheme="minorEastAsia" w:eastAsiaTheme="minorEastAsia" w:cstheme="minorEastAsia"/>
                <w:bCs/>
                <w:color w:val="auto"/>
                <w:sz w:val="21"/>
                <w:szCs w:val="21"/>
                <w:highlight w:val="none"/>
                <w:lang w:bidi="ar"/>
              </w:rPr>
            </w:pPr>
            <w:r>
              <w:rPr>
                <w:rFonts w:hint="eastAsia" w:asciiTheme="minorEastAsia" w:hAnsiTheme="minorEastAsia" w:eastAsiaTheme="minorEastAsia" w:cstheme="minorEastAsia"/>
                <w:bCs/>
                <w:color w:val="auto"/>
                <w:sz w:val="21"/>
                <w:szCs w:val="21"/>
                <w:highlight w:val="none"/>
                <w:lang w:bidi="ar"/>
              </w:rPr>
              <w:t>第一学期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253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asciiTheme="minorEastAsia" w:hAnsiTheme="minorEastAsia" w:eastAsiaTheme="minorEastAsia" w:cstheme="minorEastAsia"/>
                <w:bCs/>
                <w:color w:val="auto"/>
                <w:sz w:val="21"/>
                <w:szCs w:val="21"/>
                <w:highlight w:val="none"/>
                <w:lang w:bidi="ar"/>
              </w:rPr>
            </w:pPr>
            <w:r>
              <w:rPr>
                <w:rFonts w:hint="eastAsia" w:asciiTheme="minorEastAsia" w:hAnsiTheme="minorEastAsia" w:eastAsiaTheme="minorEastAsia" w:cstheme="minorEastAsia"/>
                <w:bCs/>
                <w:color w:val="auto"/>
                <w:sz w:val="21"/>
                <w:szCs w:val="21"/>
                <w:highlight w:val="none"/>
                <w:lang w:bidi="ar"/>
              </w:rPr>
              <w:t>设计构成</w:t>
            </w:r>
          </w:p>
        </w:tc>
        <w:tc>
          <w:tcPr>
            <w:tcW w:w="76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asciiTheme="minorEastAsia" w:hAnsiTheme="minorEastAsia" w:eastAsiaTheme="minorEastAsia" w:cstheme="minorEastAsia"/>
                <w:bCs/>
                <w:color w:val="auto"/>
                <w:sz w:val="21"/>
                <w:szCs w:val="21"/>
                <w:highlight w:val="none"/>
                <w:lang w:bidi="ar"/>
              </w:rPr>
            </w:pPr>
            <w:r>
              <w:rPr>
                <w:rFonts w:hint="eastAsia" w:asciiTheme="minorEastAsia" w:hAnsiTheme="minorEastAsia" w:eastAsiaTheme="minorEastAsia" w:cstheme="minorEastAsia"/>
                <w:bCs/>
                <w:color w:val="auto"/>
                <w:sz w:val="21"/>
                <w:szCs w:val="21"/>
                <w:highlight w:val="none"/>
                <w:lang w:bidi="ar"/>
              </w:rPr>
              <w:t>92</w:t>
            </w:r>
          </w:p>
        </w:tc>
        <w:tc>
          <w:tcPr>
            <w:tcW w:w="3510"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asciiTheme="minorEastAsia" w:hAnsiTheme="minorEastAsia" w:eastAsiaTheme="minorEastAsia" w:cstheme="minorEastAsia"/>
                <w:bCs/>
                <w:color w:val="auto"/>
                <w:sz w:val="21"/>
                <w:szCs w:val="21"/>
                <w:highlight w:val="none"/>
                <w:lang w:bidi="ar"/>
              </w:rPr>
            </w:pPr>
            <w:r>
              <w:rPr>
                <w:rFonts w:hint="eastAsia" w:asciiTheme="minorEastAsia" w:hAnsiTheme="minorEastAsia" w:eastAsiaTheme="minorEastAsia" w:cstheme="minorEastAsia"/>
                <w:bCs/>
                <w:color w:val="auto"/>
                <w:sz w:val="21"/>
                <w:szCs w:val="21"/>
                <w:highlight w:val="none"/>
                <w:lang w:bidi="ar"/>
              </w:rPr>
              <w:t>掌握设计构成的基本原理和要素</w:t>
            </w:r>
          </w:p>
        </w:tc>
        <w:tc>
          <w:tcPr>
            <w:tcW w:w="1290"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asciiTheme="minorEastAsia" w:hAnsiTheme="minorEastAsia" w:eastAsiaTheme="minorEastAsia" w:cstheme="minorEastAsia"/>
                <w:bCs/>
                <w:color w:val="auto"/>
                <w:sz w:val="21"/>
                <w:szCs w:val="21"/>
                <w:highlight w:val="none"/>
                <w:lang w:bidi="ar"/>
              </w:rPr>
            </w:pPr>
            <w:r>
              <w:rPr>
                <w:rFonts w:hint="eastAsia" w:asciiTheme="minorEastAsia" w:hAnsiTheme="minorEastAsia" w:eastAsiaTheme="minorEastAsia" w:cstheme="minorEastAsia"/>
                <w:bCs/>
                <w:color w:val="auto"/>
                <w:sz w:val="21"/>
                <w:szCs w:val="21"/>
                <w:highlight w:val="none"/>
                <w:lang w:bidi="ar"/>
              </w:rPr>
              <w:t>基础绘画室</w:t>
            </w:r>
          </w:p>
        </w:tc>
        <w:tc>
          <w:tcPr>
            <w:tcW w:w="154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asciiTheme="minorEastAsia" w:hAnsiTheme="minorEastAsia" w:eastAsiaTheme="minorEastAsia" w:cstheme="minorEastAsia"/>
                <w:bCs/>
                <w:color w:val="auto"/>
                <w:sz w:val="21"/>
                <w:szCs w:val="21"/>
                <w:highlight w:val="none"/>
                <w:lang w:bidi="ar"/>
              </w:rPr>
            </w:pPr>
            <w:r>
              <w:rPr>
                <w:rFonts w:hint="eastAsia" w:asciiTheme="minorEastAsia" w:hAnsiTheme="minorEastAsia" w:eastAsiaTheme="minorEastAsia" w:cstheme="minorEastAsia"/>
                <w:bCs/>
                <w:color w:val="auto"/>
                <w:sz w:val="21"/>
                <w:szCs w:val="21"/>
                <w:highlight w:val="none"/>
                <w:lang w:bidi="ar"/>
              </w:rPr>
              <w:t>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253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textAlignment w:val="auto"/>
              <w:outlineLvl w:val="9"/>
              <w:rPr>
                <w:rFonts w:asciiTheme="minorEastAsia" w:hAnsiTheme="minorEastAsia" w:eastAsiaTheme="minorEastAsia" w:cstheme="minorEastAsia"/>
                <w:bCs/>
                <w:color w:val="auto"/>
                <w:kern w:val="0"/>
                <w:sz w:val="21"/>
                <w:szCs w:val="21"/>
                <w:highlight w:val="none"/>
                <w:lang w:bidi="ar"/>
              </w:rPr>
            </w:pPr>
            <w:r>
              <w:rPr>
                <w:rFonts w:hint="eastAsia" w:asciiTheme="minorEastAsia" w:hAnsiTheme="minorEastAsia" w:eastAsiaTheme="minorEastAsia" w:cstheme="minorEastAsia"/>
                <w:bCs/>
                <w:color w:val="auto"/>
                <w:kern w:val="0"/>
                <w:sz w:val="21"/>
                <w:szCs w:val="21"/>
                <w:highlight w:val="none"/>
                <w:lang w:bidi="ar"/>
              </w:rPr>
              <w:t>Photoshop图像处理</w:t>
            </w:r>
          </w:p>
          <w:p>
            <w:pPr>
              <w:keepNext w:val="0"/>
              <w:keepLines w:val="0"/>
              <w:pageBreakBefore w:val="0"/>
              <w:kinsoku/>
              <w:wordWrap/>
              <w:overflowPunct/>
              <w:topLinePunct w:val="0"/>
              <w:autoSpaceDE/>
              <w:autoSpaceDN/>
              <w:bidi w:val="0"/>
              <w:adjustRightInd/>
              <w:snapToGrid/>
              <w:spacing w:line="340" w:lineRule="exact"/>
              <w:textAlignment w:val="auto"/>
              <w:outlineLvl w:val="9"/>
              <w:rPr>
                <w:rFonts w:asciiTheme="minorEastAsia" w:hAnsiTheme="minorEastAsia" w:eastAsiaTheme="minorEastAsia" w:cstheme="minorEastAsia"/>
                <w:bCs/>
                <w:color w:val="auto"/>
                <w:sz w:val="21"/>
                <w:szCs w:val="21"/>
                <w:highlight w:val="none"/>
                <w:lang w:bidi="ar"/>
              </w:rPr>
            </w:pPr>
          </w:p>
        </w:tc>
        <w:tc>
          <w:tcPr>
            <w:tcW w:w="76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asciiTheme="minorEastAsia" w:hAnsiTheme="minorEastAsia" w:eastAsiaTheme="minorEastAsia" w:cstheme="minorEastAsia"/>
                <w:bCs/>
                <w:color w:val="auto"/>
                <w:sz w:val="21"/>
                <w:szCs w:val="21"/>
                <w:highlight w:val="none"/>
                <w:lang w:bidi="ar"/>
              </w:rPr>
            </w:pPr>
            <w:r>
              <w:rPr>
                <w:rFonts w:hint="eastAsia" w:asciiTheme="minorEastAsia" w:hAnsiTheme="minorEastAsia" w:eastAsiaTheme="minorEastAsia" w:cstheme="minorEastAsia"/>
                <w:bCs/>
                <w:color w:val="auto"/>
                <w:sz w:val="21"/>
                <w:szCs w:val="21"/>
                <w:highlight w:val="none"/>
                <w:lang w:bidi="ar"/>
              </w:rPr>
              <w:t>50</w:t>
            </w:r>
          </w:p>
        </w:tc>
        <w:tc>
          <w:tcPr>
            <w:tcW w:w="3510"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textAlignment w:val="auto"/>
              <w:outlineLvl w:val="9"/>
              <w:rPr>
                <w:rFonts w:asciiTheme="minorEastAsia" w:hAnsiTheme="minorEastAsia" w:eastAsiaTheme="minorEastAsia" w:cstheme="minorEastAsia"/>
                <w:bCs/>
                <w:color w:val="auto"/>
                <w:sz w:val="21"/>
                <w:szCs w:val="21"/>
                <w:highlight w:val="none"/>
                <w:lang w:bidi="ar"/>
              </w:rPr>
            </w:pPr>
            <w:r>
              <w:rPr>
                <w:rFonts w:hint="eastAsia" w:asciiTheme="minorEastAsia" w:hAnsiTheme="minorEastAsia" w:eastAsiaTheme="minorEastAsia" w:cstheme="minorEastAsia"/>
                <w:bCs/>
                <w:color w:val="auto"/>
                <w:sz w:val="21"/>
                <w:szCs w:val="21"/>
                <w:highlight w:val="none"/>
                <w:lang w:bidi="ar"/>
              </w:rPr>
              <w:t>熟练掌握平面设计软件及会和绘制操作</w:t>
            </w:r>
          </w:p>
        </w:tc>
        <w:tc>
          <w:tcPr>
            <w:tcW w:w="1290"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textAlignment w:val="auto"/>
              <w:outlineLvl w:val="9"/>
              <w:rPr>
                <w:rFonts w:asciiTheme="minorEastAsia" w:hAnsiTheme="minorEastAsia" w:eastAsiaTheme="minorEastAsia" w:cstheme="minorEastAsia"/>
                <w:bCs/>
                <w:color w:val="auto"/>
                <w:sz w:val="21"/>
                <w:szCs w:val="21"/>
                <w:highlight w:val="none"/>
                <w:lang w:bidi="ar"/>
              </w:rPr>
            </w:pPr>
            <w:r>
              <w:rPr>
                <w:rFonts w:hint="eastAsia" w:asciiTheme="minorEastAsia" w:hAnsiTheme="minorEastAsia" w:eastAsiaTheme="minorEastAsia" w:cstheme="minorEastAsia"/>
                <w:bCs/>
                <w:color w:val="auto"/>
                <w:sz w:val="21"/>
                <w:szCs w:val="21"/>
                <w:highlight w:val="none"/>
                <w:lang w:bidi="ar"/>
              </w:rPr>
              <w:t>电脑实验室</w:t>
            </w:r>
          </w:p>
        </w:tc>
        <w:tc>
          <w:tcPr>
            <w:tcW w:w="154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textAlignment w:val="auto"/>
              <w:outlineLvl w:val="9"/>
              <w:rPr>
                <w:rFonts w:asciiTheme="minorEastAsia" w:hAnsiTheme="minorEastAsia" w:eastAsiaTheme="minorEastAsia" w:cstheme="minorEastAsia"/>
                <w:bCs/>
                <w:color w:val="auto"/>
                <w:sz w:val="21"/>
                <w:szCs w:val="21"/>
                <w:highlight w:val="none"/>
                <w:lang w:bidi="ar"/>
              </w:rPr>
            </w:pPr>
            <w:r>
              <w:rPr>
                <w:rFonts w:hint="eastAsia" w:asciiTheme="minorEastAsia" w:hAnsiTheme="minorEastAsia" w:eastAsiaTheme="minorEastAsia" w:cstheme="minorEastAsia"/>
                <w:bCs/>
                <w:color w:val="auto"/>
                <w:sz w:val="21"/>
                <w:szCs w:val="21"/>
                <w:highlight w:val="none"/>
                <w:lang w:bidi="ar"/>
              </w:rPr>
              <w:t>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253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asciiTheme="minorEastAsia" w:hAnsiTheme="minorEastAsia" w:eastAsiaTheme="minorEastAsia" w:cstheme="minorEastAsia"/>
                <w:bCs/>
                <w:color w:val="auto"/>
                <w:sz w:val="21"/>
                <w:szCs w:val="21"/>
                <w:highlight w:val="none"/>
                <w:lang w:bidi="ar"/>
              </w:rPr>
            </w:pPr>
            <w:r>
              <w:rPr>
                <w:rFonts w:hint="eastAsia" w:asciiTheme="minorEastAsia" w:hAnsiTheme="minorEastAsia" w:eastAsiaTheme="minorEastAsia" w:cstheme="minorEastAsia"/>
                <w:bCs/>
                <w:color w:val="auto"/>
                <w:sz w:val="21"/>
                <w:szCs w:val="21"/>
                <w:highlight w:val="none"/>
                <w:lang w:bidi="ar"/>
              </w:rPr>
              <w:t>以“闽南元素”题材设计相应的动画造型设计</w:t>
            </w:r>
          </w:p>
        </w:tc>
        <w:tc>
          <w:tcPr>
            <w:tcW w:w="76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asciiTheme="minorEastAsia" w:hAnsiTheme="minorEastAsia" w:eastAsiaTheme="minorEastAsia" w:cstheme="minorEastAsia"/>
                <w:bCs/>
                <w:color w:val="auto"/>
                <w:sz w:val="21"/>
                <w:szCs w:val="21"/>
                <w:highlight w:val="none"/>
                <w:lang w:bidi="ar"/>
              </w:rPr>
            </w:pPr>
            <w:r>
              <w:rPr>
                <w:rFonts w:hint="eastAsia" w:asciiTheme="minorEastAsia" w:hAnsiTheme="minorEastAsia" w:eastAsiaTheme="minorEastAsia" w:cstheme="minorEastAsia"/>
                <w:bCs/>
                <w:color w:val="auto"/>
                <w:sz w:val="21"/>
                <w:szCs w:val="21"/>
                <w:highlight w:val="none"/>
                <w:lang w:bidi="ar"/>
              </w:rPr>
              <w:t>36</w:t>
            </w:r>
          </w:p>
        </w:tc>
        <w:tc>
          <w:tcPr>
            <w:tcW w:w="3510"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asciiTheme="minorEastAsia" w:hAnsiTheme="minorEastAsia" w:eastAsiaTheme="minorEastAsia" w:cstheme="minorEastAsia"/>
                <w:bCs/>
                <w:color w:val="auto"/>
                <w:sz w:val="21"/>
                <w:szCs w:val="21"/>
                <w:highlight w:val="none"/>
                <w:lang w:bidi="ar"/>
              </w:rPr>
            </w:pPr>
            <w:r>
              <w:rPr>
                <w:rFonts w:hint="eastAsia" w:asciiTheme="minorEastAsia" w:hAnsiTheme="minorEastAsia" w:eastAsiaTheme="minorEastAsia" w:cstheme="minorEastAsia"/>
                <w:bCs/>
                <w:color w:val="auto"/>
                <w:sz w:val="21"/>
                <w:szCs w:val="21"/>
                <w:highlight w:val="none"/>
                <w:lang w:bidi="ar"/>
              </w:rPr>
              <w:t>能表现动漫角色与场景设计</w:t>
            </w:r>
          </w:p>
        </w:tc>
        <w:tc>
          <w:tcPr>
            <w:tcW w:w="1290"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asciiTheme="minorEastAsia" w:hAnsiTheme="minorEastAsia" w:eastAsiaTheme="minorEastAsia" w:cstheme="minorEastAsia"/>
                <w:bCs/>
                <w:color w:val="auto"/>
                <w:sz w:val="21"/>
                <w:szCs w:val="21"/>
                <w:highlight w:val="none"/>
                <w:lang w:bidi="ar"/>
              </w:rPr>
            </w:pPr>
            <w:r>
              <w:rPr>
                <w:rFonts w:hint="eastAsia" w:asciiTheme="minorEastAsia" w:hAnsiTheme="minorEastAsia" w:eastAsiaTheme="minorEastAsia" w:cstheme="minorEastAsia"/>
                <w:bCs/>
                <w:color w:val="auto"/>
                <w:sz w:val="21"/>
                <w:szCs w:val="21"/>
                <w:highlight w:val="none"/>
                <w:lang w:bidi="ar"/>
              </w:rPr>
              <w:t>校内</w:t>
            </w:r>
          </w:p>
        </w:tc>
        <w:tc>
          <w:tcPr>
            <w:tcW w:w="154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asciiTheme="minorEastAsia" w:hAnsiTheme="minorEastAsia" w:eastAsiaTheme="minorEastAsia" w:cstheme="minorEastAsia"/>
                <w:bCs/>
                <w:color w:val="auto"/>
                <w:sz w:val="21"/>
                <w:szCs w:val="21"/>
                <w:highlight w:val="none"/>
                <w:lang w:bidi="ar"/>
              </w:rPr>
            </w:pPr>
            <w:r>
              <w:rPr>
                <w:rFonts w:hint="eastAsia" w:asciiTheme="minorEastAsia" w:hAnsiTheme="minorEastAsia" w:eastAsiaTheme="minorEastAsia" w:cstheme="minorEastAsia"/>
                <w:bCs/>
                <w:color w:val="auto"/>
                <w:sz w:val="21"/>
                <w:szCs w:val="21"/>
                <w:highlight w:val="none"/>
                <w:lang w:bidi="ar"/>
              </w:rPr>
              <w:t>第三学期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253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asciiTheme="minorEastAsia" w:hAnsiTheme="minorEastAsia" w:eastAsiaTheme="minorEastAsia" w:cstheme="minorEastAsia"/>
                <w:bCs/>
                <w:color w:val="auto"/>
                <w:sz w:val="21"/>
                <w:szCs w:val="21"/>
                <w:highlight w:val="none"/>
                <w:lang w:bidi="ar"/>
              </w:rPr>
            </w:pPr>
            <w:r>
              <w:rPr>
                <w:rFonts w:hint="eastAsia" w:asciiTheme="minorEastAsia" w:hAnsiTheme="minorEastAsia" w:eastAsiaTheme="minorEastAsia" w:cstheme="minorEastAsia"/>
                <w:bCs/>
                <w:color w:val="auto"/>
                <w:sz w:val="21"/>
                <w:szCs w:val="21"/>
                <w:highlight w:val="none"/>
                <w:lang w:bidi="ar"/>
              </w:rPr>
              <w:t>CG绘画技法</w:t>
            </w:r>
          </w:p>
        </w:tc>
        <w:tc>
          <w:tcPr>
            <w:tcW w:w="76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asciiTheme="minorEastAsia" w:hAnsiTheme="minorEastAsia" w:eastAsiaTheme="minorEastAsia" w:cstheme="minorEastAsia"/>
                <w:bCs/>
                <w:color w:val="auto"/>
                <w:sz w:val="21"/>
                <w:szCs w:val="21"/>
                <w:highlight w:val="none"/>
                <w:lang w:bidi="ar"/>
              </w:rPr>
            </w:pPr>
            <w:r>
              <w:rPr>
                <w:rFonts w:hint="eastAsia" w:asciiTheme="minorEastAsia" w:hAnsiTheme="minorEastAsia" w:eastAsiaTheme="minorEastAsia" w:cstheme="minorEastAsia"/>
                <w:bCs/>
                <w:color w:val="auto"/>
                <w:sz w:val="21"/>
                <w:szCs w:val="21"/>
                <w:highlight w:val="none"/>
                <w:lang w:bidi="ar"/>
              </w:rPr>
              <w:t>36</w:t>
            </w:r>
          </w:p>
        </w:tc>
        <w:tc>
          <w:tcPr>
            <w:tcW w:w="3510"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asciiTheme="minorEastAsia" w:hAnsiTheme="minorEastAsia" w:eastAsiaTheme="minorEastAsia" w:cstheme="minorEastAsia"/>
                <w:bCs/>
                <w:color w:val="auto"/>
                <w:sz w:val="21"/>
                <w:szCs w:val="21"/>
                <w:highlight w:val="none"/>
                <w:lang w:bidi="ar"/>
              </w:rPr>
            </w:pPr>
            <w:r>
              <w:rPr>
                <w:rFonts w:hint="eastAsia" w:asciiTheme="minorEastAsia" w:hAnsiTheme="minorEastAsia" w:eastAsiaTheme="minorEastAsia" w:cstheme="minorEastAsia"/>
                <w:bCs/>
                <w:color w:val="auto"/>
                <w:sz w:val="21"/>
                <w:szCs w:val="21"/>
                <w:highlight w:val="none"/>
                <w:lang w:bidi="ar"/>
              </w:rPr>
              <w:t>能用绘图板绘制场景或及角色</w:t>
            </w:r>
          </w:p>
        </w:tc>
        <w:tc>
          <w:tcPr>
            <w:tcW w:w="1290"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asciiTheme="minorEastAsia" w:hAnsiTheme="minorEastAsia" w:eastAsiaTheme="minorEastAsia" w:cstheme="minorEastAsia"/>
                <w:bCs/>
                <w:color w:val="auto"/>
                <w:sz w:val="21"/>
                <w:szCs w:val="21"/>
                <w:highlight w:val="none"/>
                <w:lang w:bidi="ar"/>
              </w:rPr>
            </w:pPr>
            <w:r>
              <w:rPr>
                <w:rFonts w:hint="eastAsia" w:asciiTheme="minorEastAsia" w:hAnsiTheme="minorEastAsia" w:eastAsiaTheme="minorEastAsia" w:cstheme="minorEastAsia"/>
                <w:bCs/>
                <w:color w:val="auto"/>
                <w:sz w:val="21"/>
                <w:szCs w:val="21"/>
                <w:highlight w:val="none"/>
                <w:lang w:bidi="ar"/>
              </w:rPr>
              <w:t>校内动画实训室</w:t>
            </w:r>
          </w:p>
        </w:tc>
        <w:tc>
          <w:tcPr>
            <w:tcW w:w="154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asciiTheme="minorEastAsia" w:hAnsiTheme="minorEastAsia" w:eastAsiaTheme="minorEastAsia" w:cstheme="minorEastAsia"/>
                <w:bCs/>
                <w:color w:val="auto"/>
                <w:sz w:val="21"/>
                <w:szCs w:val="21"/>
                <w:highlight w:val="none"/>
                <w:lang w:bidi="ar"/>
              </w:rPr>
            </w:pPr>
            <w:r>
              <w:rPr>
                <w:rFonts w:hint="eastAsia" w:asciiTheme="minorEastAsia" w:hAnsiTheme="minorEastAsia" w:eastAsiaTheme="minorEastAsia" w:cstheme="minorEastAsia"/>
                <w:bCs/>
                <w:color w:val="auto"/>
                <w:sz w:val="21"/>
                <w:szCs w:val="21"/>
                <w:highlight w:val="none"/>
                <w:lang w:bidi="ar"/>
              </w:rPr>
              <w:t>第四学期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253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asciiTheme="minorEastAsia" w:hAnsiTheme="minorEastAsia" w:eastAsiaTheme="minorEastAsia" w:cstheme="minorEastAsia"/>
                <w:bCs/>
                <w:color w:val="auto"/>
                <w:sz w:val="21"/>
                <w:szCs w:val="21"/>
                <w:highlight w:val="none"/>
                <w:lang w:bidi="ar"/>
              </w:rPr>
            </w:pPr>
            <w:r>
              <w:rPr>
                <w:rFonts w:hint="eastAsia" w:asciiTheme="minorEastAsia" w:hAnsiTheme="minorEastAsia" w:eastAsiaTheme="minorEastAsia" w:cstheme="minorEastAsia"/>
                <w:bCs/>
                <w:color w:val="auto"/>
                <w:sz w:val="21"/>
                <w:szCs w:val="21"/>
                <w:highlight w:val="none"/>
                <w:lang w:bidi="ar"/>
              </w:rPr>
              <w:t>以“闽南元素”题材设计相应的动画分镜头设计</w:t>
            </w:r>
          </w:p>
        </w:tc>
        <w:tc>
          <w:tcPr>
            <w:tcW w:w="76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asciiTheme="minorEastAsia" w:hAnsiTheme="minorEastAsia" w:eastAsiaTheme="minorEastAsia" w:cstheme="minorEastAsia"/>
                <w:bCs/>
                <w:color w:val="auto"/>
                <w:sz w:val="21"/>
                <w:szCs w:val="21"/>
                <w:highlight w:val="none"/>
                <w:lang w:bidi="ar"/>
              </w:rPr>
            </w:pPr>
            <w:r>
              <w:rPr>
                <w:rFonts w:hint="eastAsia" w:asciiTheme="minorEastAsia" w:hAnsiTheme="minorEastAsia" w:eastAsiaTheme="minorEastAsia" w:cstheme="minorEastAsia"/>
                <w:bCs/>
                <w:color w:val="auto"/>
                <w:sz w:val="21"/>
                <w:szCs w:val="21"/>
                <w:highlight w:val="none"/>
                <w:lang w:bidi="ar"/>
              </w:rPr>
              <w:t>36</w:t>
            </w:r>
          </w:p>
        </w:tc>
        <w:tc>
          <w:tcPr>
            <w:tcW w:w="3510"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asciiTheme="minorEastAsia" w:hAnsiTheme="minorEastAsia" w:eastAsiaTheme="minorEastAsia" w:cstheme="minorEastAsia"/>
                <w:bCs/>
                <w:color w:val="auto"/>
                <w:sz w:val="21"/>
                <w:szCs w:val="21"/>
                <w:highlight w:val="none"/>
                <w:lang w:bidi="ar"/>
              </w:rPr>
            </w:pPr>
            <w:r>
              <w:rPr>
                <w:rFonts w:hint="eastAsia" w:asciiTheme="minorEastAsia" w:hAnsiTheme="minorEastAsia" w:eastAsiaTheme="minorEastAsia" w:cstheme="minorEastAsia"/>
                <w:bCs/>
                <w:color w:val="auto"/>
                <w:sz w:val="21"/>
                <w:szCs w:val="21"/>
                <w:highlight w:val="none"/>
                <w:lang w:bidi="ar"/>
              </w:rPr>
              <w:t>能表现动画分镜头</w:t>
            </w:r>
          </w:p>
        </w:tc>
        <w:tc>
          <w:tcPr>
            <w:tcW w:w="1290"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asciiTheme="minorEastAsia" w:hAnsiTheme="minorEastAsia" w:eastAsiaTheme="minorEastAsia" w:cstheme="minorEastAsia"/>
                <w:bCs/>
                <w:color w:val="auto"/>
                <w:sz w:val="21"/>
                <w:szCs w:val="21"/>
                <w:highlight w:val="none"/>
                <w:lang w:bidi="ar"/>
              </w:rPr>
            </w:pPr>
            <w:r>
              <w:rPr>
                <w:rFonts w:hint="eastAsia" w:asciiTheme="minorEastAsia" w:hAnsiTheme="minorEastAsia" w:eastAsiaTheme="minorEastAsia" w:cstheme="minorEastAsia"/>
                <w:bCs/>
                <w:color w:val="auto"/>
                <w:sz w:val="21"/>
                <w:szCs w:val="21"/>
                <w:highlight w:val="none"/>
                <w:lang w:bidi="ar"/>
              </w:rPr>
              <w:t>校内</w:t>
            </w:r>
          </w:p>
        </w:tc>
        <w:tc>
          <w:tcPr>
            <w:tcW w:w="154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asciiTheme="minorEastAsia" w:hAnsiTheme="minorEastAsia" w:eastAsiaTheme="minorEastAsia" w:cstheme="minorEastAsia"/>
                <w:bCs/>
                <w:color w:val="auto"/>
                <w:sz w:val="21"/>
                <w:szCs w:val="21"/>
                <w:highlight w:val="none"/>
                <w:lang w:bidi="ar"/>
              </w:rPr>
            </w:pPr>
            <w:r>
              <w:rPr>
                <w:rFonts w:hint="eastAsia" w:asciiTheme="minorEastAsia" w:hAnsiTheme="minorEastAsia" w:eastAsiaTheme="minorEastAsia" w:cstheme="minorEastAsia"/>
                <w:bCs/>
                <w:color w:val="auto"/>
                <w:sz w:val="21"/>
                <w:szCs w:val="21"/>
                <w:highlight w:val="none"/>
                <w:lang w:bidi="ar"/>
              </w:rPr>
              <w:t>第三学期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253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ascii="宋体"/>
                <w:color w:val="auto"/>
                <w:sz w:val="21"/>
                <w:szCs w:val="21"/>
                <w:highlight w:val="none"/>
              </w:rPr>
            </w:pPr>
            <w:r>
              <w:rPr>
                <w:rFonts w:hint="eastAsia" w:ascii="宋体" w:hAnsi="宋体"/>
                <w:color w:val="auto"/>
                <w:sz w:val="21"/>
                <w:szCs w:val="21"/>
                <w:highlight w:val="none"/>
              </w:rPr>
              <w:t>动画运动规律</w:t>
            </w:r>
          </w:p>
        </w:tc>
        <w:tc>
          <w:tcPr>
            <w:tcW w:w="76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ascii="宋体"/>
                <w:bCs/>
                <w:color w:val="auto"/>
                <w:sz w:val="21"/>
                <w:szCs w:val="21"/>
                <w:highlight w:val="none"/>
              </w:rPr>
            </w:pPr>
            <w:r>
              <w:rPr>
                <w:rFonts w:hint="eastAsia" w:ascii="宋体" w:hAnsi="宋体"/>
                <w:bCs/>
                <w:color w:val="auto"/>
                <w:sz w:val="21"/>
                <w:szCs w:val="21"/>
                <w:highlight w:val="none"/>
              </w:rPr>
              <w:t>36</w:t>
            </w:r>
          </w:p>
        </w:tc>
        <w:tc>
          <w:tcPr>
            <w:tcW w:w="3510" w:type="dxa"/>
            <w:tcBorders>
              <w:tl2br w:val="nil"/>
              <w:tr2bl w:val="nil"/>
            </w:tcBorders>
            <w:vAlign w:val="center"/>
          </w:tcPr>
          <w:p>
            <w:pPr>
              <w:keepNext w:val="0"/>
              <w:keepLines w:val="0"/>
              <w:pageBreakBefore w:val="0"/>
              <w:shd w:val="clear" w:color="auto" w:fill="FFFFFF"/>
              <w:kinsoku/>
              <w:wordWrap/>
              <w:overflowPunct/>
              <w:topLinePunct w:val="0"/>
              <w:autoSpaceDE/>
              <w:autoSpaceDN/>
              <w:bidi w:val="0"/>
              <w:adjustRightInd/>
              <w:snapToGrid/>
              <w:spacing w:line="340" w:lineRule="exact"/>
              <w:textAlignment w:val="auto"/>
              <w:outlineLvl w:val="9"/>
              <w:rPr>
                <w:rFonts w:ascii="宋体"/>
                <w:bCs/>
                <w:color w:val="auto"/>
                <w:sz w:val="21"/>
                <w:szCs w:val="21"/>
                <w:highlight w:val="none"/>
              </w:rPr>
            </w:pPr>
            <w:r>
              <w:rPr>
                <w:rFonts w:hint="eastAsia"/>
                <w:color w:val="auto"/>
                <w:sz w:val="21"/>
                <w:szCs w:val="21"/>
                <w:highlight w:val="none"/>
              </w:rPr>
              <w:t>能表现四大类对象动画的运动规律</w:t>
            </w:r>
          </w:p>
        </w:tc>
        <w:tc>
          <w:tcPr>
            <w:tcW w:w="1290"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ascii="宋体"/>
                <w:bCs/>
                <w:color w:val="auto"/>
                <w:sz w:val="21"/>
                <w:szCs w:val="21"/>
                <w:highlight w:val="none"/>
              </w:rPr>
            </w:pPr>
            <w:r>
              <w:rPr>
                <w:rFonts w:hint="eastAsia" w:ascii="宋体" w:hAnsi="宋体"/>
                <w:bCs/>
                <w:color w:val="auto"/>
                <w:sz w:val="21"/>
                <w:szCs w:val="21"/>
                <w:highlight w:val="none"/>
              </w:rPr>
              <w:t>校内动画实训室</w:t>
            </w:r>
          </w:p>
        </w:tc>
        <w:tc>
          <w:tcPr>
            <w:tcW w:w="154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ind w:firstLine="210" w:firstLineChars="100"/>
              <w:textAlignment w:val="auto"/>
              <w:outlineLvl w:val="9"/>
              <w:rPr>
                <w:rFonts w:ascii="宋体"/>
                <w:bCs/>
                <w:color w:val="auto"/>
                <w:sz w:val="21"/>
                <w:szCs w:val="21"/>
                <w:highlight w:val="none"/>
              </w:rPr>
            </w:pPr>
            <w:r>
              <w:rPr>
                <w:rFonts w:hint="eastAsia" w:ascii="宋体" w:hAnsi="宋体"/>
                <w:bCs/>
                <w:color w:val="auto"/>
                <w:sz w:val="21"/>
                <w:szCs w:val="21"/>
                <w:highlight w:val="none"/>
              </w:rPr>
              <w:t>第三学期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253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hint="eastAsia" w:ascii="宋体" w:hAnsi="宋体"/>
                <w:color w:val="auto"/>
                <w:sz w:val="21"/>
                <w:szCs w:val="21"/>
                <w:highlight w:val="none"/>
              </w:rPr>
            </w:pPr>
            <w:r>
              <w:rPr>
                <w:rFonts w:hint="eastAsia" w:asciiTheme="minorEastAsia" w:hAnsiTheme="minorEastAsia" w:eastAsiaTheme="minorEastAsia" w:cstheme="minorEastAsia"/>
                <w:bCs/>
                <w:color w:val="auto"/>
                <w:sz w:val="21"/>
                <w:szCs w:val="21"/>
                <w:highlight w:val="none"/>
                <w:lang w:bidi="ar"/>
              </w:rPr>
              <w:t>二维动画设计制作（以“闽南元素”题材）</w:t>
            </w:r>
          </w:p>
        </w:tc>
        <w:tc>
          <w:tcPr>
            <w:tcW w:w="76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hint="eastAsia" w:ascii="宋体" w:hAnsi="宋体"/>
                <w:bCs/>
                <w:color w:val="auto"/>
                <w:sz w:val="21"/>
                <w:szCs w:val="21"/>
                <w:highlight w:val="none"/>
              </w:rPr>
            </w:pPr>
            <w:r>
              <w:rPr>
                <w:rFonts w:hint="eastAsia" w:ascii="宋体" w:hAnsi="宋体"/>
                <w:bCs/>
                <w:color w:val="auto"/>
                <w:sz w:val="21"/>
                <w:szCs w:val="21"/>
                <w:highlight w:val="none"/>
              </w:rPr>
              <w:t>48</w:t>
            </w:r>
          </w:p>
        </w:tc>
        <w:tc>
          <w:tcPr>
            <w:tcW w:w="3510" w:type="dxa"/>
            <w:tcBorders>
              <w:tl2br w:val="nil"/>
              <w:tr2bl w:val="nil"/>
            </w:tcBorders>
            <w:vAlign w:val="center"/>
          </w:tcPr>
          <w:p>
            <w:pPr>
              <w:keepNext w:val="0"/>
              <w:keepLines w:val="0"/>
              <w:pageBreakBefore w:val="0"/>
              <w:shd w:val="clear" w:color="auto" w:fill="FFFFFF"/>
              <w:kinsoku/>
              <w:wordWrap/>
              <w:overflowPunct/>
              <w:topLinePunct w:val="0"/>
              <w:autoSpaceDE/>
              <w:autoSpaceDN/>
              <w:bidi w:val="0"/>
              <w:adjustRightInd/>
              <w:snapToGrid/>
              <w:spacing w:line="340" w:lineRule="exact"/>
              <w:textAlignment w:val="auto"/>
              <w:outlineLvl w:val="9"/>
              <w:rPr>
                <w:rFonts w:hint="eastAsia"/>
                <w:color w:val="auto"/>
                <w:sz w:val="21"/>
                <w:szCs w:val="21"/>
                <w:highlight w:val="none"/>
              </w:rPr>
            </w:pPr>
            <w:r>
              <w:rPr>
                <w:rFonts w:hint="eastAsia" w:ascii="宋体" w:hAnsi="宋体"/>
                <w:bCs/>
                <w:color w:val="auto"/>
                <w:sz w:val="21"/>
                <w:szCs w:val="21"/>
                <w:highlight w:val="none"/>
              </w:rPr>
              <w:t>能运用</w:t>
            </w:r>
            <w:r>
              <w:rPr>
                <w:rFonts w:ascii="宋体" w:hAnsi="宋体"/>
                <w:bCs/>
                <w:color w:val="auto"/>
                <w:sz w:val="21"/>
                <w:szCs w:val="21"/>
                <w:highlight w:val="none"/>
              </w:rPr>
              <w:t>Flash</w:t>
            </w:r>
            <w:r>
              <w:rPr>
                <w:rFonts w:hint="eastAsia" w:ascii="宋体" w:hAnsi="宋体"/>
                <w:bCs/>
                <w:color w:val="auto"/>
                <w:sz w:val="21"/>
                <w:szCs w:val="21"/>
                <w:highlight w:val="none"/>
              </w:rPr>
              <w:t>制作动画</w:t>
            </w:r>
          </w:p>
        </w:tc>
        <w:tc>
          <w:tcPr>
            <w:tcW w:w="1290"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hint="eastAsia" w:ascii="宋体" w:hAnsi="宋体"/>
                <w:bCs/>
                <w:color w:val="auto"/>
                <w:sz w:val="21"/>
                <w:szCs w:val="21"/>
                <w:highlight w:val="none"/>
              </w:rPr>
            </w:pPr>
            <w:r>
              <w:rPr>
                <w:rFonts w:hint="eastAsia" w:asciiTheme="minorEastAsia" w:hAnsiTheme="minorEastAsia" w:eastAsiaTheme="minorEastAsia" w:cstheme="minorEastAsia"/>
                <w:bCs/>
                <w:color w:val="auto"/>
                <w:sz w:val="21"/>
                <w:szCs w:val="21"/>
                <w:highlight w:val="none"/>
                <w:lang w:bidi="ar"/>
              </w:rPr>
              <w:t>校内动画实训室</w:t>
            </w:r>
          </w:p>
        </w:tc>
        <w:tc>
          <w:tcPr>
            <w:tcW w:w="154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asciiTheme="minorEastAsia" w:hAnsiTheme="minorEastAsia" w:eastAsiaTheme="minorEastAsia" w:cstheme="minorEastAsia"/>
                <w:bCs/>
                <w:color w:val="auto"/>
                <w:sz w:val="21"/>
                <w:szCs w:val="21"/>
                <w:highlight w:val="none"/>
                <w:lang w:bidi="ar"/>
              </w:rPr>
            </w:pPr>
            <w:r>
              <w:rPr>
                <w:rFonts w:hint="eastAsia" w:asciiTheme="minorEastAsia" w:hAnsiTheme="minorEastAsia" w:eastAsiaTheme="minorEastAsia" w:cstheme="minorEastAsia"/>
                <w:bCs/>
                <w:color w:val="auto"/>
                <w:sz w:val="21"/>
                <w:szCs w:val="21"/>
                <w:highlight w:val="none"/>
                <w:lang w:bidi="ar"/>
              </w:rPr>
              <w:t>第三学期</w:t>
            </w:r>
          </w:p>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hint="eastAsia" w:ascii="宋体" w:hAnsi="宋体"/>
                <w:bCs/>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253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hint="eastAsia" w:ascii="宋体" w:hAnsi="宋体"/>
                <w:color w:val="auto"/>
                <w:sz w:val="21"/>
                <w:szCs w:val="21"/>
                <w:highlight w:val="none"/>
              </w:rPr>
            </w:pPr>
            <w:r>
              <w:rPr>
                <w:rFonts w:hint="eastAsia" w:asciiTheme="minorEastAsia" w:hAnsiTheme="minorEastAsia" w:eastAsiaTheme="minorEastAsia" w:cstheme="minorEastAsia"/>
                <w:bCs/>
                <w:color w:val="auto"/>
                <w:sz w:val="21"/>
                <w:szCs w:val="21"/>
                <w:highlight w:val="none"/>
                <w:lang w:bidi="ar"/>
              </w:rPr>
              <w:t>三维动画制作（以“闽南元素”题材）</w:t>
            </w:r>
          </w:p>
        </w:tc>
        <w:tc>
          <w:tcPr>
            <w:tcW w:w="76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hint="eastAsia" w:ascii="宋体" w:hAnsi="宋体"/>
                <w:bCs/>
                <w:color w:val="auto"/>
                <w:sz w:val="21"/>
                <w:szCs w:val="21"/>
                <w:highlight w:val="none"/>
              </w:rPr>
            </w:pPr>
            <w:r>
              <w:rPr>
                <w:rFonts w:hint="eastAsia" w:ascii="宋体" w:hAnsi="宋体"/>
                <w:bCs/>
                <w:color w:val="auto"/>
                <w:sz w:val="21"/>
                <w:szCs w:val="21"/>
                <w:highlight w:val="none"/>
              </w:rPr>
              <w:t>48</w:t>
            </w:r>
          </w:p>
        </w:tc>
        <w:tc>
          <w:tcPr>
            <w:tcW w:w="3510" w:type="dxa"/>
            <w:tcBorders>
              <w:tl2br w:val="nil"/>
              <w:tr2bl w:val="nil"/>
            </w:tcBorders>
            <w:vAlign w:val="center"/>
          </w:tcPr>
          <w:p>
            <w:pPr>
              <w:keepNext w:val="0"/>
              <w:keepLines w:val="0"/>
              <w:pageBreakBefore w:val="0"/>
              <w:shd w:val="clear" w:color="auto" w:fill="FFFFFF"/>
              <w:kinsoku/>
              <w:wordWrap/>
              <w:overflowPunct/>
              <w:topLinePunct w:val="0"/>
              <w:autoSpaceDE/>
              <w:autoSpaceDN/>
              <w:bidi w:val="0"/>
              <w:adjustRightInd/>
              <w:snapToGrid/>
              <w:spacing w:line="340" w:lineRule="exact"/>
              <w:textAlignment w:val="auto"/>
              <w:outlineLvl w:val="9"/>
              <w:rPr>
                <w:rFonts w:hint="eastAsia"/>
                <w:color w:val="auto"/>
                <w:sz w:val="21"/>
                <w:szCs w:val="21"/>
                <w:highlight w:val="none"/>
              </w:rPr>
            </w:pPr>
            <w:r>
              <w:rPr>
                <w:rFonts w:hint="eastAsia" w:ascii="宋体" w:hAnsi="宋体"/>
                <w:bCs/>
                <w:color w:val="auto"/>
                <w:sz w:val="21"/>
                <w:szCs w:val="21"/>
                <w:highlight w:val="none"/>
              </w:rPr>
              <w:t>能运用</w:t>
            </w:r>
            <w:r>
              <w:rPr>
                <w:rFonts w:ascii="宋体" w:hAnsi="宋体"/>
                <w:bCs/>
                <w:color w:val="auto"/>
                <w:sz w:val="21"/>
                <w:szCs w:val="21"/>
                <w:highlight w:val="none"/>
              </w:rPr>
              <w:t>3DS MAX</w:t>
            </w:r>
            <w:r>
              <w:rPr>
                <w:rFonts w:hint="eastAsia" w:ascii="宋体" w:hAnsi="宋体"/>
                <w:bCs/>
                <w:color w:val="auto"/>
                <w:sz w:val="21"/>
                <w:szCs w:val="21"/>
                <w:highlight w:val="none"/>
              </w:rPr>
              <w:t>建模及三维动画制作</w:t>
            </w:r>
          </w:p>
        </w:tc>
        <w:tc>
          <w:tcPr>
            <w:tcW w:w="1290"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hint="eastAsia" w:ascii="宋体" w:hAnsi="宋体"/>
                <w:bCs/>
                <w:color w:val="auto"/>
                <w:sz w:val="21"/>
                <w:szCs w:val="21"/>
                <w:highlight w:val="none"/>
              </w:rPr>
            </w:pPr>
            <w:r>
              <w:rPr>
                <w:rFonts w:hint="eastAsia" w:asciiTheme="minorEastAsia" w:hAnsiTheme="minorEastAsia" w:eastAsiaTheme="minorEastAsia" w:cstheme="minorEastAsia"/>
                <w:bCs/>
                <w:color w:val="auto"/>
                <w:sz w:val="21"/>
                <w:szCs w:val="21"/>
                <w:highlight w:val="none"/>
                <w:lang w:bidi="ar"/>
              </w:rPr>
              <w:t>校内动画实训室</w:t>
            </w:r>
          </w:p>
        </w:tc>
        <w:tc>
          <w:tcPr>
            <w:tcW w:w="154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asciiTheme="minorEastAsia" w:hAnsiTheme="minorEastAsia" w:eastAsiaTheme="minorEastAsia" w:cstheme="minorEastAsia"/>
                <w:bCs/>
                <w:color w:val="auto"/>
                <w:sz w:val="21"/>
                <w:szCs w:val="21"/>
                <w:highlight w:val="none"/>
                <w:lang w:bidi="ar"/>
              </w:rPr>
            </w:pPr>
            <w:r>
              <w:rPr>
                <w:rFonts w:hint="eastAsia" w:asciiTheme="minorEastAsia" w:hAnsiTheme="minorEastAsia" w:eastAsiaTheme="minorEastAsia" w:cstheme="minorEastAsia"/>
                <w:bCs/>
                <w:color w:val="auto"/>
                <w:sz w:val="21"/>
                <w:szCs w:val="21"/>
                <w:highlight w:val="none"/>
                <w:lang w:bidi="ar"/>
              </w:rPr>
              <w:t>第四学期</w:t>
            </w:r>
          </w:p>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hint="eastAsia" w:ascii="宋体" w:hAnsi="宋体"/>
                <w:bCs/>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253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hint="eastAsia" w:ascii="宋体" w:hAnsi="宋体"/>
                <w:color w:val="auto"/>
                <w:sz w:val="21"/>
                <w:szCs w:val="21"/>
                <w:highlight w:val="none"/>
              </w:rPr>
            </w:pPr>
            <w:r>
              <w:rPr>
                <w:rFonts w:hint="eastAsia" w:asciiTheme="minorEastAsia" w:hAnsiTheme="minorEastAsia" w:eastAsiaTheme="minorEastAsia" w:cstheme="minorEastAsia"/>
                <w:bCs/>
                <w:color w:val="auto"/>
                <w:sz w:val="21"/>
                <w:szCs w:val="21"/>
                <w:highlight w:val="none"/>
                <w:lang w:bidi="ar"/>
              </w:rPr>
              <w:t>影视后期制作</w:t>
            </w:r>
          </w:p>
        </w:tc>
        <w:tc>
          <w:tcPr>
            <w:tcW w:w="76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hint="eastAsia" w:ascii="宋体" w:hAnsi="宋体"/>
                <w:bCs/>
                <w:color w:val="auto"/>
                <w:sz w:val="21"/>
                <w:szCs w:val="21"/>
                <w:highlight w:val="none"/>
              </w:rPr>
            </w:pPr>
            <w:r>
              <w:rPr>
                <w:rFonts w:hint="eastAsia" w:ascii="宋体" w:hAnsi="宋体"/>
                <w:bCs/>
                <w:color w:val="auto"/>
                <w:sz w:val="21"/>
                <w:szCs w:val="21"/>
                <w:highlight w:val="none"/>
              </w:rPr>
              <w:t>48</w:t>
            </w:r>
          </w:p>
        </w:tc>
        <w:tc>
          <w:tcPr>
            <w:tcW w:w="3510"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textAlignment w:val="auto"/>
              <w:outlineLvl w:val="9"/>
              <w:rPr>
                <w:rFonts w:hint="eastAsia"/>
                <w:color w:val="auto"/>
                <w:sz w:val="21"/>
                <w:szCs w:val="21"/>
                <w:highlight w:val="none"/>
              </w:rPr>
            </w:pPr>
            <w:r>
              <w:rPr>
                <w:rFonts w:hint="eastAsia" w:ascii="宋体" w:hAnsi="宋体"/>
                <w:bCs/>
                <w:color w:val="auto"/>
                <w:sz w:val="21"/>
                <w:szCs w:val="21"/>
                <w:highlight w:val="none"/>
              </w:rPr>
              <w:t>能独立剪辑合成动画影视短片</w:t>
            </w:r>
          </w:p>
        </w:tc>
        <w:tc>
          <w:tcPr>
            <w:tcW w:w="1290"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hint="eastAsia" w:ascii="宋体" w:hAnsi="宋体"/>
                <w:bCs/>
                <w:color w:val="auto"/>
                <w:sz w:val="21"/>
                <w:szCs w:val="21"/>
                <w:highlight w:val="none"/>
              </w:rPr>
            </w:pPr>
            <w:r>
              <w:rPr>
                <w:rFonts w:hint="eastAsia" w:asciiTheme="minorEastAsia" w:hAnsiTheme="minorEastAsia" w:eastAsiaTheme="minorEastAsia" w:cstheme="minorEastAsia"/>
                <w:bCs/>
                <w:color w:val="auto"/>
                <w:sz w:val="21"/>
                <w:szCs w:val="21"/>
                <w:highlight w:val="none"/>
                <w:lang w:bidi="ar"/>
              </w:rPr>
              <w:t>校内外合作公司</w:t>
            </w:r>
          </w:p>
        </w:tc>
        <w:tc>
          <w:tcPr>
            <w:tcW w:w="154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asciiTheme="minorEastAsia" w:hAnsiTheme="minorEastAsia" w:eastAsiaTheme="minorEastAsia" w:cstheme="minorEastAsia"/>
                <w:bCs/>
                <w:color w:val="auto"/>
                <w:sz w:val="21"/>
                <w:szCs w:val="21"/>
                <w:highlight w:val="none"/>
                <w:lang w:bidi="ar"/>
              </w:rPr>
            </w:pPr>
            <w:r>
              <w:rPr>
                <w:rFonts w:hint="eastAsia" w:asciiTheme="minorEastAsia" w:hAnsiTheme="minorEastAsia" w:eastAsiaTheme="minorEastAsia" w:cstheme="minorEastAsia"/>
                <w:bCs/>
                <w:color w:val="auto"/>
                <w:sz w:val="21"/>
                <w:szCs w:val="21"/>
                <w:highlight w:val="none"/>
                <w:lang w:bidi="ar"/>
              </w:rPr>
              <w:t>第五学期</w:t>
            </w:r>
          </w:p>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hint="eastAsia" w:ascii="宋体" w:hAnsi="宋体"/>
                <w:bCs/>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253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hint="eastAsia" w:ascii="宋体" w:hAnsi="宋体"/>
                <w:color w:val="auto"/>
                <w:sz w:val="21"/>
                <w:szCs w:val="21"/>
                <w:highlight w:val="none"/>
              </w:rPr>
            </w:pPr>
            <w:r>
              <w:rPr>
                <w:rFonts w:hint="eastAsia" w:asciiTheme="minorEastAsia" w:hAnsiTheme="minorEastAsia" w:eastAsiaTheme="minorEastAsia" w:cstheme="minorEastAsia"/>
                <w:bCs/>
                <w:color w:val="auto"/>
                <w:sz w:val="21"/>
                <w:szCs w:val="21"/>
                <w:highlight w:val="none"/>
                <w:lang w:bidi="ar"/>
              </w:rPr>
              <w:t>顶岗实习</w:t>
            </w:r>
          </w:p>
        </w:tc>
        <w:tc>
          <w:tcPr>
            <w:tcW w:w="76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hint="eastAsia" w:ascii="宋体" w:hAnsi="宋体"/>
                <w:bCs/>
                <w:color w:val="auto"/>
                <w:sz w:val="21"/>
                <w:szCs w:val="21"/>
                <w:highlight w:val="none"/>
              </w:rPr>
            </w:pPr>
            <w:r>
              <w:rPr>
                <w:rFonts w:ascii="宋体" w:hAnsi="宋体"/>
                <w:bCs/>
                <w:color w:val="auto"/>
                <w:sz w:val="21"/>
                <w:szCs w:val="21"/>
                <w:highlight w:val="none"/>
              </w:rPr>
              <w:t>504</w:t>
            </w:r>
          </w:p>
        </w:tc>
        <w:tc>
          <w:tcPr>
            <w:tcW w:w="3510"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textAlignment w:val="auto"/>
              <w:outlineLvl w:val="9"/>
              <w:rPr>
                <w:rFonts w:hint="eastAsia"/>
                <w:color w:val="auto"/>
                <w:sz w:val="21"/>
                <w:szCs w:val="21"/>
                <w:highlight w:val="none"/>
              </w:rPr>
            </w:pPr>
            <w:r>
              <w:rPr>
                <w:rFonts w:hint="eastAsia" w:ascii="宋体" w:hAnsi="宋体"/>
                <w:bCs/>
                <w:color w:val="auto"/>
                <w:sz w:val="21"/>
                <w:szCs w:val="21"/>
                <w:highlight w:val="none"/>
              </w:rPr>
              <w:t>拓展专业技能</w:t>
            </w:r>
          </w:p>
        </w:tc>
        <w:tc>
          <w:tcPr>
            <w:tcW w:w="1290"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hint="eastAsia" w:ascii="宋体" w:hAnsi="宋体"/>
                <w:bCs/>
                <w:color w:val="auto"/>
                <w:sz w:val="21"/>
                <w:szCs w:val="21"/>
                <w:highlight w:val="none"/>
              </w:rPr>
            </w:pPr>
            <w:r>
              <w:rPr>
                <w:rFonts w:hint="eastAsia" w:asciiTheme="minorEastAsia" w:hAnsiTheme="minorEastAsia" w:eastAsiaTheme="minorEastAsia" w:cstheme="minorEastAsia"/>
                <w:bCs/>
                <w:color w:val="auto"/>
                <w:sz w:val="21"/>
                <w:szCs w:val="21"/>
                <w:highlight w:val="none"/>
                <w:lang w:bidi="ar"/>
              </w:rPr>
              <w:t>合作企业</w:t>
            </w:r>
          </w:p>
        </w:tc>
        <w:tc>
          <w:tcPr>
            <w:tcW w:w="154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hint="eastAsia" w:ascii="宋体" w:hAnsi="宋体"/>
                <w:bCs/>
                <w:color w:val="auto"/>
                <w:sz w:val="21"/>
                <w:szCs w:val="21"/>
                <w:highlight w:val="none"/>
              </w:rPr>
            </w:pPr>
            <w:r>
              <w:rPr>
                <w:rFonts w:hint="eastAsia" w:asciiTheme="minorEastAsia" w:hAnsiTheme="minorEastAsia" w:eastAsiaTheme="minorEastAsia" w:cstheme="minorEastAsia"/>
                <w:bCs/>
                <w:color w:val="auto"/>
                <w:sz w:val="21"/>
                <w:szCs w:val="21"/>
                <w:highlight w:val="none"/>
                <w:lang w:bidi="ar"/>
              </w:rPr>
              <w:t>第六学期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253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hint="eastAsia" w:ascii="宋体" w:hAnsi="宋体"/>
                <w:color w:val="auto"/>
                <w:sz w:val="21"/>
                <w:szCs w:val="21"/>
                <w:highlight w:val="none"/>
              </w:rPr>
            </w:pPr>
            <w:r>
              <w:rPr>
                <w:rFonts w:hint="eastAsia" w:asciiTheme="minorEastAsia" w:hAnsiTheme="minorEastAsia" w:eastAsiaTheme="minorEastAsia" w:cstheme="minorEastAsia"/>
                <w:bCs/>
                <w:color w:val="auto"/>
                <w:sz w:val="21"/>
                <w:szCs w:val="21"/>
                <w:highlight w:val="none"/>
                <w:lang w:bidi="ar"/>
              </w:rPr>
              <w:t>合计</w:t>
            </w:r>
          </w:p>
        </w:tc>
        <w:tc>
          <w:tcPr>
            <w:tcW w:w="76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hint="eastAsia" w:ascii="宋体" w:hAnsi="宋体"/>
                <w:bCs/>
                <w:color w:val="auto"/>
                <w:sz w:val="21"/>
                <w:szCs w:val="21"/>
                <w:highlight w:val="none"/>
              </w:rPr>
            </w:pPr>
            <w:r>
              <w:rPr>
                <w:rFonts w:hint="eastAsia" w:ascii="宋体" w:hAnsi="宋体"/>
                <w:bCs/>
                <w:color w:val="auto"/>
                <w:sz w:val="21"/>
                <w:szCs w:val="21"/>
                <w:highlight w:val="none"/>
              </w:rPr>
              <w:t>1118</w:t>
            </w:r>
          </w:p>
        </w:tc>
        <w:tc>
          <w:tcPr>
            <w:tcW w:w="3510"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textAlignment w:val="auto"/>
              <w:outlineLvl w:val="9"/>
              <w:rPr>
                <w:rFonts w:hint="eastAsia"/>
                <w:color w:val="auto"/>
                <w:sz w:val="21"/>
                <w:szCs w:val="21"/>
                <w:highlight w:val="none"/>
              </w:rPr>
            </w:pPr>
          </w:p>
        </w:tc>
        <w:tc>
          <w:tcPr>
            <w:tcW w:w="1290"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hint="eastAsia" w:ascii="宋体" w:hAnsi="宋体"/>
                <w:bCs/>
                <w:color w:val="auto"/>
                <w:sz w:val="21"/>
                <w:szCs w:val="21"/>
                <w:highlight w:val="none"/>
              </w:rPr>
            </w:pPr>
          </w:p>
        </w:tc>
        <w:tc>
          <w:tcPr>
            <w:tcW w:w="1545"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340" w:lineRule="exact"/>
              <w:jc w:val="center"/>
              <w:textAlignment w:val="auto"/>
              <w:outlineLvl w:val="9"/>
              <w:rPr>
                <w:rFonts w:hint="eastAsia" w:ascii="宋体" w:hAnsi="宋体"/>
                <w:bCs/>
                <w:color w:val="auto"/>
                <w:sz w:val="21"/>
                <w:szCs w:val="21"/>
                <w:highlight w:val="none"/>
              </w:rPr>
            </w:pPr>
          </w:p>
        </w:tc>
      </w:tr>
    </w:tbl>
    <w:p>
      <w:pPr>
        <w:keepNext w:val="0"/>
        <w:keepLines w:val="0"/>
        <w:pageBreakBefore w:val="0"/>
        <w:widowControl/>
        <w:kinsoku/>
        <w:wordWrap/>
        <w:overflowPunct/>
        <w:topLinePunct w:val="0"/>
        <w:autoSpaceDE/>
        <w:autoSpaceDN/>
        <w:bidi w:val="0"/>
        <w:adjustRightInd/>
        <w:snapToGrid/>
        <w:spacing w:line="340" w:lineRule="exact"/>
        <w:jc w:val="center"/>
        <w:textAlignment w:val="auto"/>
        <w:outlineLvl w:val="9"/>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rPr>
        <w:br w:type="page"/>
      </w:r>
    </w:p>
    <w:p>
      <w:pPr>
        <w:pStyle w:val="3"/>
        <w:spacing w:before="312" w:beforeLines="100"/>
      </w:pPr>
      <w:r>
        <w:rPr>
          <w:rFonts w:hint="eastAsia"/>
        </w:rPr>
        <w:t>十、分学期课时统计表（分专业）</w:t>
      </w:r>
    </w:p>
    <w:p>
      <w:pPr>
        <w:numPr>
          <w:numId w:val="0"/>
        </w:numPr>
        <w:rPr>
          <w:b/>
          <w:bCs/>
          <w:sz w:val="24"/>
          <w:szCs w:val="24"/>
        </w:rPr>
      </w:pPr>
      <w:r>
        <w:rPr>
          <w:rFonts w:hint="eastAsia"/>
          <w:b/>
          <w:bCs/>
          <w:sz w:val="24"/>
          <w:szCs w:val="24"/>
          <w:lang w:val="en-US" w:eastAsia="zh-CN"/>
        </w:rPr>
        <w:t>1、</w:t>
      </w:r>
      <w:r>
        <w:rPr>
          <w:rFonts w:hint="eastAsia"/>
          <w:b/>
          <w:bCs/>
          <w:sz w:val="24"/>
          <w:szCs w:val="24"/>
        </w:rPr>
        <w:t>广告设计与制作</w:t>
      </w:r>
    </w:p>
    <w:tbl>
      <w:tblPr>
        <w:tblStyle w:val="36"/>
        <w:tblpPr w:leftFromText="180" w:rightFromText="180" w:vertAnchor="text" w:horzAnchor="page" w:tblpXSpec="center" w:tblpY="473"/>
        <w:tblW w:w="69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6"/>
        <w:gridCol w:w="1031"/>
        <w:gridCol w:w="825"/>
        <w:gridCol w:w="1006"/>
        <w:gridCol w:w="1056"/>
        <w:gridCol w:w="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066" w:type="dxa"/>
            <w:vMerge w:val="restart"/>
            <w:vAlign w:val="center"/>
          </w:tcPr>
          <w:p>
            <w:pPr>
              <w:widowControl/>
              <w:spacing w:line="240" w:lineRule="exact"/>
              <w:jc w:val="center"/>
              <w:rPr>
                <w:rFonts w:ascii="宋体" w:cs="宋体"/>
                <w:b/>
                <w:kern w:val="0"/>
                <w:sz w:val="21"/>
                <w:szCs w:val="18"/>
              </w:rPr>
            </w:pPr>
            <w:r>
              <w:rPr>
                <w:rFonts w:hint="eastAsia" w:ascii="宋体" w:hAnsi="宋体" w:cs="宋体"/>
                <w:b/>
                <w:kern w:val="0"/>
                <w:sz w:val="21"/>
                <w:szCs w:val="18"/>
              </w:rPr>
              <w:t>学期</w:t>
            </w:r>
          </w:p>
        </w:tc>
        <w:tc>
          <w:tcPr>
            <w:tcW w:w="1031" w:type="dxa"/>
            <w:vMerge w:val="restart"/>
            <w:vAlign w:val="center"/>
          </w:tcPr>
          <w:p>
            <w:pPr>
              <w:widowControl/>
              <w:spacing w:line="240" w:lineRule="exact"/>
              <w:jc w:val="center"/>
              <w:rPr>
                <w:rFonts w:ascii="宋体" w:cs="宋体"/>
                <w:b/>
                <w:kern w:val="0"/>
                <w:sz w:val="21"/>
                <w:szCs w:val="18"/>
              </w:rPr>
            </w:pPr>
            <w:r>
              <w:rPr>
                <w:rFonts w:hint="eastAsia" w:ascii="宋体" w:hAnsi="宋体" w:cs="宋体"/>
                <w:b/>
                <w:kern w:val="0"/>
                <w:sz w:val="21"/>
                <w:szCs w:val="18"/>
              </w:rPr>
              <w:t>总课时</w:t>
            </w:r>
          </w:p>
        </w:tc>
        <w:tc>
          <w:tcPr>
            <w:tcW w:w="825" w:type="dxa"/>
            <w:vMerge w:val="restart"/>
            <w:vAlign w:val="center"/>
          </w:tcPr>
          <w:p>
            <w:pPr>
              <w:spacing w:line="240" w:lineRule="exact"/>
              <w:jc w:val="center"/>
              <w:rPr>
                <w:rFonts w:ascii="宋体" w:cs="宋体"/>
                <w:b/>
                <w:kern w:val="0"/>
                <w:sz w:val="21"/>
                <w:szCs w:val="18"/>
              </w:rPr>
            </w:pPr>
            <w:r>
              <w:rPr>
                <w:rFonts w:hint="eastAsia" w:ascii="宋体" w:hAnsi="宋体" w:cs="宋体"/>
                <w:b/>
                <w:kern w:val="0"/>
                <w:sz w:val="21"/>
                <w:szCs w:val="18"/>
              </w:rPr>
              <w:t>理论</w:t>
            </w:r>
          </w:p>
          <w:p>
            <w:pPr>
              <w:spacing w:line="240" w:lineRule="exact"/>
              <w:jc w:val="center"/>
              <w:rPr>
                <w:rFonts w:ascii="宋体" w:cs="宋体"/>
                <w:b/>
                <w:kern w:val="0"/>
                <w:sz w:val="21"/>
                <w:szCs w:val="18"/>
              </w:rPr>
            </w:pPr>
            <w:r>
              <w:rPr>
                <w:rFonts w:hint="eastAsia" w:ascii="宋体" w:hAnsi="宋体" w:cs="宋体"/>
                <w:b/>
                <w:kern w:val="0"/>
                <w:sz w:val="21"/>
                <w:szCs w:val="18"/>
              </w:rPr>
              <w:t>课时</w:t>
            </w:r>
          </w:p>
        </w:tc>
        <w:tc>
          <w:tcPr>
            <w:tcW w:w="1006" w:type="dxa"/>
            <w:vMerge w:val="restart"/>
            <w:vAlign w:val="center"/>
          </w:tcPr>
          <w:p>
            <w:pPr>
              <w:widowControl/>
              <w:spacing w:line="240" w:lineRule="exact"/>
              <w:jc w:val="center"/>
              <w:rPr>
                <w:rFonts w:ascii="宋体" w:cs="宋体"/>
                <w:b/>
                <w:kern w:val="0"/>
                <w:sz w:val="21"/>
                <w:szCs w:val="18"/>
              </w:rPr>
            </w:pPr>
          </w:p>
          <w:p>
            <w:pPr>
              <w:widowControl/>
              <w:spacing w:line="240" w:lineRule="exact"/>
              <w:jc w:val="center"/>
              <w:rPr>
                <w:rFonts w:ascii="宋体" w:cs="宋体"/>
                <w:b/>
                <w:kern w:val="0"/>
                <w:sz w:val="21"/>
                <w:szCs w:val="18"/>
              </w:rPr>
            </w:pPr>
            <w:r>
              <w:rPr>
                <w:rFonts w:hint="eastAsia" w:ascii="宋体" w:hAnsi="宋体" w:cs="宋体"/>
                <w:b/>
                <w:kern w:val="0"/>
                <w:sz w:val="21"/>
                <w:szCs w:val="18"/>
              </w:rPr>
              <w:t>实践</w:t>
            </w:r>
          </w:p>
          <w:p>
            <w:pPr>
              <w:widowControl/>
              <w:spacing w:line="240" w:lineRule="exact"/>
              <w:jc w:val="center"/>
              <w:rPr>
                <w:rFonts w:ascii="宋体" w:cs="宋体"/>
                <w:b/>
                <w:kern w:val="0"/>
                <w:sz w:val="21"/>
                <w:szCs w:val="18"/>
              </w:rPr>
            </w:pPr>
            <w:r>
              <w:rPr>
                <w:rFonts w:hint="eastAsia" w:ascii="宋体" w:hAnsi="宋体" w:cs="宋体"/>
                <w:b/>
                <w:kern w:val="0"/>
                <w:sz w:val="21"/>
                <w:szCs w:val="18"/>
              </w:rPr>
              <w:t>课时</w:t>
            </w:r>
          </w:p>
          <w:p>
            <w:pPr>
              <w:spacing w:line="240" w:lineRule="exact"/>
              <w:jc w:val="center"/>
              <w:rPr>
                <w:rFonts w:ascii="宋体" w:cs="宋体"/>
                <w:b/>
                <w:kern w:val="0"/>
                <w:sz w:val="21"/>
                <w:szCs w:val="18"/>
              </w:rPr>
            </w:pPr>
          </w:p>
        </w:tc>
        <w:tc>
          <w:tcPr>
            <w:tcW w:w="1056" w:type="dxa"/>
            <w:vMerge w:val="restart"/>
            <w:vAlign w:val="center"/>
          </w:tcPr>
          <w:p>
            <w:pPr>
              <w:spacing w:line="240" w:lineRule="exact"/>
              <w:jc w:val="center"/>
              <w:rPr>
                <w:rFonts w:ascii="宋体" w:cs="宋体"/>
                <w:b/>
                <w:kern w:val="0"/>
                <w:sz w:val="21"/>
                <w:szCs w:val="18"/>
              </w:rPr>
            </w:pPr>
            <w:r>
              <w:rPr>
                <w:rFonts w:hint="eastAsia" w:ascii="宋体" w:hAnsi="宋体" w:cs="宋体"/>
                <w:b/>
                <w:kern w:val="0"/>
                <w:sz w:val="21"/>
                <w:szCs w:val="18"/>
              </w:rPr>
              <w:t>教学</w:t>
            </w:r>
          </w:p>
          <w:p>
            <w:pPr>
              <w:spacing w:line="240" w:lineRule="exact"/>
              <w:jc w:val="center"/>
              <w:rPr>
                <w:rFonts w:ascii="宋体" w:cs="宋体"/>
                <w:b/>
                <w:kern w:val="0"/>
                <w:sz w:val="21"/>
                <w:szCs w:val="18"/>
              </w:rPr>
            </w:pPr>
            <w:r>
              <w:rPr>
                <w:rFonts w:hint="eastAsia" w:ascii="宋体" w:hAnsi="宋体" w:cs="宋体"/>
                <w:b/>
                <w:kern w:val="0"/>
                <w:sz w:val="21"/>
                <w:szCs w:val="18"/>
              </w:rPr>
              <w:t>周数</w:t>
            </w:r>
          </w:p>
        </w:tc>
        <w:tc>
          <w:tcPr>
            <w:tcW w:w="991" w:type="dxa"/>
            <w:vMerge w:val="restart"/>
            <w:vAlign w:val="center"/>
          </w:tcPr>
          <w:p>
            <w:pPr>
              <w:widowControl/>
              <w:spacing w:line="240" w:lineRule="exact"/>
              <w:jc w:val="center"/>
              <w:rPr>
                <w:rFonts w:ascii="宋体" w:cs="宋体"/>
                <w:b/>
                <w:kern w:val="0"/>
                <w:sz w:val="21"/>
                <w:szCs w:val="18"/>
              </w:rPr>
            </w:pPr>
            <w:r>
              <w:rPr>
                <w:rFonts w:hint="eastAsia" w:ascii="宋体" w:hAnsi="宋体" w:cs="宋体"/>
                <w:b/>
                <w:kern w:val="0"/>
                <w:sz w:val="21"/>
                <w:szCs w:val="18"/>
              </w:rPr>
              <w:t>平均周</w:t>
            </w:r>
          </w:p>
          <w:p>
            <w:pPr>
              <w:widowControl/>
              <w:spacing w:line="240" w:lineRule="exact"/>
              <w:jc w:val="center"/>
              <w:rPr>
                <w:rFonts w:ascii="宋体" w:cs="宋体"/>
                <w:b/>
                <w:kern w:val="0"/>
                <w:sz w:val="21"/>
                <w:szCs w:val="18"/>
              </w:rPr>
            </w:pPr>
            <w:r>
              <w:rPr>
                <w:rFonts w:hint="eastAsia" w:ascii="宋体" w:hAnsi="宋体" w:cs="宋体"/>
                <w:b/>
                <w:kern w:val="0"/>
                <w:sz w:val="21"/>
                <w:szCs w:val="18"/>
              </w:rPr>
              <w:t>课时数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066" w:type="dxa"/>
            <w:vMerge w:val="continue"/>
            <w:vAlign w:val="center"/>
          </w:tcPr>
          <w:p>
            <w:pPr>
              <w:widowControl/>
              <w:spacing w:line="240" w:lineRule="exact"/>
              <w:jc w:val="left"/>
              <w:rPr>
                <w:rFonts w:ascii="宋体" w:cs="宋体"/>
                <w:b/>
                <w:kern w:val="0"/>
                <w:szCs w:val="21"/>
              </w:rPr>
            </w:pPr>
          </w:p>
        </w:tc>
        <w:tc>
          <w:tcPr>
            <w:tcW w:w="1031" w:type="dxa"/>
            <w:vMerge w:val="continue"/>
            <w:vAlign w:val="center"/>
          </w:tcPr>
          <w:p>
            <w:pPr>
              <w:widowControl/>
              <w:spacing w:line="240" w:lineRule="exact"/>
              <w:jc w:val="left"/>
              <w:rPr>
                <w:rFonts w:ascii="宋体" w:cs="宋体"/>
                <w:b/>
                <w:kern w:val="0"/>
                <w:szCs w:val="21"/>
              </w:rPr>
            </w:pPr>
          </w:p>
        </w:tc>
        <w:tc>
          <w:tcPr>
            <w:tcW w:w="825" w:type="dxa"/>
            <w:vMerge w:val="continue"/>
            <w:vAlign w:val="center"/>
          </w:tcPr>
          <w:p>
            <w:pPr>
              <w:widowControl/>
              <w:spacing w:line="240" w:lineRule="exact"/>
              <w:jc w:val="left"/>
              <w:rPr>
                <w:rFonts w:ascii="宋体" w:cs="宋体"/>
                <w:b/>
                <w:kern w:val="0"/>
                <w:szCs w:val="21"/>
              </w:rPr>
            </w:pPr>
          </w:p>
        </w:tc>
        <w:tc>
          <w:tcPr>
            <w:tcW w:w="1006" w:type="dxa"/>
            <w:vMerge w:val="continue"/>
            <w:vAlign w:val="center"/>
          </w:tcPr>
          <w:p>
            <w:pPr>
              <w:widowControl/>
              <w:spacing w:line="240" w:lineRule="exact"/>
              <w:jc w:val="left"/>
              <w:rPr>
                <w:rFonts w:ascii="宋体" w:cs="宋体"/>
                <w:b/>
                <w:kern w:val="0"/>
                <w:szCs w:val="21"/>
              </w:rPr>
            </w:pPr>
          </w:p>
        </w:tc>
        <w:tc>
          <w:tcPr>
            <w:tcW w:w="1056" w:type="dxa"/>
            <w:vMerge w:val="continue"/>
            <w:vAlign w:val="center"/>
          </w:tcPr>
          <w:p>
            <w:pPr>
              <w:widowControl/>
              <w:spacing w:line="240" w:lineRule="exact"/>
              <w:jc w:val="left"/>
              <w:rPr>
                <w:rFonts w:ascii="宋体" w:cs="宋体"/>
                <w:b/>
                <w:kern w:val="0"/>
                <w:szCs w:val="21"/>
              </w:rPr>
            </w:pPr>
          </w:p>
        </w:tc>
        <w:tc>
          <w:tcPr>
            <w:tcW w:w="991" w:type="dxa"/>
            <w:vMerge w:val="continue"/>
            <w:vAlign w:val="center"/>
          </w:tcPr>
          <w:p>
            <w:pPr>
              <w:widowControl/>
              <w:spacing w:line="240" w:lineRule="exact"/>
              <w:jc w:val="left"/>
              <w:rPr>
                <w:rFonts w:ascii="宋体" w:cs="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066"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1</w:t>
            </w:r>
          </w:p>
        </w:tc>
        <w:tc>
          <w:tcPr>
            <w:tcW w:w="1031"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556</w:t>
            </w:r>
          </w:p>
        </w:tc>
        <w:tc>
          <w:tcPr>
            <w:tcW w:w="825"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172</w:t>
            </w:r>
          </w:p>
        </w:tc>
        <w:tc>
          <w:tcPr>
            <w:tcW w:w="1006"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384</w:t>
            </w:r>
          </w:p>
        </w:tc>
        <w:tc>
          <w:tcPr>
            <w:tcW w:w="1056"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16</w:t>
            </w:r>
          </w:p>
        </w:tc>
        <w:tc>
          <w:tcPr>
            <w:tcW w:w="991"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066"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2</w:t>
            </w:r>
          </w:p>
        </w:tc>
        <w:tc>
          <w:tcPr>
            <w:tcW w:w="1031"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560</w:t>
            </w:r>
          </w:p>
        </w:tc>
        <w:tc>
          <w:tcPr>
            <w:tcW w:w="825"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220</w:t>
            </w:r>
          </w:p>
        </w:tc>
        <w:tc>
          <w:tcPr>
            <w:tcW w:w="1006"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340</w:t>
            </w:r>
          </w:p>
        </w:tc>
        <w:tc>
          <w:tcPr>
            <w:tcW w:w="1056"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18</w:t>
            </w:r>
          </w:p>
        </w:tc>
        <w:tc>
          <w:tcPr>
            <w:tcW w:w="991"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066"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3</w:t>
            </w:r>
          </w:p>
        </w:tc>
        <w:tc>
          <w:tcPr>
            <w:tcW w:w="1031"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414</w:t>
            </w:r>
          </w:p>
        </w:tc>
        <w:tc>
          <w:tcPr>
            <w:tcW w:w="825"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188</w:t>
            </w:r>
          </w:p>
        </w:tc>
        <w:tc>
          <w:tcPr>
            <w:tcW w:w="1006"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226</w:t>
            </w:r>
          </w:p>
        </w:tc>
        <w:tc>
          <w:tcPr>
            <w:tcW w:w="1056"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18</w:t>
            </w:r>
          </w:p>
        </w:tc>
        <w:tc>
          <w:tcPr>
            <w:tcW w:w="991"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066"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4</w:t>
            </w:r>
          </w:p>
        </w:tc>
        <w:tc>
          <w:tcPr>
            <w:tcW w:w="1031"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360</w:t>
            </w:r>
          </w:p>
        </w:tc>
        <w:tc>
          <w:tcPr>
            <w:tcW w:w="825"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185</w:t>
            </w:r>
          </w:p>
        </w:tc>
        <w:tc>
          <w:tcPr>
            <w:tcW w:w="1006"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175</w:t>
            </w:r>
          </w:p>
        </w:tc>
        <w:tc>
          <w:tcPr>
            <w:tcW w:w="1056"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18</w:t>
            </w:r>
          </w:p>
        </w:tc>
        <w:tc>
          <w:tcPr>
            <w:tcW w:w="991"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066"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5</w:t>
            </w:r>
          </w:p>
        </w:tc>
        <w:tc>
          <w:tcPr>
            <w:tcW w:w="1031"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224</w:t>
            </w:r>
          </w:p>
        </w:tc>
        <w:tc>
          <w:tcPr>
            <w:tcW w:w="825"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70</w:t>
            </w:r>
          </w:p>
        </w:tc>
        <w:tc>
          <w:tcPr>
            <w:tcW w:w="1006"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154</w:t>
            </w:r>
          </w:p>
        </w:tc>
        <w:tc>
          <w:tcPr>
            <w:tcW w:w="1056"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18</w:t>
            </w:r>
          </w:p>
        </w:tc>
        <w:tc>
          <w:tcPr>
            <w:tcW w:w="991"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066"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6</w:t>
            </w:r>
          </w:p>
        </w:tc>
        <w:tc>
          <w:tcPr>
            <w:tcW w:w="1031"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504</w:t>
            </w:r>
          </w:p>
        </w:tc>
        <w:tc>
          <w:tcPr>
            <w:tcW w:w="825"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0</w:t>
            </w:r>
          </w:p>
        </w:tc>
        <w:tc>
          <w:tcPr>
            <w:tcW w:w="1006"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504</w:t>
            </w:r>
          </w:p>
        </w:tc>
        <w:tc>
          <w:tcPr>
            <w:tcW w:w="1056"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18</w:t>
            </w:r>
          </w:p>
        </w:tc>
        <w:tc>
          <w:tcPr>
            <w:tcW w:w="991"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066"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公共选修课</w:t>
            </w:r>
          </w:p>
        </w:tc>
        <w:tc>
          <w:tcPr>
            <w:tcW w:w="1031"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144</w:t>
            </w:r>
          </w:p>
        </w:tc>
        <w:tc>
          <w:tcPr>
            <w:tcW w:w="825"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144</w:t>
            </w:r>
          </w:p>
        </w:tc>
        <w:tc>
          <w:tcPr>
            <w:tcW w:w="1006"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0</w:t>
            </w:r>
          </w:p>
        </w:tc>
        <w:tc>
          <w:tcPr>
            <w:tcW w:w="1056" w:type="dxa"/>
            <w:vAlign w:val="center"/>
          </w:tcPr>
          <w:p>
            <w:pPr>
              <w:jc w:val="center"/>
              <w:rPr>
                <w:rFonts w:asciiTheme="minorEastAsia" w:hAnsiTheme="minorEastAsia" w:eastAsiaTheme="minorEastAsia" w:cstheme="minorEastAsia"/>
                <w:bCs/>
                <w:sz w:val="21"/>
                <w:szCs w:val="21"/>
                <w:lang w:bidi="ar"/>
              </w:rPr>
            </w:pPr>
          </w:p>
        </w:tc>
        <w:tc>
          <w:tcPr>
            <w:tcW w:w="991" w:type="dxa"/>
            <w:vAlign w:val="center"/>
          </w:tcPr>
          <w:p>
            <w:pPr>
              <w:jc w:val="center"/>
              <w:rPr>
                <w:rFonts w:asciiTheme="minorEastAsia" w:hAnsiTheme="minorEastAsia" w:eastAsiaTheme="minorEastAsia" w:cstheme="minorEastAsia"/>
                <w:bCs/>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066" w:type="dxa"/>
            <w:vMerge w:val="restart"/>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合计</w:t>
            </w:r>
          </w:p>
        </w:tc>
        <w:tc>
          <w:tcPr>
            <w:tcW w:w="1031" w:type="dxa"/>
            <w:vMerge w:val="restart"/>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2762</w:t>
            </w:r>
          </w:p>
        </w:tc>
        <w:tc>
          <w:tcPr>
            <w:tcW w:w="825" w:type="dxa"/>
            <w:vMerge w:val="restart"/>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979</w:t>
            </w:r>
          </w:p>
        </w:tc>
        <w:tc>
          <w:tcPr>
            <w:tcW w:w="1006" w:type="dxa"/>
            <w:vMerge w:val="restart"/>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1783</w:t>
            </w:r>
          </w:p>
        </w:tc>
        <w:tc>
          <w:tcPr>
            <w:tcW w:w="1056" w:type="dxa"/>
            <w:vMerge w:val="restart"/>
            <w:vAlign w:val="center"/>
          </w:tcPr>
          <w:p>
            <w:pPr>
              <w:jc w:val="center"/>
              <w:rPr>
                <w:rFonts w:asciiTheme="minorEastAsia" w:hAnsiTheme="minorEastAsia" w:eastAsiaTheme="minorEastAsia" w:cstheme="minorEastAsia"/>
                <w:bCs/>
                <w:sz w:val="21"/>
                <w:szCs w:val="21"/>
                <w:lang w:bidi="ar"/>
              </w:rPr>
            </w:pPr>
          </w:p>
        </w:tc>
        <w:tc>
          <w:tcPr>
            <w:tcW w:w="991" w:type="dxa"/>
            <w:vMerge w:val="restart"/>
            <w:vAlign w:val="center"/>
          </w:tcPr>
          <w:p>
            <w:pPr>
              <w:jc w:val="center"/>
              <w:rPr>
                <w:rFonts w:asciiTheme="minorEastAsia" w:hAnsiTheme="minorEastAsia" w:eastAsiaTheme="minorEastAsia" w:cstheme="minorEastAsia"/>
                <w:bCs/>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066" w:type="dxa"/>
            <w:vMerge w:val="continue"/>
            <w:vAlign w:val="center"/>
          </w:tcPr>
          <w:p>
            <w:pPr>
              <w:jc w:val="center"/>
              <w:rPr>
                <w:rFonts w:asciiTheme="minorEastAsia" w:hAnsiTheme="minorEastAsia" w:eastAsiaTheme="minorEastAsia" w:cstheme="minorEastAsia"/>
                <w:bCs/>
                <w:sz w:val="21"/>
                <w:szCs w:val="21"/>
                <w:lang w:bidi="ar"/>
              </w:rPr>
            </w:pPr>
          </w:p>
        </w:tc>
        <w:tc>
          <w:tcPr>
            <w:tcW w:w="1031" w:type="dxa"/>
            <w:vMerge w:val="continue"/>
            <w:vAlign w:val="center"/>
          </w:tcPr>
          <w:p>
            <w:pPr>
              <w:jc w:val="center"/>
              <w:rPr>
                <w:rFonts w:asciiTheme="minorEastAsia" w:hAnsiTheme="minorEastAsia" w:eastAsiaTheme="minorEastAsia" w:cstheme="minorEastAsia"/>
                <w:bCs/>
                <w:sz w:val="21"/>
                <w:szCs w:val="21"/>
                <w:lang w:bidi="ar"/>
              </w:rPr>
            </w:pPr>
          </w:p>
        </w:tc>
        <w:tc>
          <w:tcPr>
            <w:tcW w:w="825" w:type="dxa"/>
            <w:vMerge w:val="continue"/>
            <w:vAlign w:val="center"/>
          </w:tcPr>
          <w:p>
            <w:pPr>
              <w:jc w:val="center"/>
              <w:rPr>
                <w:rFonts w:asciiTheme="minorEastAsia" w:hAnsiTheme="minorEastAsia" w:eastAsiaTheme="minorEastAsia" w:cstheme="minorEastAsia"/>
                <w:bCs/>
                <w:sz w:val="21"/>
                <w:szCs w:val="21"/>
                <w:lang w:bidi="ar"/>
              </w:rPr>
            </w:pPr>
          </w:p>
        </w:tc>
        <w:tc>
          <w:tcPr>
            <w:tcW w:w="1006" w:type="dxa"/>
            <w:vMerge w:val="continue"/>
            <w:vAlign w:val="center"/>
          </w:tcPr>
          <w:p>
            <w:pPr>
              <w:jc w:val="center"/>
              <w:rPr>
                <w:rFonts w:asciiTheme="minorEastAsia" w:hAnsiTheme="minorEastAsia" w:eastAsiaTheme="minorEastAsia" w:cstheme="minorEastAsia"/>
                <w:bCs/>
                <w:sz w:val="21"/>
                <w:szCs w:val="21"/>
                <w:lang w:bidi="ar"/>
              </w:rPr>
            </w:pPr>
          </w:p>
        </w:tc>
        <w:tc>
          <w:tcPr>
            <w:tcW w:w="1056" w:type="dxa"/>
            <w:vMerge w:val="continue"/>
            <w:vAlign w:val="center"/>
          </w:tcPr>
          <w:p>
            <w:pPr>
              <w:jc w:val="center"/>
              <w:rPr>
                <w:rFonts w:asciiTheme="minorEastAsia" w:hAnsiTheme="minorEastAsia" w:eastAsiaTheme="minorEastAsia" w:cstheme="minorEastAsia"/>
                <w:bCs/>
                <w:sz w:val="21"/>
                <w:szCs w:val="21"/>
                <w:lang w:bidi="ar"/>
              </w:rPr>
            </w:pPr>
          </w:p>
        </w:tc>
        <w:tc>
          <w:tcPr>
            <w:tcW w:w="991" w:type="dxa"/>
            <w:vMerge w:val="continue"/>
            <w:vAlign w:val="center"/>
          </w:tcPr>
          <w:p>
            <w:pPr>
              <w:jc w:val="center"/>
              <w:rPr>
                <w:rFonts w:asciiTheme="minorEastAsia" w:hAnsiTheme="minorEastAsia" w:eastAsiaTheme="minorEastAsia" w:cstheme="minorEastAsia"/>
                <w:bCs/>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066"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占总学时</w:t>
            </w:r>
          </w:p>
        </w:tc>
        <w:tc>
          <w:tcPr>
            <w:tcW w:w="1031"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100%</w:t>
            </w:r>
          </w:p>
        </w:tc>
        <w:tc>
          <w:tcPr>
            <w:tcW w:w="825"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36%</w:t>
            </w:r>
          </w:p>
        </w:tc>
        <w:tc>
          <w:tcPr>
            <w:tcW w:w="1006" w:type="dxa"/>
            <w:vAlign w:val="center"/>
          </w:tcPr>
          <w:p>
            <w:pPr>
              <w:jc w:val="center"/>
              <w:rPr>
                <w:rFonts w:asciiTheme="minorEastAsia" w:hAnsiTheme="minorEastAsia" w:eastAsiaTheme="minorEastAsia" w:cstheme="minorEastAsia"/>
                <w:bCs/>
                <w:sz w:val="21"/>
                <w:szCs w:val="21"/>
                <w:lang w:bidi="ar"/>
              </w:rPr>
            </w:pPr>
            <w:r>
              <w:rPr>
                <w:rFonts w:hint="eastAsia" w:asciiTheme="minorEastAsia" w:hAnsiTheme="minorEastAsia" w:eastAsiaTheme="minorEastAsia" w:cstheme="minorEastAsia"/>
                <w:bCs/>
                <w:sz w:val="21"/>
                <w:szCs w:val="21"/>
                <w:lang w:bidi="ar"/>
              </w:rPr>
              <w:t>64%</w:t>
            </w:r>
          </w:p>
        </w:tc>
        <w:tc>
          <w:tcPr>
            <w:tcW w:w="1056" w:type="dxa"/>
            <w:vAlign w:val="center"/>
          </w:tcPr>
          <w:p>
            <w:pPr>
              <w:jc w:val="center"/>
              <w:rPr>
                <w:rFonts w:asciiTheme="minorEastAsia" w:hAnsiTheme="minorEastAsia" w:eastAsiaTheme="minorEastAsia" w:cstheme="minorEastAsia"/>
                <w:bCs/>
                <w:sz w:val="21"/>
                <w:szCs w:val="21"/>
                <w:lang w:bidi="ar"/>
              </w:rPr>
            </w:pPr>
          </w:p>
        </w:tc>
        <w:tc>
          <w:tcPr>
            <w:tcW w:w="991" w:type="dxa"/>
            <w:vAlign w:val="center"/>
          </w:tcPr>
          <w:p>
            <w:pPr>
              <w:jc w:val="center"/>
              <w:rPr>
                <w:rFonts w:asciiTheme="minorEastAsia" w:hAnsiTheme="minorEastAsia" w:eastAsiaTheme="minorEastAsia" w:cstheme="minorEastAsia"/>
                <w:bCs/>
                <w:sz w:val="21"/>
                <w:szCs w:val="21"/>
                <w:lang w:bidi="ar"/>
              </w:rPr>
            </w:pPr>
          </w:p>
        </w:tc>
      </w:tr>
    </w:tbl>
    <w:p/>
    <w:p/>
    <w:p/>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sz w:val="24"/>
          <w:szCs w:val="24"/>
        </w:rPr>
      </w:pPr>
      <w:r>
        <w:rPr>
          <w:rFonts w:hint="eastAsia"/>
          <w:b/>
          <w:bCs/>
          <w:sz w:val="24"/>
          <w:szCs w:val="24"/>
          <w:lang w:val="en-US" w:eastAsia="zh-CN"/>
        </w:rPr>
        <w:t>2</w:t>
      </w:r>
      <w:r>
        <w:rPr>
          <w:rFonts w:hint="eastAsia"/>
          <w:b/>
          <w:bCs/>
          <w:sz w:val="24"/>
          <w:szCs w:val="24"/>
        </w:rPr>
        <w:t>、产品艺术设计</w:t>
      </w:r>
    </w:p>
    <w:tbl>
      <w:tblPr>
        <w:tblStyle w:val="36"/>
        <w:tblpPr w:leftFromText="180" w:rightFromText="180" w:vertAnchor="text" w:horzAnchor="page" w:tblpX="2867" w:tblpY="460"/>
        <w:tblW w:w="69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6"/>
        <w:gridCol w:w="1031"/>
        <w:gridCol w:w="825"/>
        <w:gridCol w:w="937"/>
        <w:gridCol w:w="1125"/>
        <w:gridCol w:w="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066" w:type="dxa"/>
            <w:vMerge w:val="restart"/>
            <w:vAlign w:val="center"/>
          </w:tcPr>
          <w:p>
            <w:pPr>
              <w:widowControl/>
              <w:spacing w:line="240" w:lineRule="exact"/>
              <w:jc w:val="center"/>
              <w:rPr>
                <w:rFonts w:ascii="宋体" w:cs="宋体"/>
                <w:b/>
                <w:kern w:val="0"/>
                <w:sz w:val="21"/>
                <w:szCs w:val="18"/>
              </w:rPr>
            </w:pPr>
            <w:r>
              <w:rPr>
                <w:rFonts w:hint="eastAsia" w:ascii="宋体" w:hAnsi="宋体" w:cs="宋体"/>
                <w:b/>
                <w:kern w:val="0"/>
                <w:sz w:val="21"/>
                <w:szCs w:val="18"/>
              </w:rPr>
              <w:t>学期</w:t>
            </w:r>
          </w:p>
        </w:tc>
        <w:tc>
          <w:tcPr>
            <w:tcW w:w="1031" w:type="dxa"/>
            <w:vMerge w:val="restart"/>
            <w:vAlign w:val="center"/>
          </w:tcPr>
          <w:p>
            <w:pPr>
              <w:widowControl/>
              <w:spacing w:line="240" w:lineRule="exact"/>
              <w:jc w:val="center"/>
              <w:rPr>
                <w:rFonts w:ascii="宋体" w:cs="宋体"/>
                <w:b/>
                <w:kern w:val="0"/>
                <w:sz w:val="21"/>
                <w:szCs w:val="18"/>
              </w:rPr>
            </w:pPr>
            <w:r>
              <w:rPr>
                <w:rFonts w:hint="eastAsia" w:ascii="宋体" w:hAnsi="宋体" w:cs="宋体"/>
                <w:b/>
                <w:kern w:val="0"/>
                <w:sz w:val="21"/>
                <w:szCs w:val="18"/>
              </w:rPr>
              <w:t>总课时</w:t>
            </w:r>
          </w:p>
        </w:tc>
        <w:tc>
          <w:tcPr>
            <w:tcW w:w="825" w:type="dxa"/>
            <w:vMerge w:val="restart"/>
            <w:vAlign w:val="center"/>
          </w:tcPr>
          <w:p>
            <w:pPr>
              <w:spacing w:line="240" w:lineRule="exact"/>
              <w:jc w:val="center"/>
              <w:rPr>
                <w:rFonts w:ascii="宋体" w:cs="宋体"/>
                <w:b/>
                <w:kern w:val="0"/>
                <w:sz w:val="21"/>
                <w:szCs w:val="18"/>
              </w:rPr>
            </w:pPr>
            <w:r>
              <w:rPr>
                <w:rFonts w:hint="eastAsia" w:ascii="宋体" w:hAnsi="宋体" w:cs="宋体"/>
                <w:b/>
                <w:kern w:val="0"/>
                <w:sz w:val="21"/>
                <w:szCs w:val="18"/>
              </w:rPr>
              <w:t>理论</w:t>
            </w:r>
          </w:p>
          <w:p>
            <w:pPr>
              <w:spacing w:line="240" w:lineRule="exact"/>
              <w:jc w:val="center"/>
              <w:rPr>
                <w:rFonts w:ascii="宋体" w:cs="宋体"/>
                <w:b/>
                <w:kern w:val="0"/>
                <w:sz w:val="21"/>
                <w:szCs w:val="18"/>
              </w:rPr>
            </w:pPr>
            <w:r>
              <w:rPr>
                <w:rFonts w:hint="eastAsia" w:ascii="宋体" w:hAnsi="宋体" w:cs="宋体"/>
                <w:b/>
                <w:kern w:val="0"/>
                <w:sz w:val="21"/>
                <w:szCs w:val="18"/>
              </w:rPr>
              <w:t>课时</w:t>
            </w:r>
          </w:p>
        </w:tc>
        <w:tc>
          <w:tcPr>
            <w:tcW w:w="937" w:type="dxa"/>
            <w:vMerge w:val="restart"/>
            <w:vAlign w:val="center"/>
          </w:tcPr>
          <w:p>
            <w:pPr>
              <w:widowControl/>
              <w:spacing w:line="240" w:lineRule="exact"/>
              <w:jc w:val="center"/>
              <w:rPr>
                <w:rFonts w:ascii="宋体" w:cs="宋体"/>
                <w:b/>
                <w:kern w:val="0"/>
                <w:sz w:val="21"/>
                <w:szCs w:val="18"/>
              </w:rPr>
            </w:pPr>
          </w:p>
          <w:p>
            <w:pPr>
              <w:widowControl/>
              <w:spacing w:line="240" w:lineRule="exact"/>
              <w:jc w:val="center"/>
              <w:rPr>
                <w:rFonts w:ascii="宋体" w:cs="宋体"/>
                <w:b/>
                <w:kern w:val="0"/>
                <w:sz w:val="21"/>
                <w:szCs w:val="18"/>
              </w:rPr>
            </w:pPr>
            <w:r>
              <w:rPr>
                <w:rFonts w:hint="eastAsia" w:ascii="宋体" w:hAnsi="宋体" w:cs="宋体"/>
                <w:b/>
                <w:kern w:val="0"/>
                <w:sz w:val="21"/>
                <w:szCs w:val="18"/>
              </w:rPr>
              <w:t>实践</w:t>
            </w:r>
          </w:p>
          <w:p>
            <w:pPr>
              <w:widowControl/>
              <w:spacing w:line="240" w:lineRule="exact"/>
              <w:jc w:val="center"/>
              <w:rPr>
                <w:rFonts w:ascii="宋体" w:cs="宋体"/>
                <w:b/>
                <w:kern w:val="0"/>
                <w:sz w:val="21"/>
                <w:szCs w:val="18"/>
              </w:rPr>
            </w:pPr>
            <w:r>
              <w:rPr>
                <w:rFonts w:hint="eastAsia" w:ascii="宋体" w:hAnsi="宋体" w:cs="宋体"/>
                <w:b/>
                <w:kern w:val="0"/>
                <w:sz w:val="21"/>
                <w:szCs w:val="18"/>
              </w:rPr>
              <w:t>课时</w:t>
            </w:r>
          </w:p>
          <w:p>
            <w:pPr>
              <w:spacing w:line="240" w:lineRule="exact"/>
              <w:jc w:val="center"/>
              <w:rPr>
                <w:rFonts w:ascii="宋体" w:cs="宋体"/>
                <w:b/>
                <w:kern w:val="0"/>
                <w:sz w:val="21"/>
                <w:szCs w:val="18"/>
              </w:rPr>
            </w:pPr>
          </w:p>
        </w:tc>
        <w:tc>
          <w:tcPr>
            <w:tcW w:w="1125" w:type="dxa"/>
            <w:vMerge w:val="restart"/>
            <w:vAlign w:val="center"/>
          </w:tcPr>
          <w:p>
            <w:pPr>
              <w:spacing w:line="240" w:lineRule="exact"/>
              <w:jc w:val="center"/>
              <w:rPr>
                <w:rFonts w:ascii="宋体" w:cs="宋体"/>
                <w:b/>
                <w:kern w:val="0"/>
                <w:sz w:val="21"/>
                <w:szCs w:val="18"/>
              </w:rPr>
            </w:pPr>
            <w:r>
              <w:rPr>
                <w:rFonts w:hint="eastAsia" w:ascii="宋体" w:hAnsi="宋体" w:cs="宋体"/>
                <w:b/>
                <w:kern w:val="0"/>
                <w:sz w:val="21"/>
                <w:szCs w:val="18"/>
              </w:rPr>
              <w:t>教学</w:t>
            </w:r>
          </w:p>
          <w:p>
            <w:pPr>
              <w:spacing w:line="240" w:lineRule="exact"/>
              <w:jc w:val="center"/>
              <w:rPr>
                <w:rFonts w:ascii="宋体" w:cs="宋体"/>
                <w:b/>
                <w:kern w:val="0"/>
                <w:sz w:val="21"/>
                <w:szCs w:val="18"/>
              </w:rPr>
            </w:pPr>
            <w:r>
              <w:rPr>
                <w:rFonts w:hint="eastAsia" w:ascii="宋体" w:hAnsi="宋体" w:cs="宋体"/>
                <w:b/>
                <w:kern w:val="0"/>
                <w:sz w:val="21"/>
                <w:szCs w:val="18"/>
              </w:rPr>
              <w:t>周数</w:t>
            </w:r>
          </w:p>
        </w:tc>
        <w:tc>
          <w:tcPr>
            <w:tcW w:w="991" w:type="dxa"/>
            <w:vMerge w:val="restart"/>
            <w:vAlign w:val="center"/>
          </w:tcPr>
          <w:p>
            <w:pPr>
              <w:widowControl/>
              <w:spacing w:line="240" w:lineRule="exact"/>
              <w:jc w:val="center"/>
              <w:rPr>
                <w:rFonts w:ascii="宋体" w:cs="宋体"/>
                <w:b/>
                <w:kern w:val="0"/>
                <w:sz w:val="21"/>
                <w:szCs w:val="18"/>
              </w:rPr>
            </w:pPr>
            <w:r>
              <w:rPr>
                <w:rFonts w:hint="eastAsia" w:ascii="宋体" w:hAnsi="宋体" w:cs="宋体"/>
                <w:b/>
                <w:kern w:val="0"/>
                <w:sz w:val="21"/>
                <w:szCs w:val="18"/>
              </w:rPr>
              <w:t>平均周</w:t>
            </w:r>
          </w:p>
          <w:p>
            <w:pPr>
              <w:widowControl/>
              <w:spacing w:line="240" w:lineRule="exact"/>
              <w:jc w:val="center"/>
              <w:rPr>
                <w:rFonts w:ascii="宋体" w:cs="宋体"/>
                <w:b/>
                <w:kern w:val="0"/>
                <w:sz w:val="21"/>
                <w:szCs w:val="18"/>
              </w:rPr>
            </w:pPr>
            <w:r>
              <w:rPr>
                <w:rFonts w:hint="eastAsia" w:ascii="宋体" w:hAnsi="宋体" w:cs="宋体"/>
                <w:b/>
                <w:kern w:val="0"/>
                <w:sz w:val="21"/>
                <w:szCs w:val="18"/>
              </w:rPr>
              <w:t>课时数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066" w:type="dxa"/>
            <w:vMerge w:val="continue"/>
            <w:vAlign w:val="center"/>
          </w:tcPr>
          <w:p>
            <w:pPr>
              <w:widowControl/>
              <w:spacing w:line="240" w:lineRule="exact"/>
              <w:jc w:val="left"/>
              <w:rPr>
                <w:rFonts w:ascii="宋体" w:cs="宋体"/>
                <w:b/>
                <w:kern w:val="0"/>
                <w:szCs w:val="21"/>
              </w:rPr>
            </w:pPr>
          </w:p>
        </w:tc>
        <w:tc>
          <w:tcPr>
            <w:tcW w:w="1031" w:type="dxa"/>
            <w:vMerge w:val="continue"/>
            <w:vAlign w:val="center"/>
          </w:tcPr>
          <w:p>
            <w:pPr>
              <w:widowControl/>
              <w:spacing w:line="240" w:lineRule="exact"/>
              <w:jc w:val="left"/>
              <w:rPr>
                <w:rFonts w:ascii="宋体" w:cs="宋体"/>
                <w:b/>
                <w:kern w:val="0"/>
                <w:szCs w:val="21"/>
              </w:rPr>
            </w:pPr>
          </w:p>
        </w:tc>
        <w:tc>
          <w:tcPr>
            <w:tcW w:w="825" w:type="dxa"/>
            <w:vMerge w:val="continue"/>
            <w:vAlign w:val="center"/>
          </w:tcPr>
          <w:p>
            <w:pPr>
              <w:widowControl/>
              <w:spacing w:line="240" w:lineRule="exact"/>
              <w:jc w:val="left"/>
              <w:rPr>
                <w:rFonts w:ascii="宋体" w:cs="宋体"/>
                <w:b/>
                <w:kern w:val="0"/>
                <w:szCs w:val="21"/>
              </w:rPr>
            </w:pPr>
          </w:p>
        </w:tc>
        <w:tc>
          <w:tcPr>
            <w:tcW w:w="937" w:type="dxa"/>
            <w:vMerge w:val="continue"/>
            <w:vAlign w:val="center"/>
          </w:tcPr>
          <w:p>
            <w:pPr>
              <w:widowControl/>
              <w:spacing w:line="240" w:lineRule="exact"/>
              <w:jc w:val="left"/>
              <w:rPr>
                <w:rFonts w:ascii="宋体" w:cs="宋体"/>
                <w:b/>
                <w:kern w:val="0"/>
                <w:szCs w:val="21"/>
              </w:rPr>
            </w:pPr>
          </w:p>
        </w:tc>
        <w:tc>
          <w:tcPr>
            <w:tcW w:w="1125" w:type="dxa"/>
            <w:vMerge w:val="continue"/>
            <w:vAlign w:val="center"/>
          </w:tcPr>
          <w:p>
            <w:pPr>
              <w:widowControl/>
              <w:spacing w:line="240" w:lineRule="exact"/>
              <w:jc w:val="left"/>
              <w:rPr>
                <w:rFonts w:ascii="宋体" w:cs="宋体"/>
                <w:b/>
                <w:kern w:val="0"/>
                <w:szCs w:val="21"/>
              </w:rPr>
            </w:pPr>
          </w:p>
        </w:tc>
        <w:tc>
          <w:tcPr>
            <w:tcW w:w="991" w:type="dxa"/>
            <w:vMerge w:val="continue"/>
            <w:vAlign w:val="center"/>
          </w:tcPr>
          <w:p>
            <w:pPr>
              <w:widowControl/>
              <w:spacing w:line="240" w:lineRule="exact"/>
              <w:jc w:val="left"/>
              <w:rPr>
                <w:rFonts w:ascii="宋体" w:cs="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1</w:t>
            </w:r>
          </w:p>
        </w:tc>
        <w:tc>
          <w:tcPr>
            <w:tcW w:w="1031"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556</w:t>
            </w:r>
          </w:p>
        </w:tc>
        <w:tc>
          <w:tcPr>
            <w:tcW w:w="825"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172</w:t>
            </w:r>
          </w:p>
        </w:tc>
        <w:tc>
          <w:tcPr>
            <w:tcW w:w="937" w:type="dxa"/>
            <w:vAlign w:val="center"/>
          </w:tcPr>
          <w:p>
            <w:pPr>
              <w:widowControl/>
              <w:spacing w:line="240" w:lineRule="exact"/>
              <w:jc w:val="center"/>
              <w:rPr>
                <w:rFonts w:ascii="宋体" w:hAnsi="宋体" w:cs="宋体"/>
                <w:kern w:val="0"/>
                <w:szCs w:val="21"/>
              </w:rPr>
            </w:pPr>
            <w:r>
              <w:rPr>
                <w:rFonts w:hint="eastAsia" w:ascii="宋体" w:cs="宋体"/>
                <w:color w:val="000000"/>
                <w:kern w:val="0"/>
                <w:szCs w:val="21"/>
              </w:rPr>
              <w:t>384</w:t>
            </w:r>
          </w:p>
        </w:tc>
        <w:tc>
          <w:tcPr>
            <w:tcW w:w="1125"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16</w:t>
            </w:r>
          </w:p>
        </w:tc>
        <w:tc>
          <w:tcPr>
            <w:tcW w:w="991"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2</w:t>
            </w:r>
          </w:p>
        </w:tc>
        <w:tc>
          <w:tcPr>
            <w:tcW w:w="1031"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482</w:t>
            </w:r>
          </w:p>
        </w:tc>
        <w:tc>
          <w:tcPr>
            <w:tcW w:w="825"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201</w:t>
            </w:r>
          </w:p>
        </w:tc>
        <w:tc>
          <w:tcPr>
            <w:tcW w:w="937"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281</w:t>
            </w:r>
          </w:p>
        </w:tc>
        <w:tc>
          <w:tcPr>
            <w:tcW w:w="1125"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18</w:t>
            </w:r>
          </w:p>
        </w:tc>
        <w:tc>
          <w:tcPr>
            <w:tcW w:w="991"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3</w:t>
            </w:r>
          </w:p>
        </w:tc>
        <w:tc>
          <w:tcPr>
            <w:tcW w:w="1031"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342</w:t>
            </w:r>
          </w:p>
        </w:tc>
        <w:tc>
          <w:tcPr>
            <w:tcW w:w="825"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156</w:t>
            </w:r>
          </w:p>
        </w:tc>
        <w:tc>
          <w:tcPr>
            <w:tcW w:w="937"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186</w:t>
            </w:r>
          </w:p>
        </w:tc>
        <w:tc>
          <w:tcPr>
            <w:tcW w:w="1125"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18</w:t>
            </w:r>
          </w:p>
        </w:tc>
        <w:tc>
          <w:tcPr>
            <w:tcW w:w="991"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4</w:t>
            </w:r>
          </w:p>
        </w:tc>
        <w:tc>
          <w:tcPr>
            <w:tcW w:w="1031"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342</w:t>
            </w:r>
          </w:p>
        </w:tc>
        <w:tc>
          <w:tcPr>
            <w:tcW w:w="825"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157</w:t>
            </w:r>
          </w:p>
        </w:tc>
        <w:tc>
          <w:tcPr>
            <w:tcW w:w="937"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185</w:t>
            </w:r>
          </w:p>
        </w:tc>
        <w:tc>
          <w:tcPr>
            <w:tcW w:w="1125"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18</w:t>
            </w:r>
          </w:p>
        </w:tc>
        <w:tc>
          <w:tcPr>
            <w:tcW w:w="991"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5</w:t>
            </w:r>
          </w:p>
        </w:tc>
        <w:tc>
          <w:tcPr>
            <w:tcW w:w="1031"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260</w:t>
            </w:r>
          </w:p>
        </w:tc>
        <w:tc>
          <w:tcPr>
            <w:tcW w:w="825"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88</w:t>
            </w:r>
          </w:p>
        </w:tc>
        <w:tc>
          <w:tcPr>
            <w:tcW w:w="937"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172</w:t>
            </w:r>
          </w:p>
        </w:tc>
        <w:tc>
          <w:tcPr>
            <w:tcW w:w="1125"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18</w:t>
            </w:r>
          </w:p>
        </w:tc>
        <w:tc>
          <w:tcPr>
            <w:tcW w:w="991"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6</w:t>
            </w:r>
          </w:p>
        </w:tc>
        <w:tc>
          <w:tcPr>
            <w:tcW w:w="1031"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504</w:t>
            </w:r>
          </w:p>
        </w:tc>
        <w:tc>
          <w:tcPr>
            <w:tcW w:w="825"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0</w:t>
            </w:r>
          </w:p>
        </w:tc>
        <w:tc>
          <w:tcPr>
            <w:tcW w:w="937"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504</w:t>
            </w:r>
          </w:p>
        </w:tc>
        <w:tc>
          <w:tcPr>
            <w:tcW w:w="1125"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18</w:t>
            </w:r>
          </w:p>
        </w:tc>
        <w:tc>
          <w:tcPr>
            <w:tcW w:w="991"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hint="eastAsia" w:ascii="宋体" w:hAnsi="宋体" w:cs="宋体"/>
                <w:kern w:val="0"/>
                <w:szCs w:val="21"/>
              </w:rPr>
              <w:t>公共选修课</w:t>
            </w:r>
          </w:p>
        </w:tc>
        <w:tc>
          <w:tcPr>
            <w:tcW w:w="1031"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144</w:t>
            </w:r>
          </w:p>
        </w:tc>
        <w:tc>
          <w:tcPr>
            <w:tcW w:w="825"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144</w:t>
            </w:r>
          </w:p>
        </w:tc>
        <w:tc>
          <w:tcPr>
            <w:tcW w:w="937"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0</w:t>
            </w:r>
          </w:p>
        </w:tc>
        <w:tc>
          <w:tcPr>
            <w:tcW w:w="1125" w:type="dxa"/>
            <w:vAlign w:val="center"/>
          </w:tcPr>
          <w:p>
            <w:pPr>
              <w:widowControl/>
              <w:spacing w:line="240" w:lineRule="exact"/>
              <w:jc w:val="center"/>
              <w:rPr>
                <w:rFonts w:ascii="宋体" w:hAnsi="宋体" w:cs="宋体"/>
                <w:kern w:val="0"/>
                <w:szCs w:val="21"/>
              </w:rPr>
            </w:pPr>
          </w:p>
        </w:tc>
        <w:tc>
          <w:tcPr>
            <w:tcW w:w="991" w:type="dxa"/>
            <w:vAlign w:val="center"/>
          </w:tcPr>
          <w:p>
            <w:pPr>
              <w:widowControl/>
              <w:spacing w:line="24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066" w:type="dxa"/>
            <w:vMerge w:val="restart"/>
            <w:vAlign w:val="center"/>
          </w:tcPr>
          <w:p>
            <w:pPr>
              <w:widowControl/>
              <w:spacing w:line="240" w:lineRule="exact"/>
              <w:jc w:val="center"/>
              <w:rPr>
                <w:rFonts w:ascii="宋体" w:cs="宋体"/>
                <w:kern w:val="0"/>
                <w:szCs w:val="21"/>
              </w:rPr>
            </w:pPr>
            <w:r>
              <w:rPr>
                <w:rFonts w:hint="eastAsia" w:ascii="宋体" w:hAnsi="宋体" w:cs="宋体"/>
                <w:kern w:val="0"/>
                <w:szCs w:val="21"/>
              </w:rPr>
              <w:t>合计</w:t>
            </w:r>
          </w:p>
        </w:tc>
        <w:tc>
          <w:tcPr>
            <w:tcW w:w="1031" w:type="dxa"/>
            <w:vMerge w:val="restart"/>
            <w:vAlign w:val="center"/>
          </w:tcPr>
          <w:p>
            <w:pPr>
              <w:widowControl/>
              <w:spacing w:line="240" w:lineRule="exact"/>
              <w:jc w:val="center"/>
              <w:rPr>
                <w:rFonts w:ascii="宋体" w:hAnsi="宋体" w:cs="宋体"/>
                <w:kern w:val="0"/>
                <w:szCs w:val="21"/>
              </w:rPr>
            </w:pPr>
            <w:r>
              <w:rPr>
                <w:rFonts w:hint="eastAsia" w:ascii="宋体" w:hAnsi="宋体" w:cs="宋体"/>
                <w:kern w:val="0"/>
                <w:szCs w:val="21"/>
              </w:rPr>
              <w:t>2630</w:t>
            </w:r>
          </w:p>
        </w:tc>
        <w:tc>
          <w:tcPr>
            <w:tcW w:w="825" w:type="dxa"/>
            <w:vMerge w:val="restart"/>
            <w:vAlign w:val="center"/>
          </w:tcPr>
          <w:p>
            <w:pPr>
              <w:widowControl/>
              <w:spacing w:line="240" w:lineRule="exact"/>
              <w:jc w:val="center"/>
              <w:rPr>
                <w:rFonts w:ascii="宋体" w:hAnsi="宋体" w:cs="宋体"/>
                <w:kern w:val="0"/>
                <w:szCs w:val="21"/>
              </w:rPr>
            </w:pPr>
            <w:r>
              <w:rPr>
                <w:rFonts w:hint="eastAsia" w:ascii="宋体" w:hAnsi="宋体" w:cs="宋体"/>
                <w:kern w:val="0"/>
                <w:szCs w:val="21"/>
              </w:rPr>
              <w:t>918</w:t>
            </w:r>
          </w:p>
        </w:tc>
        <w:tc>
          <w:tcPr>
            <w:tcW w:w="937" w:type="dxa"/>
            <w:vMerge w:val="restart"/>
            <w:vAlign w:val="center"/>
          </w:tcPr>
          <w:p>
            <w:pPr>
              <w:widowControl/>
              <w:spacing w:line="240" w:lineRule="exact"/>
              <w:jc w:val="center"/>
              <w:rPr>
                <w:rFonts w:ascii="宋体" w:hAnsi="宋体" w:cs="宋体"/>
                <w:kern w:val="0"/>
                <w:szCs w:val="21"/>
              </w:rPr>
            </w:pPr>
            <w:r>
              <w:rPr>
                <w:rFonts w:hint="eastAsia" w:ascii="宋体" w:hAnsi="宋体" w:cs="宋体"/>
                <w:kern w:val="0"/>
                <w:szCs w:val="21"/>
              </w:rPr>
              <w:t>1712</w:t>
            </w:r>
          </w:p>
        </w:tc>
        <w:tc>
          <w:tcPr>
            <w:tcW w:w="1125" w:type="dxa"/>
            <w:vMerge w:val="restart"/>
            <w:vAlign w:val="center"/>
          </w:tcPr>
          <w:p>
            <w:pPr>
              <w:widowControl/>
              <w:spacing w:line="240" w:lineRule="exact"/>
              <w:jc w:val="center"/>
              <w:rPr>
                <w:rFonts w:ascii="宋体" w:hAnsi="宋体" w:cs="宋体"/>
                <w:kern w:val="0"/>
                <w:szCs w:val="21"/>
              </w:rPr>
            </w:pPr>
          </w:p>
        </w:tc>
        <w:tc>
          <w:tcPr>
            <w:tcW w:w="991" w:type="dxa"/>
            <w:vMerge w:val="restart"/>
            <w:vAlign w:val="center"/>
          </w:tcPr>
          <w:p>
            <w:pPr>
              <w:widowControl/>
              <w:spacing w:line="360" w:lineRule="auto"/>
              <w:jc w:val="center"/>
              <w:rPr>
                <w:rFonts w:asci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066" w:type="dxa"/>
            <w:vMerge w:val="continue"/>
            <w:vAlign w:val="center"/>
          </w:tcPr>
          <w:p>
            <w:pPr>
              <w:widowControl/>
              <w:spacing w:line="240" w:lineRule="exact"/>
              <w:jc w:val="left"/>
              <w:rPr>
                <w:rFonts w:ascii="宋体" w:cs="宋体"/>
                <w:kern w:val="0"/>
                <w:szCs w:val="21"/>
              </w:rPr>
            </w:pPr>
          </w:p>
        </w:tc>
        <w:tc>
          <w:tcPr>
            <w:tcW w:w="1031" w:type="dxa"/>
            <w:vMerge w:val="continue"/>
            <w:vAlign w:val="center"/>
          </w:tcPr>
          <w:p>
            <w:pPr>
              <w:widowControl/>
              <w:spacing w:line="240" w:lineRule="exact"/>
              <w:jc w:val="center"/>
              <w:rPr>
                <w:rFonts w:ascii="宋体" w:hAnsi="宋体" w:cs="宋体"/>
                <w:kern w:val="0"/>
                <w:szCs w:val="21"/>
                <w:highlight w:val="yellow"/>
              </w:rPr>
            </w:pPr>
          </w:p>
        </w:tc>
        <w:tc>
          <w:tcPr>
            <w:tcW w:w="825" w:type="dxa"/>
            <w:vMerge w:val="continue"/>
            <w:vAlign w:val="center"/>
          </w:tcPr>
          <w:p>
            <w:pPr>
              <w:widowControl/>
              <w:spacing w:line="240" w:lineRule="exact"/>
              <w:jc w:val="center"/>
              <w:rPr>
                <w:rFonts w:ascii="宋体" w:hAnsi="宋体" w:cs="宋体"/>
                <w:kern w:val="0"/>
                <w:szCs w:val="21"/>
                <w:highlight w:val="yellow"/>
              </w:rPr>
            </w:pPr>
          </w:p>
        </w:tc>
        <w:tc>
          <w:tcPr>
            <w:tcW w:w="937" w:type="dxa"/>
            <w:vMerge w:val="continue"/>
            <w:vAlign w:val="center"/>
          </w:tcPr>
          <w:p>
            <w:pPr>
              <w:widowControl/>
              <w:spacing w:line="240" w:lineRule="exact"/>
              <w:jc w:val="center"/>
              <w:rPr>
                <w:rFonts w:ascii="宋体" w:hAnsi="宋体" w:cs="宋体"/>
                <w:kern w:val="0"/>
                <w:szCs w:val="21"/>
                <w:highlight w:val="yellow"/>
              </w:rPr>
            </w:pPr>
          </w:p>
        </w:tc>
        <w:tc>
          <w:tcPr>
            <w:tcW w:w="1125" w:type="dxa"/>
            <w:vMerge w:val="continue"/>
            <w:vAlign w:val="center"/>
          </w:tcPr>
          <w:p>
            <w:pPr>
              <w:widowControl/>
              <w:spacing w:line="240" w:lineRule="exact"/>
              <w:jc w:val="center"/>
              <w:rPr>
                <w:rFonts w:ascii="宋体" w:hAnsi="宋体" w:cs="宋体"/>
                <w:kern w:val="0"/>
                <w:szCs w:val="21"/>
              </w:rPr>
            </w:pPr>
          </w:p>
        </w:tc>
        <w:tc>
          <w:tcPr>
            <w:tcW w:w="991" w:type="dxa"/>
            <w:vMerge w:val="continue"/>
            <w:vAlign w:val="center"/>
          </w:tcPr>
          <w:p>
            <w:pPr>
              <w:widowControl/>
              <w:spacing w:line="240" w:lineRule="exact"/>
              <w:jc w:val="left"/>
              <w:rPr>
                <w:rFonts w:asci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hint="eastAsia" w:ascii="宋体" w:hAnsi="宋体" w:cs="宋体"/>
                <w:kern w:val="0"/>
                <w:szCs w:val="21"/>
              </w:rPr>
              <w:t>占总学时</w:t>
            </w:r>
          </w:p>
        </w:tc>
        <w:tc>
          <w:tcPr>
            <w:tcW w:w="1031"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100%</w:t>
            </w:r>
          </w:p>
        </w:tc>
        <w:tc>
          <w:tcPr>
            <w:tcW w:w="825"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34%</w:t>
            </w:r>
          </w:p>
        </w:tc>
        <w:tc>
          <w:tcPr>
            <w:tcW w:w="937"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66%</w:t>
            </w:r>
          </w:p>
        </w:tc>
        <w:tc>
          <w:tcPr>
            <w:tcW w:w="1125" w:type="dxa"/>
            <w:vAlign w:val="center"/>
          </w:tcPr>
          <w:p>
            <w:pPr>
              <w:widowControl/>
              <w:spacing w:line="240" w:lineRule="exact"/>
              <w:jc w:val="center"/>
              <w:rPr>
                <w:rFonts w:ascii="宋体" w:hAnsi="宋体" w:cs="宋体"/>
                <w:kern w:val="0"/>
                <w:szCs w:val="21"/>
              </w:rPr>
            </w:pPr>
          </w:p>
        </w:tc>
        <w:tc>
          <w:tcPr>
            <w:tcW w:w="991" w:type="dxa"/>
            <w:vAlign w:val="center"/>
          </w:tcPr>
          <w:p>
            <w:pPr>
              <w:widowControl/>
              <w:spacing w:line="240" w:lineRule="exact"/>
              <w:jc w:val="center"/>
              <w:rPr>
                <w:rFonts w:ascii="宋体" w:hAnsi="宋体" w:cs="宋体"/>
                <w:kern w:val="0"/>
                <w:szCs w:val="21"/>
              </w:rPr>
            </w:pPr>
          </w:p>
        </w:tc>
      </w:tr>
    </w:tbl>
    <w:p>
      <w:pPr>
        <w:rPr>
          <w:bCs/>
        </w:rPr>
      </w:pPr>
    </w:p>
    <w:p>
      <w:pPr>
        <w:rPr>
          <w:bCs/>
        </w:rPr>
      </w:pPr>
    </w:p>
    <w:p>
      <w:pPr>
        <w:pStyle w:val="3"/>
        <w:spacing w:before="156"/>
        <w:rPr>
          <w:rFonts w:hint="eastAsia" w:ascii="Times New Roman" w:hAnsi="Times New Roman" w:eastAsia="宋体"/>
          <w:bCs/>
          <w:sz w:val="24"/>
        </w:rPr>
      </w:pPr>
    </w:p>
    <w:p>
      <w:pPr>
        <w:pStyle w:val="3"/>
        <w:spacing w:before="156"/>
        <w:rPr>
          <w:rFonts w:hint="eastAsia" w:ascii="Times New Roman" w:hAnsi="Times New Roman" w:eastAsia="宋体"/>
          <w:bCs/>
          <w:sz w:val="24"/>
        </w:rPr>
      </w:pPr>
    </w:p>
    <w:p>
      <w:pPr>
        <w:pStyle w:val="3"/>
        <w:spacing w:before="156"/>
        <w:rPr>
          <w:rFonts w:hint="eastAsia" w:ascii="Times New Roman" w:hAnsi="Times New Roman" w:eastAsia="宋体"/>
          <w:bCs/>
          <w:sz w:val="24"/>
        </w:rPr>
      </w:pPr>
    </w:p>
    <w:p>
      <w:pPr>
        <w:rPr>
          <w:rFonts w:hint="eastAsia" w:ascii="Times New Roman" w:hAnsi="Times New Roman" w:eastAsia="宋体"/>
          <w:bCs/>
          <w:sz w:val="24"/>
        </w:rPr>
      </w:pPr>
    </w:p>
    <w:p>
      <w:pPr>
        <w:rPr>
          <w:rFonts w:hint="eastAsia" w:ascii="Times New Roman" w:hAnsi="Times New Roman" w:eastAsia="宋体"/>
          <w:bCs/>
          <w:sz w:val="24"/>
        </w:rPr>
      </w:pPr>
    </w:p>
    <w:p>
      <w:pPr>
        <w:rPr>
          <w:rFonts w:hint="eastAsia" w:ascii="Times New Roman" w:hAnsi="Times New Roman" w:eastAsia="宋体"/>
          <w:bCs/>
          <w:sz w:val="24"/>
        </w:rPr>
      </w:pPr>
    </w:p>
    <w:p>
      <w:pPr>
        <w:rPr>
          <w:rFonts w:hint="eastAsia" w:ascii="Times New Roman" w:hAnsi="Times New Roman" w:eastAsia="宋体"/>
          <w:bCs/>
          <w:sz w:val="24"/>
        </w:rPr>
      </w:pPr>
    </w:p>
    <w:p>
      <w:pPr>
        <w:rPr>
          <w:rFonts w:hint="eastAsia" w:ascii="Times New Roman" w:hAnsi="Times New Roman" w:eastAsia="宋体"/>
          <w:bCs/>
          <w:sz w:val="24"/>
        </w:rPr>
      </w:pPr>
    </w:p>
    <w:p>
      <w:pPr>
        <w:rPr>
          <w:rFonts w:hint="eastAsia" w:ascii="Times New Roman" w:hAnsi="Times New Roman" w:eastAsia="宋体"/>
          <w:bCs/>
          <w:sz w:val="24"/>
        </w:rPr>
      </w:pPr>
    </w:p>
    <w:p>
      <w:pPr>
        <w:rPr>
          <w:rFonts w:hint="eastAsia" w:ascii="Times New Roman" w:hAnsi="Times New Roman" w:eastAsia="宋体"/>
          <w:bCs/>
          <w:sz w:val="24"/>
        </w:rPr>
      </w:pPr>
    </w:p>
    <w:p>
      <w:pPr>
        <w:rPr>
          <w:rFonts w:hint="eastAsia" w:ascii="Times New Roman" w:hAnsi="Times New Roman" w:eastAsia="宋体"/>
          <w:bCs/>
          <w:sz w:val="24"/>
        </w:rPr>
      </w:pPr>
    </w:p>
    <w:p>
      <w:pPr>
        <w:pStyle w:val="3"/>
        <w:spacing w:before="156"/>
        <w:rPr>
          <w:rFonts w:hint="eastAsia" w:ascii="Times New Roman" w:hAnsi="Times New Roman" w:eastAsia="宋体"/>
          <w:bCs/>
          <w:sz w:val="24"/>
        </w:rPr>
      </w:pPr>
    </w:p>
    <w:p>
      <w:pPr>
        <w:pStyle w:val="3"/>
        <w:spacing w:before="156"/>
        <w:rPr>
          <w:rFonts w:ascii="Times New Roman" w:hAnsi="Times New Roman" w:eastAsia="宋体"/>
          <w:bCs/>
          <w:sz w:val="24"/>
          <w:szCs w:val="24"/>
        </w:rPr>
      </w:pPr>
      <w:r>
        <w:rPr>
          <w:rFonts w:hint="eastAsia" w:ascii="Times New Roman" w:hAnsi="Times New Roman" w:eastAsia="宋体"/>
          <w:bCs/>
          <w:sz w:val="24"/>
          <w:szCs w:val="24"/>
          <w:lang w:val="en-US" w:eastAsia="zh-CN"/>
        </w:rPr>
        <w:t>3</w:t>
      </w:r>
      <w:r>
        <w:rPr>
          <w:rFonts w:hint="eastAsia" w:ascii="Times New Roman" w:hAnsi="Times New Roman" w:eastAsia="宋体"/>
          <w:bCs/>
          <w:sz w:val="24"/>
          <w:szCs w:val="24"/>
        </w:rPr>
        <w:t>、动漫设计</w:t>
      </w:r>
    </w:p>
    <w:p>
      <w:pPr>
        <w:pStyle w:val="3"/>
        <w:spacing w:before="156"/>
        <w:rPr>
          <w:rFonts w:ascii="Times New Roman" w:hAnsi="Times New Roman" w:eastAsia="宋体"/>
          <w:bCs/>
          <w:sz w:val="24"/>
        </w:rPr>
      </w:pPr>
    </w:p>
    <w:tbl>
      <w:tblPr>
        <w:tblStyle w:val="36"/>
        <w:tblpPr w:leftFromText="181" w:rightFromText="181" w:vertAnchor="text" w:horzAnchor="page" w:tblpX="2892" w:tblpY="-220"/>
        <w:tblW w:w="69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6"/>
        <w:gridCol w:w="1031"/>
        <w:gridCol w:w="825"/>
        <w:gridCol w:w="937"/>
        <w:gridCol w:w="1125"/>
        <w:gridCol w:w="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066" w:type="dxa"/>
            <w:vMerge w:val="restart"/>
            <w:vAlign w:val="center"/>
          </w:tcPr>
          <w:p>
            <w:pPr>
              <w:widowControl/>
              <w:spacing w:line="240" w:lineRule="exact"/>
              <w:jc w:val="center"/>
              <w:rPr>
                <w:rFonts w:ascii="宋体" w:cs="宋体"/>
                <w:b/>
                <w:kern w:val="0"/>
                <w:szCs w:val="21"/>
              </w:rPr>
            </w:pPr>
            <w:r>
              <w:rPr>
                <w:rFonts w:hint="eastAsia" w:ascii="宋体" w:hAnsi="宋体" w:cs="宋体"/>
                <w:b/>
                <w:kern w:val="0"/>
                <w:szCs w:val="21"/>
              </w:rPr>
              <w:t>学期</w:t>
            </w:r>
          </w:p>
        </w:tc>
        <w:tc>
          <w:tcPr>
            <w:tcW w:w="1031" w:type="dxa"/>
            <w:vMerge w:val="restart"/>
            <w:vAlign w:val="center"/>
          </w:tcPr>
          <w:p>
            <w:pPr>
              <w:widowControl/>
              <w:spacing w:line="240" w:lineRule="exact"/>
              <w:jc w:val="center"/>
              <w:rPr>
                <w:rFonts w:ascii="宋体" w:cs="宋体"/>
                <w:b/>
                <w:kern w:val="0"/>
                <w:szCs w:val="21"/>
              </w:rPr>
            </w:pPr>
            <w:r>
              <w:rPr>
                <w:rFonts w:hint="eastAsia" w:ascii="宋体" w:hAnsi="宋体" w:cs="宋体"/>
                <w:b/>
                <w:kern w:val="0"/>
                <w:szCs w:val="21"/>
              </w:rPr>
              <w:t>总课时</w:t>
            </w:r>
          </w:p>
        </w:tc>
        <w:tc>
          <w:tcPr>
            <w:tcW w:w="825" w:type="dxa"/>
            <w:vMerge w:val="restart"/>
            <w:vAlign w:val="center"/>
          </w:tcPr>
          <w:p>
            <w:pPr>
              <w:spacing w:line="240" w:lineRule="exact"/>
              <w:jc w:val="center"/>
              <w:rPr>
                <w:rFonts w:ascii="宋体" w:cs="宋体"/>
                <w:b/>
                <w:kern w:val="0"/>
                <w:szCs w:val="21"/>
              </w:rPr>
            </w:pPr>
            <w:r>
              <w:rPr>
                <w:rFonts w:hint="eastAsia" w:ascii="宋体" w:hAnsi="宋体" w:cs="宋体"/>
                <w:b/>
                <w:kern w:val="0"/>
                <w:szCs w:val="21"/>
              </w:rPr>
              <w:t>理论</w:t>
            </w:r>
          </w:p>
          <w:p>
            <w:pPr>
              <w:spacing w:line="240" w:lineRule="exact"/>
              <w:jc w:val="center"/>
              <w:rPr>
                <w:rFonts w:ascii="宋体" w:cs="宋体"/>
                <w:b/>
                <w:kern w:val="0"/>
                <w:szCs w:val="21"/>
              </w:rPr>
            </w:pPr>
            <w:r>
              <w:rPr>
                <w:rFonts w:hint="eastAsia" w:ascii="宋体" w:hAnsi="宋体" w:cs="宋体"/>
                <w:b/>
                <w:kern w:val="0"/>
                <w:szCs w:val="21"/>
              </w:rPr>
              <w:t>课时</w:t>
            </w:r>
          </w:p>
        </w:tc>
        <w:tc>
          <w:tcPr>
            <w:tcW w:w="937" w:type="dxa"/>
            <w:vMerge w:val="restart"/>
            <w:vAlign w:val="center"/>
          </w:tcPr>
          <w:p>
            <w:pPr>
              <w:widowControl/>
              <w:spacing w:line="240" w:lineRule="exact"/>
              <w:jc w:val="center"/>
              <w:rPr>
                <w:rFonts w:ascii="宋体" w:cs="宋体"/>
                <w:b/>
                <w:kern w:val="0"/>
                <w:szCs w:val="21"/>
              </w:rPr>
            </w:pPr>
          </w:p>
          <w:p>
            <w:pPr>
              <w:widowControl/>
              <w:spacing w:line="240" w:lineRule="exact"/>
              <w:jc w:val="center"/>
              <w:rPr>
                <w:rFonts w:ascii="宋体" w:cs="宋体"/>
                <w:b/>
                <w:kern w:val="0"/>
                <w:szCs w:val="21"/>
              </w:rPr>
            </w:pPr>
            <w:r>
              <w:rPr>
                <w:rFonts w:hint="eastAsia" w:ascii="宋体" w:hAnsi="宋体" w:cs="宋体"/>
                <w:b/>
                <w:kern w:val="0"/>
                <w:szCs w:val="21"/>
              </w:rPr>
              <w:t>实践</w:t>
            </w:r>
          </w:p>
          <w:p>
            <w:pPr>
              <w:widowControl/>
              <w:spacing w:line="240" w:lineRule="exact"/>
              <w:jc w:val="center"/>
              <w:rPr>
                <w:rFonts w:ascii="宋体" w:cs="宋体"/>
                <w:b/>
                <w:kern w:val="0"/>
                <w:szCs w:val="21"/>
              </w:rPr>
            </w:pPr>
            <w:r>
              <w:rPr>
                <w:rFonts w:hint="eastAsia" w:ascii="宋体" w:hAnsi="宋体" w:cs="宋体"/>
                <w:b/>
                <w:kern w:val="0"/>
                <w:szCs w:val="21"/>
              </w:rPr>
              <w:t>课时</w:t>
            </w:r>
          </w:p>
          <w:p>
            <w:pPr>
              <w:spacing w:line="240" w:lineRule="exact"/>
              <w:jc w:val="center"/>
              <w:rPr>
                <w:rFonts w:ascii="宋体" w:cs="宋体"/>
                <w:b/>
                <w:kern w:val="0"/>
                <w:szCs w:val="21"/>
              </w:rPr>
            </w:pPr>
          </w:p>
        </w:tc>
        <w:tc>
          <w:tcPr>
            <w:tcW w:w="1125" w:type="dxa"/>
            <w:vMerge w:val="restart"/>
            <w:vAlign w:val="center"/>
          </w:tcPr>
          <w:p>
            <w:pPr>
              <w:spacing w:line="240" w:lineRule="exact"/>
              <w:jc w:val="center"/>
              <w:rPr>
                <w:rFonts w:ascii="宋体" w:cs="宋体"/>
                <w:b/>
                <w:kern w:val="0"/>
                <w:szCs w:val="21"/>
              </w:rPr>
            </w:pPr>
            <w:r>
              <w:rPr>
                <w:rFonts w:hint="eastAsia" w:ascii="宋体" w:hAnsi="宋体" w:cs="宋体"/>
                <w:b/>
                <w:kern w:val="0"/>
                <w:szCs w:val="21"/>
              </w:rPr>
              <w:t>教学</w:t>
            </w:r>
          </w:p>
          <w:p>
            <w:pPr>
              <w:spacing w:line="240" w:lineRule="exact"/>
              <w:jc w:val="center"/>
              <w:rPr>
                <w:rFonts w:ascii="宋体" w:cs="宋体"/>
                <w:b/>
                <w:kern w:val="0"/>
                <w:szCs w:val="21"/>
              </w:rPr>
            </w:pPr>
            <w:r>
              <w:rPr>
                <w:rFonts w:hint="eastAsia" w:ascii="宋体" w:hAnsi="宋体" w:cs="宋体"/>
                <w:b/>
                <w:kern w:val="0"/>
                <w:szCs w:val="21"/>
              </w:rPr>
              <w:t>周数</w:t>
            </w:r>
          </w:p>
        </w:tc>
        <w:tc>
          <w:tcPr>
            <w:tcW w:w="991" w:type="dxa"/>
            <w:vMerge w:val="restart"/>
            <w:vAlign w:val="center"/>
          </w:tcPr>
          <w:p>
            <w:pPr>
              <w:widowControl/>
              <w:spacing w:line="240" w:lineRule="exact"/>
              <w:jc w:val="center"/>
              <w:rPr>
                <w:rFonts w:ascii="宋体" w:cs="宋体"/>
                <w:b/>
                <w:kern w:val="0"/>
                <w:szCs w:val="21"/>
              </w:rPr>
            </w:pPr>
            <w:r>
              <w:rPr>
                <w:rFonts w:hint="eastAsia" w:ascii="宋体" w:hAnsi="宋体" w:cs="宋体"/>
                <w:b/>
                <w:kern w:val="0"/>
                <w:szCs w:val="21"/>
              </w:rPr>
              <w:t>平均周</w:t>
            </w:r>
          </w:p>
          <w:p>
            <w:pPr>
              <w:widowControl/>
              <w:spacing w:line="240" w:lineRule="exact"/>
              <w:jc w:val="center"/>
              <w:rPr>
                <w:rFonts w:ascii="宋体" w:cs="宋体"/>
                <w:b/>
                <w:kern w:val="0"/>
                <w:szCs w:val="21"/>
              </w:rPr>
            </w:pPr>
            <w:r>
              <w:rPr>
                <w:rFonts w:hint="eastAsia" w:ascii="宋体" w:hAnsi="宋体" w:cs="宋体"/>
                <w:b/>
                <w:kern w:val="0"/>
                <w:szCs w:val="21"/>
              </w:rPr>
              <w:t>课时数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066" w:type="dxa"/>
            <w:vMerge w:val="continue"/>
            <w:vAlign w:val="center"/>
          </w:tcPr>
          <w:p>
            <w:pPr>
              <w:widowControl/>
              <w:spacing w:line="240" w:lineRule="exact"/>
              <w:jc w:val="left"/>
              <w:rPr>
                <w:rFonts w:ascii="宋体" w:cs="宋体"/>
                <w:b/>
                <w:kern w:val="0"/>
                <w:szCs w:val="21"/>
              </w:rPr>
            </w:pPr>
          </w:p>
        </w:tc>
        <w:tc>
          <w:tcPr>
            <w:tcW w:w="1031" w:type="dxa"/>
            <w:vMerge w:val="continue"/>
            <w:vAlign w:val="center"/>
          </w:tcPr>
          <w:p>
            <w:pPr>
              <w:widowControl/>
              <w:spacing w:line="240" w:lineRule="exact"/>
              <w:jc w:val="left"/>
              <w:rPr>
                <w:rFonts w:ascii="宋体" w:cs="宋体"/>
                <w:b/>
                <w:kern w:val="0"/>
                <w:szCs w:val="21"/>
              </w:rPr>
            </w:pPr>
          </w:p>
        </w:tc>
        <w:tc>
          <w:tcPr>
            <w:tcW w:w="825" w:type="dxa"/>
            <w:vMerge w:val="continue"/>
            <w:vAlign w:val="center"/>
          </w:tcPr>
          <w:p>
            <w:pPr>
              <w:widowControl/>
              <w:spacing w:line="240" w:lineRule="exact"/>
              <w:jc w:val="left"/>
              <w:rPr>
                <w:rFonts w:ascii="宋体" w:cs="宋体"/>
                <w:b/>
                <w:kern w:val="0"/>
                <w:szCs w:val="21"/>
              </w:rPr>
            </w:pPr>
          </w:p>
        </w:tc>
        <w:tc>
          <w:tcPr>
            <w:tcW w:w="937" w:type="dxa"/>
            <w:vMerge w:val="continue"/>
            <w:vAlign w:val="center"/>
          </w:tcPr>
          <w:p>
            <w:pPr>
              <w:widowControl/>
              <w:spacing w:line="240" w:lineRule="exact"/>
              <w:jc w:val="left"/>
              <w:rPr>
                <w:rFonts w:ascii="宋体" w:cs="宋体"/>
                <w:b/>
                <w:kern w:val="0"/>
                <w:szCs w:val="21"/>
              </w:rPr>
            </w:pPr>
          </w:p>
        </w:tc>
        <w:tc>
          <w:tcPr>
            <w:tcW w:w="1125" w:type="dxa"/>
            <w:vMerge w:val="continue"/>
            <w:vAlign w:val="center"/>
          </w:tcPr>
          <w:p>
            <w:pPr>
              <w:widowControl/>
              <w:spacing w:line="240" w:lineRule="exact"/>
              <w:jc w:val="left"/>
              <w:rPr>
                <w:rFonts w:ascii="宋体" w:cs="宋体"/>
                <w:b/>
                <w:kern w:val="0"/>
                <w:szCs w:val="21"/>
              </w:rPr>
            </w:pPr>
          </w:p>
        </w:tc>
        <w:tc>
          <w:tcPr>
            <w:tcW w:w="991" w:type="dxa"/>
            <w:vMerge w:val="continue"/>
            <w:vAlign w:val="center"/>
          </w:tcPr>
          <w:p>
            <w:pPr>
              <w:widowControl/>
              <w:spacing w:line="240" w:lineRule="exact"/>
              <w:jc w:val="left"/>
              <w:rPr>
                <w:rFonts w:ascii="宋体" w:cs="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1</w:t>
            </w:r>
          </w:p>
        </w:tc>
        <w:tc>
          <w:tcPr>
            <w:tcW w:w="1031" w:type="dxa"/>
            <w:vAlign w:val="center"/>
          </w:tcPr>
          <w:p>
            <w:pPr>
              <w:widowControl/>
              <w:spacing w:line="240" w:lineRule="exact"/>
              <w:jc w:val="center"/>
              <w:rPr>
                <w:rFonts w:ascii="宋体" w:cs="宋体"/>
                <w:kern w:val="0"/>
                <w:szCs w:val="21"/>
              </w:rPr>
            </w:pPr>
            <w:r>
              <w:rPr>
                <w:rFonts w:hint="eastAsia" w:ascii="宋体" w:cs="宋体"/>
                <w:kern w:val="0"/>
                <w:szCs w:val="21"/>
              </w:rPr>
              <w:t>556</w:t>
            </w:r>
          </w:p>
        </w:tc>
        <w:tc>
          <w:tcPr>
            <w:tcW w:w="825" w:type="dxa"/>
            <w:vAlign w:val="center"/>
          </w:tcPr>
          <w:p>
            <w:pPr>
              <w:widowControl/>
              <w:spacing w:line="240" w:lineRule="exact"/>
              <w:jc w:val="center"/>
              <w:rPr>
                <w:rFonts w:ascii="宋体" w:cs="宋体"/>
                <w:kern w:val="0"/>
                <w:szCs w:val="21"/>
              </w:rPr>
            </w:pPr>
            <w:r>
              <w:rPr>
                <w:rFonts w:hint="eastAsia" w:ascii="宋体" w:cs="宋体"/>
                <w:kern w:val="0"/>
                <w:szCs w:val="21"/>
              </w:rPr>
              <w:t>172</w:t>
            </w:r>
          </w:p>
        </w:tc>
        <w:tc>
          <w:tcPr>
            <w:tcW w:w="937" w:type="dxa"/>
            <w:vAlign w:val="center"/>
          </w:tcPr>
          <w:p>
            <w:pPr>
              <w:widowControl/>
              <w:spacing w:line="240" w:lineRule="exact"/>
              <w:jc w:val="center"/>
              <w:rPr>
                <w:rFonts w:ascii="宋体" w:cs="宋体"/>
                <w:color w:val="000000"/>
                <w:kern w:val="0"/>
                <w:szCs w:val="21"/>
              </w:rPr>
            </w:pPr>
            <w:r>
              <w:rPr>
                <w:rFonts w:hint="eastAsia" w:ascii="宋体" w:cs="宋体"/>
                <w:color w:val="000000"/>
                <w:kern w:val="0"/>
                <w:szCs w:val="21"/>
              </w:rPr>
              <w:t>384</w:t>
            </w:r>
          </w:p>
        </w:tc>
        <w:tc>
          <w:tcPr>
            <w:tcW w:w="1125" w:type="dxa"/>
            <w:vAlign w:val="center"/>
          </w:tcPr>
          <w:p>
            <w:pPr>
              <w:widowControl/>
              <w:spacing w:line="240" w:lineRule="exact"/>
              <w:jc w:val="center"/>
              <w:rPr>
                <w:rFonts w:ascii="宋体" w:cs="宋体"/>
                <w:kern w:val="0"/>
                <w:szCs w:val="21"/>
              </w:rPr>
            </w:pPr>
            <w:r>
              <w:rPr>
                <w:rFonts w:hint="eastAsia" w:ascii="宋体" w:hAnsi="宋体" w:cs="宋体"/>
                <w:kern w:val="0"/>
                <w:szCs w:val="21"/>
              </w:rPr>
              <w:t>16</w:t>
            </w:r>
          </w:p>
        </w:tc>
        <w:tc>
          <w:tcPr>
            <w:tcW w:w="991" w:type="dxa"/>
            <w:vAlign w:val="center"/>
          </w:tcPr>
          <w:p>
            <w:pPr>
              <w:spacing w:line="240" w:lineRule="exact"/>
              <w:jc w:val="center"/>
              <w:rPr>
                <w:rFonts w:ascii="宋体" w:cs="宋体"/>
                <w:szCs w:val="21"/>
              </w:rPr>
            </w:pPr>
            <w:r>
              <w:rPr>
                <w:rFonts w:hint="eastAsia" w:ascii="宋体" w:cs="宋体"/>
                <w:szCs w:val="21"/>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2</w:t>
            </w:r>
          </w:p>
        </w:tc>
        <w:tc>
          <w:tcPr>
            <w:tcW w:w="1031" w:type="dxa"/>
            <w:vAlign w:val="center"/>
          </w:tcPr>
          <w:p>
            <w:pPr>
              <w:widowControl/>
              <w:spacing w:line="240" w:lineRule="exact"/>
              <w:jc w:val="center"/>
              <w:rPr>
                <w:rFonts w:ascii="宋体" w:cs="宋体"/>
                <w:kern w:val="0"/>
                <w:szCs w:val="21"/>
              </w:rPr>
            </w:pPr>
            <w:r>
              <w:rPr>
                <w:rFonts w:hint="eastAsia" w:ascii="宋体" w:cs="宋体"/>
                <w:kern w:val="0"/>
                <w:szCs w:val="21"/>
              </w:rPr>
              <w:t>518</w:t>
            </w:r>
          </w:p>
        </w:tc>
        <w:tc>
          <w:tcPr>
            <w:tcW w:w="825" w:type="dxa"/>
            <w:vAlign w:val="center"/>
          </w:tcPr>
          <w:p>
            <w:pPr>
              <w:widowControl/>
              <w:spacing w:line="240" w:lineRule="exact"/>
              <w:jc w:val="center"/>
              <w:rPr>
                <w:rFonts w:ascii="宋体" w:cs="宋体"/>
                <w:kern w:val="0"/>
                <w:szCs w:val="21"/>
              </w:rPr>
            </w:pPr>
            <w:r>
              <w:rPr>
                <w:rFonts w:hint="eastAsia" w:ascii="宋体" w:cs="宋体"/>
                <w:kern w:val="0"/>
                <w:szCs w:val="21"/>
              </w:rPr>
              <w:t>212</w:t>
            </w:r>
          </w:p>
        </w:tc>
        <w:tc>
          <w:tcPr>
            <w:tcW w:w="937" w:type="dxa"/>
            <w:vAlign w:val="center"/>
          </w:tcPr>
          <w:p>
            <w:pPr>
              <w:widowControl/>
              <w:spacing w:line="240" w:lineRule="exact"/>
              <w:jc w:val="center"/>
              <w:rPr>
                <w:rFonts w:ascii="宋体" w:cs="宋体"/>
                <w:kern w:val="0"/>
                <w:szCs w:val="21"/>
              </w:rPr>
            </w:pPr>
            <w:r>
              <w:rPr>
                <w:rFonts w:hint="eastAsia" w:ascii="宋体" w:cs="宋体"/>
                <w:kern w:val="0"/>
                <w:szCs w:val="21"/>
              </w:rPr>
              <w:t>306</w:t>
            </w:r>
          </w:p>
        </w:tc>
        <w:tc>
          <w:tcPr>
            <w:tcW w:w="1125" w:type="dxa"/>
            <w:vAlign w:val="center"/>
          </w:tcPr>
          <w:p>
            <w:pPr>
              <w:widowControl/>
              <w:spacing w:line="240" w:lineRule="exact"/>
              <w:jc w:val="center"/>
              <w:rPr>
                <w:rFonts w:ascii="宋体" w:cs="宋体"/>
                <w:kern w:val="0"/>
                <w:szCs w:val="21"/>
              </w:rPr>
            </w:pPr>
            <w:r>
              <w:rPr>
                <w:rFonts w:ascii="宋体" w:hAnsi="宋体" w:cs="宋体"/>
                <w:kern w:val="0"/>
                <w:szCs w:val="21"/>
              </w:rPr>
              <w:t>18</w:t>
            </w:r>
          </w:p>
        </w:tc>
        <w:tc>
          <w:tcPr>
            <w:tcW w:w="991" w:type="dxa"/>
            <w:vAlign w:val="center"/>
          </w:tcPr>
          <w:p>
            <w:pPr>
              <w:spacing w:line="240" w:lineRule="exact"/>
              <w:jc w:val="center"/>
              <w:rPr>
                <w:rFonts w:ascii="宋体" w:cs="宋体"/>
                <w:szCs w:val="21"/>
              </w:rPr>
            </w:pPr>
            <w:r>
              <w:rPr>
                <w:rFonts w:hint="eastAsia" w:ascii="宋体" w:cs="宋体"/>
                <w:szCs w:val="21"/>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3</w:t>
            </w:r>
          </w:p>
        </w:tc>
        <w:tc>
          <w:tcPr>
            <w:tcW w:w="1031" w:type="dxa"/>
            <w:vAlign w:val="center"/>
          </w:tcPr>
          <w:p>
            <w:pPr>
              <w:widowControl/>
              <w:spacing w:line="240" w:lineRule="exact"/>
              <w:jc w:val="center"/>
              <w:rPr>
                <w:rFonts w:ascii="宋体" w:cs="宋体"/>
                <w:kern w:val="0"/>
                <w:szCs w:val="21"/>
              </w:rPr>
            </w:pPr>
            <w:r>
              <w:rPr>
                <w:rFonts w:hint="eastAsia" w:ascii="宋体" w:cs="宋体"/>
                <w:kern w:val="0"/>
                <w:szCs w:val="21"/>
              </w:rPr>
              <w:t>342</w:t>
            </w:r>
          </w:p>
        </w:tc>
        <w:tc>
          <w:tcPr>
            <w:tcW w:w="825" w:type="dxa"/>
            <w:vAlign w:val="center"/>
          </w:tcPr>
          <w:p>
            <w:pPr>
              <w:widowControl/>
              <w:spacing w:line="240" w:lineRule="exact"/>
              <w:jc w:val="center"/>
              <w:rPr>
                <w:rFonts w:ascii="宋体" w:cs="宋体"/>
                <w:kern w:val="0"/>
                <w:szCs w:val="21"/>
              </w:rPr>
            </w:pPr>
            <w:r>
              <w:rPr>
                <w:rFonts w:hint="eastAsia" w:ascii="宋体" w:cs="宋体"/>
                <w:kern w:val="0"/>
                <w:szCs w:val="21"/>
              </w:rPr>
              <w:t>150</w:t>
            </w:r>
          </w:p>
        </w:tc>
        <w:tc>
          <w:tcPr>
            <w:tcW w:w="937" w:type="dxa"/>
            <w:vAlign w:val="center"/>
          </w:tcPr>
          <w:p>
            <w:pPr>
              <w:widowControl/>
              <w:spacing w:line="240" w:lineRule="exact"/>
              <w:jc w:val="center"/>
              <w:rPr>
                <w:rFonts w:ascii="宋体" w:cs="宋体"/>
                <w:kern w:val="0"/>
                <w:szCs w:val="21"/>
              </w:rPr>
            </w:pPr>
            <w:r>
              <w:rPr>
                <w:rFonts w:hint="eastAsia" w:ascii="宋体" w:cs="宋体"/>
                <w:kern w:val="0"/>
                <w:szCs w:val="21"/>
              </w:rPr>
              <w:t>192</w:t>
            </w:r>
          </w:p>
        </w:tc>
        <w:tc>
          <w:tcPr>
            <w:tcW w:w="1125" w:type="dxa"/>
            <w:vAlign w:val="center"/>
          </w:tcPr>
          <w:p>
            <w:pPr>
              <w:widowControl/>
              <w:spacing w:line="240" w:lineRule="exact"/>
              <w:jc w:val="center"/>
              <w:rPr>
                <w:rFonts w:ascii="宋体" w:cs="宋体"/>
                <w:kern w:val="0"/>
                <w:szCs w:val="21"/>
              </w:rPr>
            </w:pPr>
            <w:r>
              <w:rPr>
                <w:rFonts w:ascii="宋体" w:hAnsi="宋体" w:cs="宋体"/>
                <w:kern w:val="0"/>
                <w:szCs w:val="21"/>
              </w:rPr>
              <w:t>18</w:t>
            </w:r>
          </w:p>
        </w:tc>
        <w:tc>
          <w:tcPr>
            <w:tcW w:w="991" w:type="dxa"/>
            <w:vAlign w:val="center"/>
          </w:tcPr>
          <w:p>
            <w:pPr>
              <w:spacing w:line="240" w:lineRule="exact"/>
              <w:jc w:val="center"/>
              <w:rPr>
                <w:rFonts w:ascii="宋体" w:cs="宋体"/>
                <w:szCs w:val="21"/>
              </w:rPr>
            </w:pPr>
            <w:r>
              <w:rPr>
                <w:rFonts w:hint="eastAsia" w:ascii="宋体" w:cs="宋体"/>
                <w:szCs w:val="21"/>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4</w:t>
            </w:r>
          </w:p>
        </w:tc>
        <w:tc>
          <w:tcPr>
            <w:tcW w:w="1031" w:type="dxa"/>
            <w:vAlign w:val="center"/>
          </w:tcPr>
          <w:p>
            <w:pPr>
              <w:widowControl/>
              <w:spacing w:line="240" w:lineRule="exact"/>
              <w:jc w:val="center"/>
              <w:rPr>
                <w:rFonts w:ascii="宋体" w:cs="宋体"/>
                <w:kern w:val="0"/>
                <w:szCs w:val="21"/>
              </w:rPr>
            </w:pPr>
            <w:r>
              <w:rPr>
                <w:rFonts w:hint="eastAsia" w:ascii="宋体" w:cs="宋体"/>
                <w:kern w:val="0"/>
                <w:szCs w:val="21"/>
              </w:rPr>
              <w:t>324</w:t>
            </w:r>
          </w:p>
        </w:tc>
        <w:tc>
          <w:tcPr>
            <w:tcW w:w="825" w:type="dxa"/>
            <w:vAlign w:val="center"/>
          </w:tcPr>
          <w:p>
            <w:pPr>
              <w:widowControl/>
              <w:spacing w:line="240" w:lineRule="exact"/>
              <w:jc w:val="center"/>
              <w:rPr>
                <w:rFonts w:ascii="宋体" w:cs="宋体"/>
                <w:kern w:val="0"/>
                <w:szCs w:val="21"/>
              </w:rPr>
            </w:pPr>
            <w:r>
              <w:rPr>
                <w:rFonts w:hint="eastAsia" w:ascii="宋体" w:cs="宋体"/>
                <w:kern w:val="0"/>
                <w:szCs w:val="21"/>
              </w:rPr>
              <w:t>141</w:t>
            </w:r>
          </w:p>
        </w:tc>
        <w:tc>
          <w:tcPr>
            <w:tcW w:w="937" w:type="dxa"/>
            <w:vAlign w:val="center"/>
          </w:tcPr>
          <w:p>
            <w:pPr>
              <w:widowControl/>
              <w:spacing w:line="240" w:lineRule="exact"/>
              <w:jc w:val="center"/>
              <w:rPr>
                <w:rFonts w:ascii="宋体" w:cs="宋体"/>
                <w:kern w:val="0"/>
                <w:szCs w:val="21"/>
              </w:rPr>
            </w:pPr>
            <w:r>
              <w:rPr>
                <w:rFonts w:hint="eastAsia" w:ascii="宋体" w:cs="宋体"/>
                <w:kern w:val="0"/>
                <w:szCs w:val="21"/>
              </w:rPr>
              <w:t>183</w:t>
            </w:r>
          </w:p>
        </w:tc>
        <w:tc>
          <w:tcPr>
            <w:tcW w:w="1125" w:type="dxa"/>
            <w:vAlign w:val="center"/>
          </w:tcPr>
          <w:p>
            <w:pPr>
              <w:widowControl/>
              <w:spacing w:line="240" w:lineRule="exact"/>
              <w:jc w:val="center"/>
              <w:rPr>
                <w:rFonts w:ascii="宋体" w:cs="宋体"/>
                <w:kern w:val="0"/>
                <w:szCs w:val="21"/>
              </w:rPr>
            </w:pPr>
            <w:r>
              <w:rPr>
                <w:rFonts w:hint="eastAsia" w:ascii="宋体" w:cs="宋体"/>
                <w:kern w:val="0"/>
                <w:szCs w:val="21"/>
              </w:rPr>
              <w:t>18</w:t>
            </w:r>
          </w:p>
        </w:tc>
        <w:tc>
          <w:tcPr>
            <w:tcW w:w="991" w:type="dxa"/>
            <w:vAlign w:val="center"/>
          </w:tcPr>
          <w:p>
            <w:pPr>
              <w:spacing w:line="240" w:lineRule="exact"/>
              <w:jc w:val="center"/>
              <w:rPr>
                <w:rFonts w:ascii="宋体" w:cs="宋体"/>
                <w:szCs w:val="21"/>
              </w:rPr>
            </w:pPr>
            <w:r>
              <w:rPr>
                <w:rFonts w:hint="eastAsia" w:ascii="宋体" w:cs="宋体"/>
                <w:szCs w:val="21"/>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5</w:t>
            </w:r>
          </w:p>
        </w:tc>
        <w:tc>
          <w:tcPr>
            <w:tcW w:w="1031" w:type="dxa"/>
            <w:vAlign w:val="center"/>
          </w:tcPr>
          <w:p>
            <w:pPr>
              <w:widowControl/>
              <w:spacing w:line="240" w:lineRule="exact"/>
              <w:jc w:val="center"/>
              <w:rPr>
                <w:rFonts w:ascii="宋体" w:cs="宋体"/>
                <w:kern w:val="0"/>
                <w:szCs w:val="21"/>
              </w:rPr>
            </w:pPr>
            <w:r>
              <w:rPr>
                <w:rFonts w:hint="eastAsia" w:ascii="宋体" w:cs="宋体"/>
                <w:kern w:val="0"/>
                <w:szCs w:val="21"/>
              </w:rPr>
              <w:t>296</w:t>
            </w:r>
          </w:p>
        </w:tc>
        <w:tc>
          <w:tcPr>
            <w:tcW w:w="825" w:type="dxa"/>
            <w:vAlign w:val="center"/>
          </w:tcPr>
          <w:p>
            <w:pPr>
              <w:widowControl/>
              <w:spacing w:line="240" w:lineRule="exact"/>
              <w:jc w:val="center"/>
              <w:rPr>
                <w:rFonts w:ascii="宋体" w:cs="宋体"/>
                <w:kern w:val="0"/>
                <w:szCs w:val="21"/>
              </w:rPr>
            </w:pPr>
            <w:r>
              <w:rPr>
                <w:rFonts w:hint="eastAsia" w:ascii="宋体" w:cs="宋体"/>
                <w:kern w:val="0"/>
                <w:szCs w:val="21"/>
              </w:rPr>
              <w:t>114</w:t>
            </w:r>
          </w:p>
        </w:tc>
        <w:tc>
          <w:tcPr>
            <w:tcW w:w="937" w:type="dxa"/>
            <w:vAlign w:val="center"/>
          </w:tcPr>
          <w:p>
            <w:pPr>
              <w:widowControl/>
              <w:spacing w:line="240" w:lineRule="exact"/>
              <w:jc w:val="center"/>
              <w:rPr>
                <w:rFonts w:ascii="宋体" w:cs="宋体"/>
                <w:kern w:val="0"/>
                <w:szCs w:val="21"/>
              </w:rPr>
            </w:pPr>
            <w:r>
              <w:rPr>
                <w:rFonts w:hint="eastAsia" w:ascii="宋体" w:cs="宋体"/>
                <w:kern w:val="0"/>
                <w:szCs w:val="21"/>
              </w:rPr>
              <w:t>182</w:t>
            </w:r>
          </w:p>
        </w:tc>
        <w:tc>
          <w:tcPr>
            <w:tcW w:w="1125" w:type="dxa"/>
            <w:vAlign w:val="center"/>
          </w:tcPr>
          <w:p>
            <w:pPr>
              <w:widowControl/>
              <w:spacing w:line="240" w:lineRule="exact"/>
              <w:jc w:val="center"/>
              <w:rPr>
                <w:rFonts w:ascii="宋体" w:cs="宋体"/>
                <w:kern w:val="0"/>
                <w:szCs w:val="21"/>
              </w:rPr>
            </w:pPr>
            <w:r>
              <w:rPr>
                <w:rFonts w:hint="eastAsia" w:ascii="宋体" w:cs="宋体"/>
                <w:kern w:val="0"/>
                <w:szCs w:val="21"/>
              </w:rPr>
              <w:t>18</w:t>
            </w:r>
          </w:p>
        </w:tc>
        <w:tc>
          <w:tcPr>
            <w:tcW w:w="991" w:type="dxa"/>
            <w:vAlign w:val="center"/>
          </w:tcPr>
          <w:p>
            <w:pPr>
              <w:spacing w:line="240" w:lineRule="exact"/>
              <w:jc w:val="center"/>
              <w:rPr>
                <w:rFonts w:ascii="宋体" w:cs="宋体"/>
                <w:szCs w:val="21"/>
              </w:rPr>
            </w:pPr>
            <w:r>
              <w:rPr>
                <w:rFonts w:hint="eastAsia" w:ascii="宋体" w:cs="宋体"/>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6</w:t>
            </w:r>
          </w:p>
        </w:tc>
        <w:tc>
          <w:tcPr>
            <w:tcW w:w="1031" w:type="dxa"/>
            <w:vAlign w:val="center"/>
          </w:tcPr>
          <w:p>
            <w:pPr>
              <w:widowControl/>
              <w:spacing w:line="240" w:lineRule="exact"/>
              <w:jc w:val="center"/>
              <w:rPr>
                <w:rFonts w:ascii="宋体" w:cs="宋体"/>
                <w:kern w:val="0"/>
                <w:szCs w:val="21"/>
              </w:rPr>
            </w:pPr>
            <w:r>
              <w:rPr>
                <w:rFonts w:hint="eastAsia" w:ascii="宋体" w:cs="宋体"/>
                <w:kern w:val="0"/>
                <w:szCs w:val="21"/>
              </w:rPr>
              <w:t>504</w:t>
            </w:r>
          </w:p>
        </w:tc>
        <w:tc>
          <w:tcPr>
            <w:tcW w:w="825" w:type="dxa"/>
            <w:vAlign w:val="center"/>
          </w:tcPr>
          <w:p>
            <w:pPr>
              <w:widowControl/>
              <w:spacing w:line="240" w:lineRule="exact"/>
              <w:jc w:val="center"/>
              <w:rPr>
                <w:rFonts w:ascii="宋体" w:cs="宋体"/>
                <w:kern w:val="0"/>
                <w:szCs w:val="21"/>
              </w:rPr>
            </w:pPr>
            <w:r>
              <w:rPr>
                <w:rFonts w:hint="eastAsia" w:ascii="宋体" w:cs="宋体"/>
                <w:kern w:val="0"/>
                <w:szCs w:val="21"/>
              </w:rPr>
              <w:t>0</w:t>
            </w:r>
          </w:p>
        </w:tc>
        <w:tc>
          <w:tcPr>
            <w:tcW w:w="937" w:type="dxa"/>
            <w:vAlign w:val="center"/>
          </w:tcPr>
          <w:p>
            <w:pPr>
              <w:widowControl/>
              <w:spacing w:line="240" w:lineRule="exact"/>
              <w:jc w:val="center"/>
              <w:rPr>
                <w:rFonts w:ascii="宋体" w:cs="宋体"/>
                <w:kern w:val="0"/>
                <w:szCs w:val="21"/>
              </w:rPr>
            </w:pPr>
            <w:r>
              <w:rPr>
                <w:rFonts w:hint="eastAsia" w:ascii="宋体" w:cs="宋体"/>
                <w:kern w:val="0"/>
                <w:szCs w:val="21"/>
              </w:rPr>
              <w:t>504</w:t>
            </w:r>
          </w:p>
        </w:tc>
        <w:tc>
          <w:tcPr>
            <w:tcW w:w="1125" w:type="dxa"/>
            <w:vAlign w:val="center"/>
          </w:tcPr>
          <w:p>
            <w:pPr>
              <w:widowControl/>
              <w:spacing w:line="240" w:lineRule="exact"/>
              <w:jc w:val="center"/>
              <w:rPr>
                <w:rFonts w:ascii="宋体" w:cs="宋体"/>
                <w:kern w:val="0"/>
                <w:szCs w:val="21"/>
              </w:rPr>
            </w:pPr>
            <w:r>
              <w:rPr>
                <w:rFonts w:hint="eastAsia" w:ascii="宋体" w:cs="宋体"/>
                <w:kern w:val="0"/>
                <w:szCs w:val="21"/>
              </w:rPr>
              <w:t>18</w:t>
            </w:r>
          </w:p>
        </w:tc>
        <w:tc>
          <w:tcPr>
            <w:tcW w:w="991" w:type="dxa"/>
            <w:vAlign w:val="center"/>
          </w:tcPr>
          <w:p>
            <w:pPr>
              <w:spacing w:line="240" w:lineRule="exact"/>
              <w:jc w:val="center"/>
              <w:rPr>
                <w:rFonts w:ascii="宋体" w:cs="宋体"/>
                <w:szCs w:val="21"/>
              </w:rPr>
            </w:pPr>
            <w:r>
              <w:rPr>
                <w:rFonts w:hint="eastAsia" w:ascii="宋体" w:cs="宋体"/>
                <w:kern w:val="0"/>
                <w:szCs w:val="21"/>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hint="eastAsia" w:ascii="宋体" w:hAnsi="宋体" w:cs="宋体"/>
                <w:kern w:val="0"/>
                <w:szCs w:val="21"/>
              </w:rPr>
              <w:t>公共选修课</w:t>
            </w:r>
          </w:p>
        </w:tc>
        <w:tc>
          <w:tcPr>
            <w:tcW w:w="1031" w:type="dxa"/>
            <w:vAlign w:val="center"/>
          </w:tcPr>
          <w:p>
            <w:pPr>
              <w:widowControl/>
              <w:spacing w:line="240" w:lineRule="exact"/>
              <w:jc w:val="center"/>
              <w:rPr>
                <w:rFonts w:ascii="宋体" w:cs="宋体"/>
                <w:kern w:val="0"/>
                <w:szCs w:val="21"/>
              </w:rPr>
            </w:pPr>
            <w:r>
              <w:rPr>
                <w:rFonts w:ascii="宋体" w:hAnsi="宋体" w:cs="宋体"/>
                <w:kern w:val="0"/>
                <w:szCs w:val="21"/>
              </w:rPr>
              <w:t>144</w:t>
            </w:r>
          </w:p>
        </w:tc>
        <w:tc>
          <w:tcPr>
            <w:tcW w:w="825" w:type="dxa"/>
            <w:vAlign w:val="center"/>
          </w:tcPr>
          <w:p>
            <w:pPr>
              <w:widowControl/>
              <w:spacing w:line="240" w:lineRule="exact"/>
              <w:jc w:val="center"/>
              <w:rPr>
                <w:rFonts w:ascii="宋体" w:cs="宋体"/>
                <w:kern w:val="0"/>
                <w:szCs w:val="21"/>
              </w:rPr>
            </w:pPr>
            <w:r>
              <w:rPr>
                <w:rFonts w:ascii="宋体" w:hAnsi="宋体" w:cs="宋体"/>
                <w:kern w:val="0"/>
                <w:szCs w:val="21"/>
              </w:rPr>
              <w:t>144</w:t>
            </w:r>
          </w:p>
        </w:tc>
        <w:tc>
          <w:tcPr>
            <w:tcW w:w="937" w:type="dxa"/>
            <w:vAlign w:val="center"/>
          </w:tcPr>
          <w:p>
            <w:pPr>
              <w:widowControl/>
              <w:spacing w:line="240" w:lineRule="exact"/>
              <w:jc w:val="center"/>
              <w:rPr>
                <w:rFonts w:ascii="宋体" w:cs="宋体"/>
                <w:kern w:val="0"/>
                <w:szCs w:val="21"/>
              </w:rPr>
            </w:pPr>
            <w:r>
              <w:rPr>
                <w:rFonts w:ascii="宋体" w:cs="宋体"/>
                <w:kern w:val="0"/>
                <w:szCs w:val="21"/>
              </w:rPr>
              <w:t>0</w:t>
            </w:r>
          </w:p>
        </w:tc>
        <w:tc>
          <w:tcPr>
            <w:tcW w:w="1125" w:type="dxa"/>
            <w:vAlign w:val="center"/>
          </w:tcPr>
          <w:p>
            <w:pPr>
              <w:widowControl/>
              <w:spacing w:line="240" w:lineRule="exact"/>
              <w:jc w:val="center"/>
              <w:rPr>
                <w:rFonts w:ascii="宋体" w:cs="宋体"/>
                <w:kern w:val="0"/>
                <w:szCs w:val="21"/>
              </w:rPr>
            </w:pPr>
          </w:p>
        </w:tc>
        <w:tc>
          <w:tcPr>
            <w:tcW w:w="991" w:type="dxa"/>
            <w:vAlign w:val="center"/>
          </w:tcPr>
          <w:p>
            <w:pPr>
              <w:widowControl/>
              <w:spacing w:line="24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066" w:type="dxa"/>
            <w:vMerge w:val="restart"/>
            <w:vAlign w:val="center"/>
          </w:tcPr>
          <w:p>
            <w:pPr>
              <w:widowControl/>
              <w:spacing w:line="240" w:lineRule="exact"/>
              <w:jc w:val="center"/>
              <w:rPr>
                <w:rFonts w:ascii="宋体" w:cs="宋体"/>
                <w:kern w:val="0"/>
                <w:szCs w:val="21"/>
              </w:rPr>
            </w:pPr>
            <w:r>
              <w:rPr>
                <w:rFonts w:hint="eastAsia" w:ascii="宋体" w:hAnsi="宋体" w:cs="宋体"/>
                <w:kern w:val="0"/>
                <w:szCs w:val="21"/>
              </w:rPr>
              <w:t>合计</w:t>
            </w:r>
          </w:p>
        </w:tc>
        <w:tc>
          <w:tcPr>
            <w:tcW w:w="1031" w:type="dxa"/>
            <w:vMerge w:val="restart"/>
            <w:vAlign w:val="center"/>
          </w:tcPr>
          <w:p>
            <w:pPr>
              <w:widowControl/>
              <w:spacing w:line="240" w:lineRule="exact"/>
              <w:jc w:val="center"/>
              <w:rPr>
                <w:rFonts w:ascii="宋体" w:cs="宋体"/>
                <w:kern w:val="0"/>
              </w:rPr>
            </w:pPr>
            <w:r>
              <w:rPr>
                <w:rFonts w:hint="eastAsia" w:ascii="宋体" w:cs="宋体"/>
                <w:kern w:val="0"/>
              </w:rPr>
              <w:t>2684</w:t>
            </w:r>
          </w:p>
        </w:tc>
        <w:tc>
          <w:tcPr>
            <w:tcW w:w="825" w:type="dxa"/>
            <w:vMerge w:val="restart"/>
            <w:vAlign w:val="center"/>
          </w:tcPr>
          <w:p>
            <w:pPr>
              <w:widowControl/>
              <w:spacing w:line="240" w:lineRule="exact"/>
              <w:jc w:val="center"/>
              <w:rPr>
                <w:rFonts w:ascii="宋体" w:cs="宋体"/>
                <w:kern w:val="0"/>
              </w:rPr>
            </w:pPr>
            <w:r>
              <w:rPr>
                <w:rFonts w:hint="eastAsia" w:ascii="宋体" w:cs="宋体"/>
                <w:kern w:val="0"/>
              </w:rPr>
              <w:t>933</w:t>
            </w:r>
          </w:p>
        </w:tc>
        <w:tc>
          <w:tcPr>
            <w:tcW w:w="937" w:type="dxa"/>
            <w:vMerge w:val="restart"/>
            <w:vAlign w:val="center"/>
          </w:tcPr>
          <w:p>
            <w:pPr>
              <w:widowControl/>
              <w:spacing w:line="240" w:lineRule="exact"/>
              <w:jc w:val="center"/>
              <w:rPr>
                <w:rFonts w:ascii="宋体" w:cs="宋体"/>
                <w:kern w:val="0"/>
              </w:rPr>
            </w:pPr>
            <w:r>
              <w:rPr>
                <w:rFonts w:hint="eastAsia" w:ascii="宋体" w:cs="宋体"/>
                <w:kern w:val="0"/>
              </w:rPr>
              <w:t>1751</w:t>
            </w:r>
          </w:p>
        </w:tc>
        <w:tc>
          <w:tcPr>
            <w:tcW w:w="1125" w:type="dxa"/>
            <w:vMerge w:val="restart"/>
            <w:vAlign w:val="center"/>
          </w:tcPr>
          <w:p>
            <w:pPr>
              <w:widowControl/>
              <w:spacing w:line="240" w:lineRule="exact"/>
              <w:jc w:val="center"/>
              <w:rPr>
                <w:rFonts w:ascii="宋体" w:cs="宋体"/>
                <w:kern w:val="0"/>
              </w:rPr>
            </w:pPr>
          </w:p>
        </w:tc>
        <w:tc>
          <w:tcPr>
            <w:tcW w:w="991" w:type="dxa"/>
            <w:vMerge w:val="restart"/>
            <w:vAlign w:val="center"/>
          </w:tcPr>
          <w:p>
            <w:pPr>
              <w:widowControl/>
              <w:spacing w:line="240" w:lineRule="exact"/>
              <w:jc w:val="center"/>
              <w:rPr>
                <w:rFonts w:asci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066" w:type="dxa"/>
            <w:vMerge w:val="continue"/>
            <w:vAlign w:val="center"/>
          </w:tcPr>
          <w:p>
            <w:pPr>
              <w:widowControl/>
              <w:spacing w:line="240" w:lineRule="exact"/>
              <w:jc w:val="left"/>
              <w:rPr>
                <w:rFonts w:ascii="宋体" w:cs="宋体"/>
                <w:kern w:val="0"/>
                <w:szCs w:val="21"/>
              </w:rPr>
            </w:pPr>
          </w:p>
        </w:tc>
        <w:tc>
          <w:tcPr>
            <w:tcW w:w="1031" w:type="dxa"/>
            <w:vMerge w:val="continue"/>
            <w:vAlign w:val="center"/>
          </w:tcPr>
          <w:p>
            <w:pPr>
              <w:widowControl/>
              <w:spacing w:line="240" w:lineRule="exact"/>
              <w:jc w:val="left"/>
              <w:rPr>
                <w:rFonts w:ascii="宋体" w:cs="宋体"/>
                <w:kern w:val="0"/>
              </w:rPr>
            </w:pPr>
          </w:p>
        </w:tc>
        <w:tc>
          <w:tcPr>
            <w:tcW w:w="825" w:type="dxa"/>
            <w:vMerge w:val="continue"/>
            <w:vAlign w:val="center"/>
          </w:tcPr>
          <w:p>
            <w:pPr>
              <w:widowControl/>
              <w:spacing w:line="240" w:lineRule="exact"/>
              <w:jc w:val="left"/>
              <w:rPr>
                <w:rFonts w:ascii="宋体" w:cs="宋体"/>
                <w:kern w:val="0"/>
              </w:rPr>
            </w:pPr>
          </w:p>
        </w:tc>
        <w:tc>
          <w:tcPr>
            <w:tcW w:w="937" w:type="dxa"/>
            <w:vMerge w:val="continue"/>
            <w:vAlign w:val="center"/>
          </w:tcPr>
          <w:p>
            <w:pPr>
              <w:widowControl/>
              <w:spacing w:line="240" w:lineRule="exact"/>
              <w:jc w:val="left"/>
              <w:rPr>
                <w:rFonts w:ascii="宋体" w:cs="宋体"/>
                <w:kern w:val="0"/>
              </w:rPr>
            </w:pPr>
          </w:p>
        </w:tc>
        <w:tc>
          <w:tcPr>
            <w:tcW w:w="1125" w:type="dxa"/>
            <w:vMerge w:val="continue"/>
            <w:vAlign w:val="center"/>
          </w:tcPr>
          <w:p>
            <w:pPr>
              <w:widowControl/>
              <w:spacing w:line="240" w:lineRule="exact"/>
              <w:jc w:val="left"/>
              <w:rPr>
                <w:rFonts w:ascii="宋体" w:cs="宋体"/>
                <w:kern w:val="0"/>
              </w:rPr>
            </w:pPr>
          </w:p>
        </w:tc>
        <w:tc>
          <w:tcPr>
            <w:tcW w:w="991" w:type="dxa"/>
            <w:vMerge w:val="continue"/>
            <w:vAlign w:val="center"/>
          </w:tcPr>
          <w:p>
            <w:pPr>
              <w:widowControl/>
              <w:spacing w:line="240" w:lineRule="exact"/>
              <w:jc w:val="left"/>
              <w:rPr>
                <w:rFonts w:asci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hint="eastAsia" w:ascii="宋体" w:hAnsi="宋体" w:cs="宋体"/>
                <w:kern w:val="0"/>
                <w:szCs w:val="21"/>
              </w:rPr>
              <w:t>占总学时</w:t>
            </w:r>
          </w:p>
        </w:tc>
        <w:tc>
          <w:tcPr>
            <w:tcW w:w="1031" w:type="dxa"/>
            <w:vAlign w:val="center"/>
          </w:tcPr>
          <w:p>
            <w:pPr>
              <w:widowControl/>
              <w:spacing w:line="240" w:lineRule="exact"/>
              <w:jc w:val="center"/>
              <w:rPr>
                <w:rFonts w:ascii="宋体" w:cs="宋体"/>
                <w:kern w:val="0"/>
              </w:rPr>
            </w:pPr>
            <w:r>
              <w:rPr>
                <w:rFonts w:hint="eastAsia" w:ascii="宋体" w:hAnsi="宋体" w:cs="宋体"/>
                <w:kern w:val="0"/>
                <w:szCs w:val="21"/>
              </w:rPr>
              <w:t>100%</w:t>
            </w:r>
          </w:p>
        </w:tc>
        <w:tc>
          <w:tcPr>
            <w:tcW w:w="825" w:type="dxa"/>
            <w:vAlign w:val="center"/>
          </w:tcPr>
          <w:p>
            <w:pPr>
              <w:widowControl/>
              <w:spacing w:line="240" w:lineRule="exact"/>
              <w:jc w:val="center"/>
              <w:rPr>
                <w:rFonts w:ascii="宋体" w:cs="宋体"/>
                <w:kern w:val="0"/>
              </w:rPr>
            </w:pPr>
            <w:r>
              <w:rPr>
                <w:rFonts w:hint="eastAsia" w:ascii="宋体" w:hAnsi="宋体" w:cs="宋体"/>
                <w:kern w:val="0"/>
                <w:szCs w:val="21"/>
              </w:rPr>
              <w:t>35%</w:t>
            </w:r>
          </w:p>
        </w:tc>
        <w:tc>
          <w:tcPr>
            <w:tcW w:w="937" w:type="dxa"/>
            <w:vAlign w:val="center"/>
          </w:tcPr>
          <w:p>
            <w:pPr>
              <w:widowControl/>
              <w:spacing w:line="240" w:lineRule="exact"/>
              <w:jc w:val="center"/>
              <w:rPr>
                <w:rFonts w:ascii="宋体" w:cs="宋体"/>
                <w:kern w:val="0"/>
              </w:rPr>
            </w:pPr>
            <w:r>
              <w:rPr>
                <w:rFonts w:hint="eastAsia" w:ascii="宋体" w:hAnsi="宋体" w:cs="宋体"/>
                <w:kern w:val="0"/>
                <w:szCs w:val="21"/>
              </w:rPr>
              <w:t>65%</w:t>
            </w:r>
          </w:p>
        </w:tc>
        <w:tc>
          <w:tcPr>
            <w:tcW w:w="1125" w:type="dxa"/>
            <w:vAlign w:val="center"/>
          </w:tcPr>
          <w:p>
            <w:pPr>
              <w:widowControl/>
              <w:spacing w:line="240" w:lineRule="exact"/>
              <w:jc w:val="center"/>
              <w:rPr>
                <w:rFonts w:ascii="宋体" w:cs="宋体"/>
                <w:kern w:val="0"/>
              </w:rPr>
            </w:pPr>
          </w:p>
        </w:tc>
        <w:tc>
          <w:tcPr>
            <w:tcW w:w="991" w:type="dxa"/>
            <w:vAlign w:val="center"/>
          </w:tcPr>
          <w:p>
            <w:pPr>
              <w:widowControl/>
              <w:spacing w:line="240" w:lineRule="exact"/>
              <w:jc w:val="center"/>
              <w:rPr>
                <w:rFonts w:ascii="宋体" w:cs="宋体"/>
                <w:kern w:val="0"/>
              </w:rPr>
            </w:pPr>
          </w:p>
        </w:tc>
      </w:tr>
    </w:tbl>
    <w:p>
      <w:pPr>
        <w:pStyle w:val="3"/>
        <w:spacing w:before="156"/>
      </w:pPr>
    </w:p>
    <w:p/>
    <w:p>
      <w:pPr>
        <w:pStyle w:val="3"/>
        <w:spacing w:before="156"/>
      </w:pPr>
    </w:p>
    <w:p>
      <w:pPr>
        <w:pStyle w:val="3"/>
        <w:spacing w:before="156"/>
      </w:pPr>
    </w:p>
    <w:p>
      <w:pPr>
        <w:pStyle w:val="3"/>
        <w:spacing w:before="156"/>
      </w:pPr>
    </w:p>
    <w:p>
      <w:pPr>
        <w:pStyle w:val="3"/>
        <w:spacing w:before="156"/>
      </w:pPr>
    </w:p>
    <w:p/>
    <w:p/>
    <w:p/>
    <w:p/>
    <w:p/>
    <w:p/>
    <w:p>
      <w:pPr>
        <w:spacing w:line="300" w:lineRule="exact"/>
      </w:pPr>
    </w:p>
    <w:p>
      <w:pPr>
        <w:pStyle w:val="3"/>
        <w:spacing w:before="156"/>
      </w:pPr>
      <w:r>
        <w:rPr>
          <w:rFonts w:hint="eastAsia"/>
        </w:rPr>
        <w:t>十一、各教学领域课程课时学分统计表</w:t>
      </w:r>
    </w:p>
    <w:p>
      <w:r>
        <w:rPr>
          <w:rFonts w:hint="eastAsia"/>
          <w:b/>
          <w:bCs/>
          <w:sz w:val="24"/>
          <w:szCs w:val="24"/>
          <w:lang w:val="en-US" w:eastAsia="zh-CN"/>
        </w:rPr>
        <w:t>1</w:t>
      </w:r>
      <w:r>
        <w:rPr>
          <w:rFonts w:hint="eastAsia"/>
          <w:b/>
          <w:bCs/>
          <w:sz w:val="24"/>
          <w:szCs w:val="24"/>
        </w:rPr>
        <w:t>、广告设计与制作</w:t>
      </w:r>
    </w:p>
    <w:tbl>
      <w:tblPr>
        <w:tblStyle w:val="36"/>
        <w:tblpPr w:leftFromText="180" w:rightFromText="180" w:vertAnchor="text" w:horzAnchor="margin" w:tblpX="266" w:tblpY="142"/>
        <w:tblOverlap w:val="never"/>
        <w:tblW w:w="81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0"/>
        <w:gridCol w:w="1470"/>
        <w:gridCol w:w="1695"/>
        <w:gridCol w:w="2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2790" w:type="dxa"/>
            <w:vAlign w:val="center"/>
          </w:tcPr>
          <w:p>
            <w:pPr>
              <w:widowControl/>
              <w:spacing w:line="400" w:lineRule="exact"/>
              <w:jc w:val="center"/>
              <w:rPr>
                <w:rFonts w:ascii="宋体" w:cs="宋体"/>
                <w:b/>
                <w:kern w:val="0"/>
                <w:szCs w:val="21"/>
              </w:rPr>
            </w:pPr>
            <w:r>
              <w:rPr>
                <w:rFonts w:hint="eastAsia" w:ascii="宋体" w:hAnsi="宋体" w:cs="宋体"/>
                <w:b/>
                <w:kern w:val="0"/>
                <w:szCs w:val="21"/>
              </w:rPr>
              <w:t>课程类别</w:t>
            </w:r>
          </w:p>
        </w:tc>
        <w:tc>
          <w:tcPr>
            <w:tcW w:w="1470" w:type="dxa"/>
            <w:vAlign w:val="center"/>
          </w:tcPr>
          <w:p>
            <w:pPr>
              <w:widowControl/>
              <w:spacing w:line="400" w:lineRule="exact"/>
              <w:jc w:val="center"/>
              <w:rPr>
                <w:rFonts w:ascii="宋体" w:cs="宋体"/>
                <w:b/>
                <w:kern w:val="0"/>
                <w:szCs w:val="21"/>
              </w:rPr>
            </w:pPr>
            <w:r>
              <w:rPr>
                <w:rFonts w:hint="eastAsia" w:ascii="宋体" w:hAnsi="宋体" w:cs="宋体"/>
                <w:b/>
                <w:kern w:val="0"/>
                <w:szCs w:val="21"/>
              </w:rPr>
              <w:t>学时</w:t>
            </w:r>
          </w:p>
        </w:tc>
        <w:tc>
          <w:tcPr>
            <w:tcW w:w="1695" w:type="dxa"/>
            <w:vAlign w:val="center"/>
          </w:tcPr>
          <w:p>
            <w:pPr>
              <w:widowControl/>
              <w:spacing w:line="400" w:lineRule="exact"/>
              <w:jc w:val="center"/>
              <w:rPr>
                <w:rFonts w:ascii="宋体" w:cs="宋体"/>
                <w:b/>
                <w:kern w:val="0"/>
                <w:szCs w:val="21"/>
              </w:rPr>
            </w:pPr>
            <w:r>
              <w:rPr>
                <w:rFonts w:hint="eastAsia" w:ascii="宋体" w:hAnsi="宋体" w:cs="宋体"/>
                <w:b/>
                <w:kern w:val="0"/>
                <w:szCs w:val="21"/>
              </w:rPr>
              <w:t>学分</w:t>
            </w:r>
          </w:p>
        </w:tc>
        <w:tc>
          <w:tcPr>
            <w:tcW w:w="2235" w:type="dxa"/>
            <w:vAlign w:val="center"/>
          </w:tcPr>
          <w:p>
            <w:pPr>
              <w:widowControl/>
              <w:spacing w:line="400" w:lineRule="exact"/>
              <w:jc w:val="center"/>
              <w:rPr>
                <w:rFonts w:ascii="宋体" w:cs="宋体"/>
                <w:b/>
                <w:kern w:val="0"/>
                <w:szCs w:val="21"/>
              </w:rPr>
            </w:pPr>
            <w:r>
              <w:rPr>
                <w:rFonts w:hint="eastAsia" w:ascii="宋体" w:hAnsi="宋体" w:cs="宋体"/>
                <w:b/>
                <w:kern w:val="0"/>
                <w:szCs w:val="21"/>
              </w:rPr>
              <w:t>占总学分比例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790" w:type="dxa"/>
            <w:vAlign w:val="center"/>
          </w:tcPr>
          <w:p>
            <w:pPr>
              <w:jc w:val="center"/>
              <w:rPr>
                <w:rFonts w:ascii="宋体" w:cs="宋体"/>
              </w:rPr>
            </w:pPr>
            <w:r>
              <w:rPr>
                <w:rFonts w:hint="eastAsia"/>
                <w:bCs/>
                <w:color w:val="000000"/>
              </w:rPr>
              <w:t>基本素质课程</w:t>
            </w:r>
          </w:p>
        </w:tc>
        <w:tc>
          <w:tcPr>
            <w:tcW w:w="1470" w:type="dxa"/>
            <w:vAlign w:val="center"/>
          </w:tcPr>
          <w:p>
            <w:pPr>
              <w:widowControl/>
              <w:spacing w:line="400" w:lineRule="exact"/>
              <w:jc w:val="center"/>
              <w:rPr>
                <w:rFonts w:ascii="宋体" w:cs="宋体"/>
                <w:kern w:val="0"/>
                <w:szCs w:val="21"/>
              </w:rPr>
            </w:pPr>
            <w:r>
              <w:rPr>
                <w:rFonts w:hint="eastAsia" w:ascii="宋体" w:cs="宋体"/>
                <w:kern w:val="0"/>
                <w:szCs w:val="21"/>
              </w:rPr>
              <w:t>530</w:t>
            </w:r>
          </w:p>
        </w:tc>
        <w:tc>
          <w:tcPr>
            <w:tcW w:w="1695" w:type="dxa"/>
            <w:vAlign w:val="center"/>
          </w:tcPr>
          <w:p>
            <w:pPr>
              <w:widowControl/>
              <w:spacing w:line="400" w:lineRule="exact"/>
              <w:jc w:val="center"/>
              <w:rPr>
                <w:rFonts w:ascii="宋体" w:cs="宋体"/>
                <w:kern w:val="0"/>
                <w:szCs w:val="21"/>
              </w:rPr>
            </w:pPr>
            <w:r>
              <w:rPr>
                <w:rFonts w:ascii="宋体" w:cs="宋体"/>
                <w:kern w:val="0"/>
                <w:szCs w:val="21"/>
              </w:rPr>
              <w:t>2</w:t>
            </w:r>
            <w:r>
              <w:rPr>
                <w:rFonts w:hint="eastAsia" w:ascii="宋体" w:cs="宋体"/>
                <w:kern w:val="0"/>
                <w:szCs w:val="21"/>
              </w:rPr>
              <w:t>5</w:t>
            </w:r>
          </w:p>
        </w:tc>
        <w:tc>
          <w:tcPr>
            <w:tcW w:w="2235" w:type="dxa"/>
            <w:vAlign w:val="center"/>
          </w:tcPr>
          <w:p>
            <w:pPr>
              <w:widowControl/>
              <w:spacing w:line="400" w:lineRule="exact"/>
              <w:jc w:val="center"/>
              <w:rPr>
                <w:rFonts w:ascii="宋体" w:cs="宋体"/>
                <w:kern w:val="0"/>
                <w:szCs w:val="21"/>
              </w:rPr>
            </w:pPr>
            <w:r>
              <w:rPr>
                <w:rFonts w:hint="eastAsia" w:ascii="宋体" w:cs="宋体"/>
                <w:kern w:val="0"/>
                <w:szCs w:val="21"/>
              </w:rPr>
              <w:t>19.4%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790" w:type="dxa"/>
            <w:vAlign w:val="center"/>
          </w:tcPr>
          <w:p>
            <w:pPr>
              <w:jc w:val="center"/>
              <w:rPr>
                <w:rFonts w:ascii="宋体" w:cs="宋体"/>
              </w:rPr>
            </w:pPr>
            <w:r>
              <w:rPr>
                <w:rFonts w:hint="eastAsia"/>
                <w:bCs/>
                <w:color w:val="000000"/>
              </w:rPr>
              <w:t>基本能力课程</w:t>
            </w:r>
          </w:p>
        </w:tc>
        <w:tc>
          <w:tcPr>
            <w:tcW w:w="1470" w:type="dxa"/>
            <w:vAlign w:val="center"/>
          </w:tcPr>
          <w:p>
            <w:pPr>
              <w:widowControl/>
              <w:spacing w:line="400" w:lineRule="exact"/>
              <w:jc w:val="center"/>
              <w:rPr>
                <w:rFonts w:ascii="宋体" w:cs="宋体"/>
                <w:kern w:val="0"/>
                <w:szCs w:val="21"/>
              </w:rPr>
            </w:pPr>
            <w:r>
              <w:rPr>
                <w:rFonts w:hint="eastAsia" w:ascii="宋体" w:cs="宋体"/>
                <w:kern w:val="0"/>
                <w:szCs w:val="21"/>
              </w:rPr>
              <w:t>518</w:t>
            </w:r>
          </w:p>
        </w:tc>
        <w:tc>
          <w:tcPr>
            <w:tcW w:w="1695" w:type="dxa"/>
            <w:vAlign w:val="center"/>
          </w:tcPr>
          <w:p>
            <w:pPr>
              <w:widowControl/>
              <w:spacing w:line="400" w:lineRule="exact"/>
              <w:jc w:val="center"/>
              <w:rPr>
                <w:rFonts w:ascii="宋体" w:cs="宋体"/>
                <w:kern w:val="0"/>
                <w:szCs w:val="21"/>
              </w:rPr>
            </w:pPr>
            <w:r>
              <w:rPr>
                <w:rFonts w:hint="eastAsia" w:ascii="宋体" w:cs="宋体"/>
                <w:kern w:val="0"/>
                <w:szCs w:val="21"/>
              </w:rPr>
              <w:t>26</w:t>
            </w:r>
          </w:p>
        </w:tc>
        <w:tc>
          <w:tcPr>
            <w:tcW w:w="2235" w:type="dxa"/>
            <w:vAlign w:val="center"/>
          </w:tcPr>
          <w:p>
            <w:pPr>
              <w:widowControl/>
              <w:jc w:val="center"/>
              <w:rPr>
                <w:rFonts w:ascii="宋体" w:cs="宋体"/>
                <w:kern w:val="0"/>
                <w:szCs w:val="21"/>
              </w:rPr>
            </w:pPr>
            <w:r>
              <w:rPr>
                <w:rFonts w:hint="eastAsia" w:ascii="宋体" w:cs="宋体"/>
                <w:kern w:val="0"/>
                <w:szCs w:val="21"/>
              </w:rPr>
              <w:t>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790" w:type="dxa"/>
            <w:vAlign w:val="center"/>
          </w:tcPr>
          <w:p>
            <w:pPr>
              <w:jc w:val="center"/>
              <w:rPr>
                <w:bCs/>
                <w:color w:val="000000"/>
              </w:rPr>
            </w:pPr>
            <w:r>
              <w:rPr>
                <w:rFonts w:hint="eastAsia"/>
                <w:bCs/>
                <w:color w:val="000000"/>
              </w:rPr>
              <w:t>素质拓展课程</w:t>
            </w:r>
          </w:p>
        </w:tc>
        <w:tc>
          <w:tcPr>
            <w:tcW w:w="1470" w:type="dxa"/>
            <w:vAlign w:val="center"/>
          </w:tcPr>
          <w:p>
            <w:pPr>
              <w:widowControl/>
              <w:spacing w:line="400" w:lineRule="exact"/>
              <w:jc w:val="center"/>
              <w:rPr>
                <w:rFonts w:ascii="宋体" w:cs="宋体"/>
                <w:kern w:val="0"/>
                <w:szCs w:val="21"/>
              </w:rPr>
            </w:pPr>
            <w:r>
              <w:rPr>
                <w:rFonts w:hint="eastAsia" w:ascii="宋体" w:cs="宋体"/>
                <w:kern w:val="0"/>
                <w:szCs w:val="21"/>
              </w:rPr>
              <w:t>132</w:t>
            </w:r>
          </w:p>
        </w:tc>
        <w:tc>
          <w:tcPr>
            <w:tcW w:w="1695" w:type="dxa"/>
            <w:vAlign w:val="center"/>
          </w:tcPr>
          <w:p>
            <w:pPr>
              <w:widowControl/>
              <w:spacing w:line="400" w:lineRule="exact"/>
              <w:jc w:val="center"/>
              <w:rPr>
                <w:rFonts w:ascii="宋体" w:cs="宋体"/>
                <w:kern w:val="0"/>
                <w:szCs w:val="21"/>
              </w:rPr>
            </w:pPr>
            <w:r>
              <w:rPr>
                <w:rFonts w:hint="eastAsia" w:ascii="宋体" w:cs="宋体"/>
                <w:kern w:val="0"/>
                <w:szCs w:val="21"/>
              </w:rPr>
              <w:t>7</w:t>
            </w:r>
          </w:p>
        </w:tc>
        <w:tc>
          <w:tcPr>
            <w:tcW w:w="2235" w:type="dxa"/>
            <w:vAlign w:val="center"/>
          </w:tcPr>
          <w:p>
            <w:pPr>
              <w:widowControl/>
              <w:spacing w:line="400" w:lineRule="exact"/>
              <w:jc w:val="center"/>
              <w:rPr>
                <w:rFonts w:ascii="宋体" w:cs="宋体"/>
                <w:kern w:val="0"/>
                <w:szCs w:val="21"/>
              </w:rPr>
            </w:pPr>
            <w:r>
              <w:rPr>
                <w:rFonts w:hint="eastAsia" w:ascii="宋体" w:cs="宋体"/>
                <w:kern w:val="0"/>
                <w:szCs w:val="21"/>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790" w:type="dxa"/>
            <w:vAlign w:val="center"/>
          </w:tcPr>
          <w:p>
            <w:pPr>
              <w:jc w:val="center"/>
              <w:rPr>
                <w:rFonts w:ascii="宋体" w:cs="宋体"/>
              </w:rPr>
            </w:pPr>
            <w:r>
              <w:rPr>
                <w:rFonts w:hint="eastAsia"/>
                <w:bCs/>
                <w:color w:val="000000"/>
              </w:rPr>
              <w:t>专业能力课程</w:t>
            </w:r>
          </w:p>
        </w:tc>
        <w:tc>
          <w:tcPr>
            <w:tcW w:w="1470" w:type="dxa"/>
            <w:vAlign w:val="center"/>
          </w:tcPr>
          <w:p>
            <w:pPr>
              <w:widowControl/>
              <w:spacing w:line="400" w:lineRule="exact"/>
              <w:jc w:val="center"/>
              <w:rPr>
                <w:rFonts w:ascii="宋体" w:cs="宋体"/>
                <w:kern w:val="0"/>
                <w:szCs w:val="21"/>
              </w:rPr>
            </w:pPr>
            <w:r>
              <w:rPr>
                <w:rFonts w:hint="eastAsia" w:ascii="宋体" w:cs="宋体"/>
                <w:kern w:val="0"/>
                <w:szCs w:val="21"/>
              </w:rPr>
              <w:t>552</w:t>
            </w:r>
          </w:p>
        </w:tc>
        <w:tc>
          <w:tcPr>
            <w:tcW w:w="1695" w:type="dxa"/>
            <w:vAlign w:val="center"/>
          </w:tcPr>
          <w:p>
            <w:pPr>
              <w:widowControl/>
              <w:spacing w:line="400" w:lineRule="exact"/>
              <w:jc w:val="center"/>
              <w:rPr>
                <w:rFonts w:ascii="宋体" w:cs="宋体"/>
                <w:kern w:val="0"/>
                <w:szCs w:val="21"/>
              </w:rPr>
            </w:pPr>
            <w:r>
              <w:rPr>
                <w:rFonts w:hint="eastAsia" w:ascii="宋体" w:cs="宋体"/>
                <w:kern w:val="0"/>
                <w:szCs w:val="21"/>
              </w:rPr>
              <w:t>31</w:t>
            </w:r>
          </w:p>
        </w:tc>
        <w:tc>
          <w:tcPr>
            <w:tcW w:w="2235" w:type="dxa"/>
            <w:vAlign w:val="center"/>
          </w:tcPr>
          <w:p>
            <w:pPr>
              <w:widowControl/>
              <w:spacing w:line="400" w:lineRule="exact"/>
              <w:jc w:val="center"/>
              <w:rPr>
                <w:rFonts w:ascii="宋体" w:cs="宋体"/>
                <w:kern w:val="0"/>
                <w:szCs w:val="21"/>
              </w:rPr>
            </w:pPr>
            <w:r>
              <w:rPr>
                <w:rFonts w:hint="eastAsia" w:ascii="宋体" w:cs="宋体"/>
                <w:kern w:val="0"/>
                <w:szCs w:val="21"/>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790" w:type="dxa"/>
            <w:vAlign w:val="center"/>
          </w:tcPr>
          <w:p>
            <w:pPr>
              <w:jc w:val="center"/>
              <w:rPr>
                <w:rFonts w:ascii="宋体" w:cs="宋体"/>
              </w:rPr>
            </w:pPr>
            <w:r>
              <w:rPr>
                <w:rFonts w:hint="eastAsia"/>
                <w:bCs/>
                <w:color w:val="000000"/>
              </w:rPr>
              <w:t>专业群选修课程</w:t>
            </w:r>
          </w:p>
        </w:tc>
        <w:tc>
          <w:tcPr>
            <w:tcW w:w="1470" w:type="dxa"/>
            <w:vAlign w:val="center"/>
          </w:tcPr>
          <w:p>
            <w:pPr>
              <w:widowControl/>
              <w:spacing w:line="400" w:lineRule="exact"/>
              <w:jc w:val="center"/>
              <w:rPr>
                <w:rFonts w:ascii="宋体" w:cs="宋体"/>
                <w:kern w:val="0"/>
                <w:szCs w:val="21"/>
              </w:rPr>
            </w:pPr>
            <w:r>
              <w:rPr>
                <w:rFonts w:hint="eastAsia" w:ascii="宋体" w:cs="宋体"/>
                <w:kern w:val="0"/>
                <w:szCs w:val="21"/>
              </w:rPr>
              <w:t>144</w:t>
            </w:r>
          </w:p>
        </w:tc>
        <w:tc>
          <w:tcPr>
            <w:tcW w:w="1695" w:type="dxa"/>
            <w:vAlign w:val="center"/>
          </w:tcPr>
          <w:p>
            <w:pPr>
              <w:widowControl/>
              <w:spacing w:line="400" w:lineRule="exact"/>
              <w:jc w:val="center"/>
              <w:rPr>
                <w:rFonts w:ascii="宋体" w:cs="宋体"/>
                <w:kern w:val="0"/>
                <w:szCs w:val="21"/>
              </w:rPr>
            </w:pPr>
            <w:r>
              <w:rPr>
                <w:rFonts w:hint="eastAsia" w:ascii="宋体" w:cs="宋体"/>
                <w:kern w:val="0"/>
                <w:szCs w:val="21"/>
              </w:rPr>
              <w:t>8</w:t>
            </w:r>
          </w:p>
        </w:tc>
        <w:tc>
          <w:tcPr>
            <w:tcW w:w="2235" w:type="dxa"/>
            <w:vAlign w:val="center"/>
          </w:tcPr>
          <w:p>
            <w:pPr>
              <w:widowControl/>
              <w:jc w:val="center"/>
              <w:rPr>
                <w:rFonts w:ascii="宋体" w:cs="宋体"/>
                <w:kern w:val="0"/>
                <w:szCs w:val="21"/>
              </w:rPr>
            </w:pPr>
            <w:r>
              <w:rPr>
                <w:rFonts w:hint="eastAsia" w:ascii="宋体" w:cs="宋体"/>
                <w:kern w:val="0"/>
                <w:szCs w:val="21"/>
              </w:rPr>
              <w:t>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790"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实训环节</w:t>
            </w:r>
          </w:p>
        </w:tc>
        <w:tc>
          <w:tcPr>
            <w:tcW w:w="1470" w:type="dxa"/>
            <w:vAlign w:val="center"/>
          </w:tcPr>
          <w:p>
            <w:pPr>
              <w:widowControl/>
              <w:spacing w:line="400" w:lineRule="exact"/>
              <w:jc w:val="center"/>
              <w:rPr>
                <w:rFonts w:ascii="宋体" w:cs="宋体"/>
                <w:kern w:val="0"/>
                <w:szCs w:val="21"/>
              </w:rPr>
            </w:pPr>
            <w:r>
              <w:rPr>
                <w:rFonts w:hint="eastAsia" w:ascii="宋体" w:cs="宋体"/>
                <w:kern w:val="0"/>
                <w:szCs w:val="21"/>
              </w:rPr>
              <w:t>620</w:t>
            </w:r>
          </w:p>
        </w:tc>
        <w:tc>
          <w:tcPr>
            <w:tcW w:w="1695" w:type="dxa"/>
            <w:vAlign w:val="center"/>
          </w:tcPr>
          <w:p>
            <w:pPr>
              <w:widowControl/>
              <w:spacing w:line="400" w:lineRule="exact"/>
              <w:jc w:val="center"/>
              <w:rPr>
                <w:rFonts w:ascii="宋体" w:cs="宋体"/>
                <w:kern w:val="0"/>
                <w:szCs w:val="21"/>
              </w:rPr>
            </w:pPr>
            <w:r>
              <w:rPr>
                <w:rFonts w:hint="eastAsia" w:ascii="宋体" w:cs="宋体"/>
                <w:kern w:val="0"/>
                <w:szCs w:val="21"/>
              </w:rPr>
              <w:t>24</w:t>
            </w:r>
          </w:p>
        </w:tc>
        <w:tc>
          <w:tcPr>
            <w:tcW w:w="2235" w:type="dxa"/>
            <w:vAlign w:val="center"/>
          </w:tcPr>
          <w:p>
            <w:pPr>
              <w:widowControl/>
              <w:spacing w:line="400" w:lineRule="exact"/>
              <w:jc w:val="center"/>
              <w:rPr>
                <w:rFonts w:ascii="宋体" w:cs="宋体"/>
                <w:kern w:val="0"/>
                <w:szCs w:val="21"/>
              </w:rPr>
            </w:pPr>
            <w:r>
              <w:rPr>
                <w:rFonts w:hint="eastAsia" w:ascii="宋体" w:cs="宋体"/>
                <w:kern w:val="0"/>
                <w:szCs w:val="21"/>
              </w:rPr>
              <w:t>18.6%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790"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技能考证</w:t>
            </w:r>
          </w:p>
        </w:tc>
        <w:tc>
          <w:tcPr>
            <w:tcW w:w="1470" w:type="dxa"/>
            <w:vAlign w:val="center"/>
          </w:tcPr>
          <w:p>
            <w:pPr>
              <w:widowControl/>
              <w:spacing w:line="400" w:lineRule="exact"/>
              <w:jc w:val="center"/>
              <w:rPr>
                <w:rFonts w:ascii="宋体" w:cs="宋体"/>
                <w:kern w:val="0"/>
                <w:szCs w:val="21"/>
              </w:rPr>
            </w:pPr>
            <w:r>
              <w:rPr>
                <w:rFonts w:hint="eastAsia" w:ascii="宋体" w:cs="宋体"/>
                <w:kern w:val="0"/>
                <w:szCs w:val="21"/>
              </w:rPr>
              <w:t>20</w:t>
            </w:r>
          </w:p>
        </w:tc>
        <w:tc>
          <w:tcPr>
            <w:tcW w:w="1695" w:type="dxa"/>
            <w:vAlign w:val="center"/>
          </w:tcPr>
          <w:p>
            <w:pPr>
              <w:widowControl/>
              <w:spacing w:line="400" w:lineRule="exact"/>
              <w:jc w:val="center"/>
              <w:rPr>
                <w:rFonts w:ascii="宋体" w:cs="宋体"/>
                <w:kern w:val="0"/>
                <w:szCs w:val="21"/>
              </w:rPr>
            </w:pPr>
            <w:r>
              <w:rPr>
                <w:rFonts w:hint="eastAsia" w:ascii="宋体" w:cs="宋体"/>
                <w:kern w:val="0"/>
                <w:szCs w:val="21"/>
              </w:rPr>
              <w:t>1</w:t>
            </w:r>
          </w:p>
        </w:tc>
        <w:tc>
          <w:tcPr>
            <w:tcW w:w="2235" w:type="dxa"/>
            <w:vAlign w:val="center"/>
          </w:tcPr>
          <w:p>
            <w:pPr>
              <w:widowControl/>
              <w:spacing w:line="400" w:lineRule="exact"/>
              <w:jc w:val="center"/>
              <w:rPr>
                <w:rFonts w:ascii="宋体" w:cs="宋体"/>
                <w:kern w:val="0"/>
                <w:szCs w:val="21"/>
              </w:rPr>
            </w:pPr>
            <w:r>
              <w:rPr>
                <w:rFonts w:hint="eastAsia" w:ascii="宋体" w:cs="宋体"/>
                <w:kern w:val="0"/>
                <w:szCs w:val="21"/>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790" w:type="dxa"/>
            <w:vAlign w:val="center"/>
          </w:tcPr>
          <w:p>
            <w:pPr>
              <w:widowControl/>
              <w:spacing w:line="400" w:lineRule="exact"/>
              <w:jc w:val="center"/>
              <w:rPr>
                <w:rFonts w:ascii="宋体" w:hAnsi="宋体" w:cs="宋体"/>
                <w:kern w:val="0"/>
                <w:szCs w:val="21"/>
              </w:rPr>
            </w:pPr>
            <w:r>
              <w:rPr>
                <w:rFonts w:hint="eastAsia"/>
                <w:bCs/>
                <w:szCs w:val="21"/>
              </w:rPr>
              <w:t>综合素质拓展领域</w:t>
            </w:r>
          </w:p>
        </w:tc>
        <w:tc>
          <w:tcPr>
            <w:tcW w:w="1470" w:type="dxa"/>
            <w:vAlign w:val="center"/>
          </w:tcPr>
          <w:p>
            <w:pPr>
              <w:widowControl/>
              <w:spacing w:line="400" w:lineRule="exact"/>
              <w:jc w:val="center"/>
              <w:rPr>
                <w:rFonts w:ascii="宋体" w:cs="宋体"/>
                <w:kern w:val="0"/>
                <w:szCs w:val="21"/>
              </w:rPr>
            </w:pPr>
            <w:r>
              <w:rPr>
                <w:rFonts w:hint="eastAsia" w:ascii="宋体" w:cs="宋体"/>
                <w:kern w:val="0"/>
                <w:szCs w:val="21"/>
              </w:rPr>
              <w:t>144</w:t>
            </w:r>
          </w:p>
        </w:tc>
        <w:tc>
          <w:tcPr>
            <w:tcW w:w="1695" w:type="dxa"/>
            <w:vAlign w:val="center"/>
          </w:tcPr>
          <w:p>
            <w:pPr>
              <w:widowControl/>
              <w:spacing w:line="400" w:lineRule="exact"/>
              <w:jc w:val="center"/>
              <w:rPr>
                <w:rFonts w:ascii="宋体" w:cs="宋体"/>
                <w:kern w:val="0"/>
                <w:szCs w:val="21"/>
              </w:rPr>
            </w:pPr>
            <w:r>
              <w:rPr>
                <w:rFonts w:hint="eastAsia" w:ascii="宋体" w:cs="宋体"/>
                <w:kern w:val="0"/>
                <w:szCs w:val="21"/>
              </w:rPr>
              <w:t>8</w:t>
            </w:r>
          </w:p>
        </w:tc>
        <w:tc>
          <w:tcPr>
            <w:tcW w:w="2235" w:type="dxa"/>
            <w:vAlign w:val="center"/>
          </w:tcPr>
          <w:p>
            <w:pPr>
              <w:widowControl/>
              <w:spacing w:line="400" w:lineRule="exact"/>
              <w:jc w:val="center"/>
              <w:rPr>
                <w:rFonts w:ascii="宋体" w:cs="宋体"/>
                <w:kern w:val="0"/>
                <w:szCs w:val="21"/>
              </w:rPr>
            </w:pPr>
            <w:r>
              <w:rPr>
                <w:rFonts w:hint="eastAsia" w:ascii="宋体" w:cs="宋体"/>
                <w:kern w:val="0"/>
                <w:szCs w:val="21"/>
              </w:rPr>
              <w:t>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790" w:type="dxa"/>
            <w:vAlign w:val="center"/>
          </w:tcPr>
          <w:p>
            <w:pPr>
              <w:widowControl/>
              <w:spacing w:line="400" w:lineRule="exact"/>
              <w:jc w:val="center"/>
              <w:rPr>
                <w:rFonts w:ascii="宋体" w:cs="宋体"/>
                <w:kern w:val="0"/>
                <w:szCs w:val="21"/>
              </w:rPr>
            </w:pPr>
            <w:r>
              <w:rPr>
                <w:rFonts w:hint="eastAsia" w:ascii="宋体" w:hAnsi="宋体" w:cs="宋体"/>
                <w:kern w:val="0"/>
                <w:szCs w:val="21"/>
              </w:rPr>
              <w:t>合计</w:t>
            </w:r>
          </w:p>
        </w:tc>
        <w:tc>
          <w:tcPr>
            <w:tcW w:w="1470" w:type="dxa"/>
            <w:vAlign w:val="center"/>
          </w:tcPr>
          <w:p>
            <w:pPr>
              <w:widowControl/>
              <w:spacing w:line="400" w:lineRule="exact"/>
              <w:jc w:val="center"/>
              <w:rPr>
                <w:rFonts w:ascii="宋体" w:cs="宋体"/>
                <w:kern w:val="0"/>
                <w:szCs w:val="21"/>
              </w:rPr>
            </w:pPr>
            <w:r>
              <w:rPr>
                <w:rFonts w:hint="eastAsia" w:ascii="宋体" w:cs="宋体"/>
                <w:kern w:val="0"/>
                <w:szCs w:val="21"/>
              </w:rPr>
              <w:t>2660</w:t>
            </w:r>
          </w:p>
        </w:tc>
        <w:tc>
          <w:tcPr>
            <w:tcW w:w="1695" w:type="dxa"/>
            <w:vAlign w:val="center"/>
          </w:tcPr>
          <w:p>
            <w:pPr>
              <w:widowControl/>
              <w:spacing w:line="400" w:lineRule="exact"/>
              <w:jc w:val="center"/>
              <w:rPr>
                <w:rFonts w:ascii="宋体" w:cs="宋体"/>
                <w:kern w:val="0"/>
                <w:szCs w:val="21"/>
              </w:rPr>
            </w:pPr>
            <w:r>
              <w:rPr>
                <w:rFonts w:hint="eastAsia" w:ascii="宋体" w:cs="宋体"/>
                <w:kern w:val="0"/>
                <w:szCs w:val="21"/>
              </w:rPr>
              <w:t>130</w:t>
            </w:r>
          </w:p>
        </w:tc>
        <w:tc>
          <w:tcPr>
            <w:tcW w:w="2235" w:type="dxa"/>
            <w:vAlign w:val="center"/>
          </w:tcPr>
          <w:p>
            <w:pPr>
              <w:widowControl/>
              <w:spacing w:line="400" w:lineRule="exact"/>
              <w:jc w:val="center"/>
              <w:rPr>
                <w:rFonts w:ascii="宋体" w:cs="宋体"/>
                <w:kern w:val="0"/>
                <w:szCs w:val="21"/>
              </w:rPr>
            </w:pPr>
          </w:p>
        </w:tc>
      </w:tr>
    </w:tbl>
    <w:p/>
    <w:p/>
    <w:p>
      <w:pPr>
        <w:rPr>
          <w:b/>
          <w:bCs/>
        </w:rPr>
      </w:pPr>
    </w:p>
    <w:p>
      <w:pPr>
        <w:rPr>
          <w:b/>
          <w:bCs/>
        </w:rPr>
      </w:pPr>
    </w:p>
    <w:p>
      <w:pPr>
        <w:rPr>
          <w:b/>
          <w:bCs/>
        </w:rPr>
      </w:pPr>
    </w:p>
    <w:p>
      <w:pPr>
        <w:rPr>
          <w:b/>
          <w:bCs/>
        </w:rPr>
      </w:pPr>
    </w:p>
    <w:p>
      <w:pPr>
        <w:rPr>
          <w:rFonts w:hint="eastAsia"/>
          <w:b/>
          <w:bCs/>
          <w:sz w:val="24"/>
          <w:szCs w:val="24"/>
        </w:rPr>
      </w:pPr>
    </w:p>
    <w:p>
      <w:pPr>
        <w:rPr>
          <w:b/>
          <w:bCs/>
          <w:sz w:val="24"/>
          <w:szCs w:val="24"/>
        </w:rPr>
      </w:pPr>
      <w:r>
        <w:rPr>
          <w:rFonts w:hint="eastAsia"/>
          <w:b/>
          <w:bCs/>
          <w:sz w:val="24"/>
          <w:szCs w:val="24"/>
          <w:lang w:val="en-US" w:eastAsia="zh-CN"/>
        </w:rPr>
        <w:t>2</w:t>
      </w:r>
      <w:r>
        <w:rPr>
          <w:rFonts w:hint="eastAsia"/>
          <w:b/>
          <w:bCs/>
          <w:sz w:val="24"/>
          <w:szCs w:val="24"/>
        </w:rPr>
        <w:t>、产品艺术设计</w:t>
      </w:r>
    </w:p>
    <w:tbl>
      <w:tblPr>
        <w:tblStyle w:val="36"/>
        <w:tblpPr w:leftFromText="181" w:rightFromText="181" w:vertAnchor="text" w:horzAnchor="page" w:tblpX="1980" w:tblpY="120"/>
        <w:tblOverlap w:val="never"/>
        <w:tblW w:w="82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1440"/>
        <w:gridCol w:w="1707"/>
        <w:gridCol w:w="2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08" w:type="dxa"/>
            <w:vAlign w:val="center"/>
          </w:tcPr>
          <w:p>
            <w:pPr>
              <w:widowControl/>
              <w:spacing w:line="400" w:lineRule="exact"/>
              <w:jc w:val="center"/>
              <w:rPr>
                <w:rFonts w:ascii="宋体" w:cs="宋体"/>
                <w:b/>
                <w:kern w:val="0"/>
                <w:szCs w:val="21"/>
              </w:rPr>
            </w:pPr>
            <w:r>
              <w:rPr>
                <w:rFonts w:hint="eastAsia" w:ascii="宋体" w:hAnsi="宋体" w:cs="宋体"/>
                <w:b/>
                <w:kern w:val="0"/>
                <w:szCs w:val="21"/>
              </w:rPr>
              <w:t>课程类别</w:t>
            </w:r>
          </w:p>
        </w:tc>
        <w:tc>
          <w:tcPr>
            <w:tcW w:w="1440" w:type="dxa"/>
            <w:vAlign w:val="center"/>
          </w:tcPr>
          <w:p>
            <w:pPr>
              <w:widowControl/>
              <w:spacing w:line="400" w:lineRule="exact"/>
              <w:jc w:val="center"/>
              <w:rPr>
                <w:rFonts w:ascii="宋体" w:cs="宋体"/>
                <w:b/>
                <w:kern w:val="0"/>
                <w:szCs w:val="21"/>
              </w:rPr>
            </w:pPr>
            <w:r>
              <w:rPr>
                <w:rFonts w:hint="eastAsia" w:ascii="宋体" w:hAnsi="宋体" w:cs="宋体"/>
                <w:b/>
                <w:kern w:val="0"/>
                <w:szCs w:val="21"/>
              </w:rPr>
              <w:t>学时</w:t>
            </w:r>
          </w:p>
        </w:tc>
        <w:tc>
          <w:tcPr>
            <w:tcW w:w="1707" w:type="dxa"/>
            <w:vAlign w:val="center"/>
          </w:tcPr>
          <w:p>
            <w:pPr>
              <w:widowControl/>
              <w:spacing w:line="400" w:lineRule="exact"/>
              <w:jc w:val="center"/>
              <w:rPr>
                <w:rFonts w:ascii="宋体" w:cs="宋体"/>
                <w:b/>
                <w:kern w:val="0"/>
                <w:szCs w:val="21"/>
              </w:rPr>
            </w:pPr>
            <w:r>
              <w:rPr>
                <w:rFonts w:hint="eastAsia" w:ascii="宋体" w:hAnsi="宋体" w:cs="宋体"/>
                <w:b/>
                <w:kern w:val="0"/>
                <w:szCs w:val="21"/>
              </w:rPr>
              <w:t>学分</w:t>
            </w:r>
          </w:p>
        </w:tc>
        <w:tc>
          <w:tcPr>
            <w:tcW w:w="2253" w:type="dxa"/>
            <w:vAlign w:val="center"/>
          </w:tcPr>
          <w:p>
            <w:pPr>
              <w:widowControl/>
              <w:spacing w:line="400" w:lineRule="exact"/>
              <w:jc w:val="center"/>
              <w:rPr>
                <w:rFonts w:ascii="宋体" w:cs="宋体"/>
                <w:b/>
                <w:kern w:val="0"/>
                <w:szCs w:val="21"/>
              </w:rPr>
            </w:pPr>
            <w:r>
              <w:rPr>
                <w:rFonts w:hint="eastAsia" w:ascii="宋体" w:hAnsi="宋体" w:cs="宋体"/>
                <w:b/>
                <w:kern w:val="0"/>
                <w:szCs w:val="21"/>
              </w:rPr>
              <w:t>占总学分比例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08" w:type="dxa"/>
            <w:vAlign w:val="center"/>
          </w:tcPr>
          <w:p>
            <w:pPr>
              <w:jc w:val="center"/>
              <w:rPr>
                <w:rFonts w:ascii="宋体" w:cs="宋体"/>
              </w:rPr>
            </w:pPr>
            <w:r>
              <w:rPr>
                <w:rFonts w:hint="eastAsia"/>
                <w:bCs/>
                <w:color w:val="000000"/>
              </w:rPr>
              <w:t>基本素质课程</w:t>
            </w:r>
          </w:p>
        </w:tc>
        <w:tc>
          <w:tcPr>
            <w:tcW w:w="1440" w:type="dxa"/>
            <w:vAlign w:val="center"/>
          </w:tcPr>
          <w:p>
            <w:pPr>
              <w:widowControl/>
              <w:spacing w:line="400" w:lineRule="exact"/>
              <w:jc w:val="center"/>
              <w:rPr>
                <w:rFonts w:ascii="宋体" w:cs="宋体"/>
                <w:kern w:val="0"/>
                <w:szCs w:val="21"/>
              </w:rPr>
            </w:pPr>
            <w:r>
              <w:rPr>
                <w:rFonts w:hint="eastAsia" w:ascii="宋体" w:cs="宋体"/>
                <w:kern w:val="0"/>
                <w:szCs w:val="21"/>
              </w:rPr>
              <w:t>530</w:t>
            </w:r>
          </w:p>
        </w:tc>
        <w:tc>
          <w:tcPr>
            <w:tcW w:w="1707" w:type="dxa"/>
            <w:vAlign w:val="center"/>
          </w:tcPr>
          <w:p>
            <w:pPr>
              <w:widowControl/>
              <w:spacing w:line="400" w:lineRule="exact"/>
              <w:jc w:val="center"/>
              <w:rPr>
                <w:rFonts w:ascii="宋体" w:cs="宋体"/>
                <w:kern w:val="0"/>
                <w:szCs w:val="21"/>
              </w:rPr>
            </w:pPr>
            <w:r>
              <w:rPr>
                <w:rFonts w:ascii="宋体" w:cs="宋体"/>
                <w:kern w:val="0"/>
                <w:szCs w:val="21"/>
              </w:rPr>
              <w:t>2</w:t>
            </w:r>
            <w:r>
              <w:rPr>
                <w:rFonts w:hint="eastAsia" w:ascii="宋体" w:cs="宋体"/>
                <w:kern w:val="0"/>
                <w:szCs w:val="21"/>
              </w:rPr>
              <w:t>5</w:t>
            </w:r>
          </w:p>
        </w:tc>
        <w:tc>
          <w:tcPr>
            <w:tcW w:w="2253" w:type="dxa"/>
            <w:vAlign w:val="center"/>
          </w:tcPr>
          <w:p>
            <w:pPr>
              <w:widowControl/>
              <w:spacing w:line="400" w:lineRule="exact"/>
              <w:jc w:val="center"/>
              <w:rPr>
                <w:rFonts w:ascii="宋体" w:cs="宋体"/>
                <w:kern w:val="0"/>
                <w:szCs w:val="21"/>
              </w:rPr>
            </w:pPr>
            <w:r>
              <w:rPr>
                <w:rFonts w:hint="eastAsia" w:ascii="宋体" w:cs="宋体"/>
                <w:kern w:val="0"/>
                <w:szCs w:val="21"/>
              </w:rPr>
              <w:t>19.4%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08" w:type="dxa"/>
            <w:vAlign w:val="center"/>
          </w:tcPr>
          <w:p>
            <w:pPr>
              <w:jc w:val="center"/>
              <w:rPr>
                <w:rFonts w:ascii="宋体" w:cs="宋体"/>
              </w:rPr>
            </w:pPr>
            <w:r>
              <w:rPr>
                <w:rFonts w:hint="eastAsia"/>
                <w:bCs/>
                <w:color w:val="000000"/>
              </w:rPr>
              <w:t>基本能力课程</w:t>
            </w:r>
          </w:p>
        </w:tc>
        <w:tc>
          <w:tcPr>
            <w:tcW w:w="1440" w:type="dxa"/>
            <w:vAlign w:val="center"/>
          </w:tcPr>
          <w:p>
            <w:pPr>
              <w:widowControl/>
              <w:spacing w:line="400" w:lineRule="exact"/>
              <w:jc w:val="center"/>
              <w:rPr>
                <w:rFonts w:ascii="宋体" w:cs="宋体"/>
                <w:kern w:val="0"/>
                <w:szCs w:val="21"/>
              </w:rPr>
            </w:pPr>
            <w:r>
              <w:rPr>
                <w:rFonts w:hint="eastAsia" w:ascii="宋体" w:cs="宋体"/>
                <w:kern w:val="0"/>
                <w:szCs w:val="21"/>
              </w:rPr>
              <w:t>518</w:t>
            </w:r>
          </w:p>
        </w:tc>
        <w:tc>
          <w:tcPr>
            <w:tcW w:w="1707" w:type="dxa"/>
            <w:vAlign w:val="center"/>
          </w:tcPr>
          <w:p>
            <w:pPr>
              <w:widowControl/>
              <w:spacing w:line="400" w:lineRule="exact"/>
              <w:jc w:val="center"/>
              <w:rPr>
                <w:rFonts w:ascii="宋体" w:cs="宋体"/>
                <w:kern w:val="0"/>
                <w:szCs w:val="21"/>
              </w:rPr>
            </w:pPr>
            <w:r>
              <w:rPr>
                <w:rFonts w:hint="eastAsia" w:ascii="宋体" w:cs="宋体"/>
                <w:kern w:val="0"/>
                <w:szCs w:val="21"/>
              </w:rPr>
              <w:t>26</w:t>
            </w:r>
          </w:p>
        </w:tc>
        <w:tc>
          <w:tcPr>
            <w:tcW w:w="2253" w:type="dxa"/>
            <w:vAlign w:val="center"/>
          </w:tcPr>
          <w:p>
            <w:pPr>
              <w:widowControl/>
              <w:jc w:val="center"/>
              <w:rPr>
                <w:rFonts w:ascii="宋体" w:cs="宋体"/>
                <w:kern w:val="0"/>
                <w:szCs w:val="21"/>
              </w:rPr>
            </w:pPr>
            <w:r>
              <w:rPr>
                <w:rFonts w:hint="eastAsia" w:ascii="宋体" w:cs="宋体"/>
                <w:kern w:val="0"/>
                <w:szCs w:val="21"/>
              </w:rPr>
              <w:t>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08" w:type="dxa"/>
            <w:vAlign w:val="center"/>
          </w:tcPr>
          <w:p>
            <w:pPr>
              <w:jc w:val="center"/>
              <w:rPr>
                <w:bCs/>
                <w:color w:val="000000"/>
              </w:rPr>
            </w:pPr>
            <w:r>
              <w:rPr>
                <w:rFonts w:hint="eastAsia"/>
                <w:bCs/>
                <w:color w:val="000000"/>
              </w:rPr>
              <w:t>素质拓展课程</w:t>
            </w:r>
          </w:p>
        </w:tc>
        <w:tc>
          <w:tcPr>
            <w:tcW w:w="1440" w:type="dxa"/>
            <w:vAlign w:val="center"/>
          </w:tcPr>
          <w:p>
            <w:pPr>
              <w:widowControl/>
              <w:spacing w:line="400" w:lineRule="exact"/>
              <w:jc w:val="center"/>
              <w:rPr>
                <w:rFonts w:ascii="宋体" w:cs="宋体"/>
                <w:kern w:val="0"/>
                <w:szCs w:val="21"/>
              </w:rPr>
            </w:pPr>
            <w:r>
              <w:rPr>
                <w:rFonts w:hint="eastAsia" w:ascii="宋体" w:cs="宋体"/>
                <w:kern w:val="0"/>
                <w:szCs w:val="21"/>
              </w:rPr>
              <w:t>132</w:t>
            </w:r>
          </w:p>
        </w:tc>
        <w:tc>
          <w:tcPr>
            <w:tcW w:w="1707" w:type="dxa"/>
            <w:vAlign w:val="center"/>
          </w:tcPr>
          <w:p>
            <w:pPr>
              <w:widowControl/>
              <w:spacing w:line="400" w:lineRule="exact"/>
              <w:jc w:val="center"/>
              <w:rPr>
                <w:rFonts w:ascii="宋体" w:cs="宋体"/>
                <w:kern w:val="0"/>
                <w:szCs w:val="21"/>
              </w:rPr>
            </w:pPr>
            <w:r>
              <w:rPr>
                <w:rFonts w:hint="eastAsia" w:ascii="宋体" w:cs="宋体"/>
                <w:kern w:val="0"/>
                <w:szCs w:val="21"/>
              </w:rPr>
              <w:t>7</w:t>
            </w:r>
          </w:p>
        </w:tc>
        <w:tc>
          <w:tcPr>
            <w:tcW w:w="2253" w:type="dxa"/>
            <w:vAlign w:val="center"/>
          </w:tcPr>
          <w:p>
            <w:pPr>
              <w:widowControl/>
              <w:spacing w:line="400" w:lineRule="exact"/>
              <w:jc w:val="center"/>
              <w:rPr>
                <w:rFonts w:ascii="宋体" w:cs="宋体"/>
                <w:kern w:val="0"/>
                <w:szCs w:val="21"/>
              </w:rPr>
            </w:pPr>
            <w:r>
              <w:rPr>
                <w:rFonts w:hint="eastAsia" w:ascii="宋体" w:cs="宋体"/>
                <w:kern w:val="0"/>
                <w:szCs w:val="21"/>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08" w:type="dxa"/>
            <w:vAlign w:val="center"/>
          </w:tcPr>
          <w:p>
            <w:pPr>
              <w:jc w:val="center"/>
              <w:rPr>
                <w:rFonts w:ascii="宋体" w:cs="宋体"/>
              </w:rPr>
            </w:pPr>
            <w:r>
              <w:rPr>
                <w:rFonts w:hint="eastAsia"/>
                <w:bCs/>
                <w:color w:val="000000"/>
              </w:rPr>
              <w:t>专业能力课程</w:t>
            </w:r>
          </w:p>
        </w:tc>
        <w:tc>
          <w:tcPr>
            <w:tcW w:w="1440" w:type="dxa"/>
            <w:vAlign w:val="center"/>
          </w:tcPr>
          <w:p>
            <w:pPr>
              <w:widowControl/>
              <w:spacing w:line="400" w:lineRule="exact"/>
              <w:jc w:val="center"/>
              <w:rPr>
                <w:rFonts w:ascii="宋体" w:cs="宋体"/>
                <w:kern w:val="0"/>
                <w:szCs w:val="21"/>
              </w:rPr>
            </w:pPr>
            <w:r>
              <w:rPr>
                <w:rFonts w:hint="eastAsia" w:ascii="宋体" w:cs="宋体"/>
                <w:kern w:val="0"/>
                <w:szCs w:val="21"/>
              </w:rPr>
              <w:t>556</w:t>
            </w:r>
          </w:p>
        </w:tc>
        <w:tc>
          <w:tcPr>
            <w:tcW w:w="1707" w:type="dxa"/>
            <w:vAlign w:val="center"/>
          </w:tcPr>
          <w:p>
            <w:pPr>
              <w:widowControl/>
              <w:spacing w:line="400" w:lineRule="exact"/>
              <w:jc w:val="center"/>
              <w:rPr>
                <w:rFonts w:ascii="宋体" w:cs="宋体"/>
                <w:kern w:val="0"/>
                <w:szCs w:val="21"/>
              </w:rPr>
            </w:pPr>
            <w:r>
              <w:rPr>
                <w:rFonts w:hint="eastAsia" w:ascii="宋体" w:cs="宋体"/>
                <w:kern w:val="0"/>
                <w:szCs w:val="21"/>
              </w:rPr>
              <w:t>31</w:t>
            </w:r>
          </w:p>
        </w:tc>
        <w:tc>
          <w:tcPr>
            <w:tcW w:w="2253" w:type="dxa"/>
            <w:vAlign w:val="center"/>
          </w:tcPr>
          <w:p>
            <w:pPr>
              <w:widowControl/>
              <w:spacing w:line="400" w:lineRule="exact"/>
              <w:jc w:val="center"/>
              <w:rPr>
                <w:rFonts w:ascii="宋体" w:cs="宋体"/>
                <w:kern w:val="0"/>
                <w:szCs w:val="21"/>
              </w:rPr>
            </w:pPr>
            <w:r>
              <w:rPr>
                <w:rFonts w:hint="eastAsia" w:ascii="宋体" w:cs="宋体"/>
                <w:kern w:val="0"/>
                <w:szCs w:val="21"/>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08" w:type="dxa"/>
            <w:vAlign w:val="center"/>
          </w:tcPr>
          <w:p>
            <w:pPr>
              <w:jc w:val="center"/>
              <w:rPr>
                <w:rFonts w:ascii="宋体" w:cs="宋体"/>
              </w:rPr>
            </w:pPr>
            <w:r>
              <w:rPr>
                <w:rFonts w:hint="eastAsia"/>
                <w:bCs/>
                <w:color w:val="000000"/>
              </w:rPr>
              <w:t>专业群选修课程</w:t>
            </w:r>
          </w:p>
        </w:tc>
        <w:tc>
          <w:tcPr>
            <w:tcW w:w="1440" w:type="dxa"/>
            <w:vAlign w:val="center"/>
          </w:tcPr>
          <w:p>
            <w:pPr>
              <w:widowControl/>
              <w:spacing w:line="400" w:lineRule="exact"/>
              <w:jc w:val="center"/>
              <w:rPr>
                <w:rFonts w:ascii="宋体" w:cs="宋体"/>
                <w:kern w:val="0"/>
                <w:szCs w:val="21"/>
              </w:rPr>
            </w:pPr>
            <w:r>
              <w:rPr>
                <w:rFonts w:hint="eastAsia" w:ascii="宋体" w:cs="宋体"/>
                <w:kern w:val="0"/>
                <w:szCs w:val="21"/>
              </w:rPr>
              <w:t>144</w:t>
            </w:r>
          </w:p>
        </w:tc>
        <w:tc>
          <w:tcPr>
            <w:tcW w:w="1707" w:type="dxa"/>
            <w:vAlign w:val="center"/>
          </w:tcPr>
          <w:p>
            <w:pPr>
              <w:widowControl/>
              <w:spacing w:line="400" w:lineRule="exact"/>
              <w:jc w:val="center"/>
              <w:rPr>
                <w:rFonts w:ascii="宋体" w:cs="宋体"/>
                <w:kern w:val="0"/>
                <w:szCs w:val="21"/>
              </w:rPr>
            </w:pPr>
            <w:r>
              <w:rPr>
                <w:rFonts w:hint="eastAsia" w:ascii="宋体" w:cs="宋体"/>
                <w:kern w:val="0"/>
                <w:szCs w:val="21"/>
              </w:rPr>
              <w:t>8</w:t>
            </w:r>
          </w:p>
        </w:tc>
        <w:tc>
          <w:tcPr>
            <w:tcW w:w="2253" w:type="dxa"/>
            <w:vAlign w:val="center"/>
          </w:tcPr>
          <w:p>
            <w:pPr>
              <w:widowControl/>
              <w:jc w:val="center"/>
              <w:rPr>
                <w:rFonts w:ascii="宋体" w:cs="宋体"/>
                <w:kern w:val="0"/>
                <w:szCs w:val="21"/>
              </w:rPr>
            </w:pPr>
            <w:r>
              <w:rPr>
                <w:rFonts w:hint="eastAsia" w:ascii="宋体" w:cs="宋体"/>
                <w:kern w:val="0"/>
                <w:szCs w:val="21"/>
              </w:rPr>
              <w:t>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08"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实训环节</w:t>
            </w:r>
          </w:p>
        </w:tc>
        <w:tc>
          <w:tcPr>
            <w:tcW w:w="1440" w:type="dxa"/>
            <w:vAlign w:val="center"/>
          </w:tcPr>
          <w:p>
            <w:pPr>
              <w:widowControl/>
              <w:spacing w:line="400" w:lineRule="exact"/>
              <w:jc w:val="center"/>
              <w:rPr>
                <w:rFonts w:ascii="宋体" w:cs="宋体"/>
                <w:kern w:val="0"/>
                <w:szCs w:val="21"/>
              </w:rPr>
            </w:pPr>
            <w:r>
              <w:rPr>
                <w:rFonts w:hint="eastAsia" w:ascii="宋体" w:cs="宋体"/>
                <w:kern w:val="0"/>
                <w:szCs w:val="21"/>
              </w:rPr>
              <w:t>620</w:t>
            </w:r>
          </w:p>
        </w:tc>
        <w:tc>
          <w:tcPr>
            <w:tcW w:w="1707" w:type="dxa"/>
            <w:vAlign w:val="center"/>
          </w:tcPr>
          <w:p>
            <w:pPr>
              <w:widowControl/>
              <w:spacing w:line="400" w:lineRule="exact"/>
              <w:jc w:val="center"/>
              <w:rPr>
                <w:rFonts w:ascii="宋体" w:cs="宋体"/>
                <w:kern w:val="0"/>
                <w:szCs w:val="21"/>
              </w:rPr>
            </w:pPr>
            <w:r>
              <w:rPr>
                <w:rFonts w:hint="eastAsia" w:ascii="宋体" w:cs="宋体"/>
                <w:kern w:val="0"/>
                <w:szCs w:val="21"/>
              </w:rPr>
              <w:t>24</w:t>
            </w:r>
          </w:p>
        </w:tc>
        <w:tc>
          <w:tcPr>
            <w:tcW w:w="2253" w:type="dxa"/>
            <w:vAlign w:val="center"/>
          </w:tcPr>
          <w:p>
            <w:pPr>
              <w:widowControl/>
              <w:spacing w:line="400" w:lineRule="exact"/>
              <w:jc w:val="center"/>
              <w:rPr>
                <w:rFonts w:ascii="宋体" w:cs="宋体"/>
                <w:kern w:val="0"/>
                <w:szCs w:val="21"/>
              </w:rPr>
            </w:pPr>
            <w:r>
              <w:rPr>
                <w:rFonts w:hint="eastAsia" w:ascii="宋体" w:cs="宋体"/>
                <w:kern w:val="0"/>
                <w:szCs w:val="21"/>
              </w:rPr>
              <w:t>18.6%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08"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技能考证</w:t>
            </w:r>
          </w:p>
        </w:tc>
        <w:tc>
          <w:tcPr>
            <w:tcW w:w="1440" w:type="dxa"/>
            <w:vAlign w:val="center"/>
          </w:tcPr>
          <w:p>
            <w:pPr>
              <w:widowControl/>
              <w:spacing w:line="400" w:lineRule="exact"/>
              <w:jc w:val="center"/>
              <w:rPr>
                <w:rFonts w:ascii="宋体" w:cs="宋体"/>
                <w:kern w:val="0"/>
                <w:szCs w:val="21"/>
              </w:rPr>
            </w:pPr>
            <w:r>
              <w:rPr>
                <w:rFonts w:hint="eastAsia" w:ascii="宋体" w:cs="宋体"/>
                <w:kern w:val="0"/>
                <w:szCs w:val="21"/>
              </w:rPr>
              <w:t>20</w:t>
            </w:r>
          </w:p>
        </w:tc>
        <w:tc>
          <w:tcPr>
            <w:tcW w:w="1707" w:type="dxa"/>
            <w:vAlign w:val="center"/>
          </w:tcPr>
          <w:p>
            <w:pPr>
              <w:widowControl/>
              <w:spacing w:line="400" w:lineRule="exact"/>
              <w:jc w:val="center"/>
              <w:rPr>
                <w:rFonts w:ascii="宋体" w:cs="宋体"/>
                <w:kern w:val="0"/>
                <w:szCs w:val="21"/>
              </w:rPr>
            </w:pPr>
            <w:r>
              <w:rPr>
                <w:rFonts w:hint="eastAsia" w:ascii="宋体" w:cs="宋体"/>
                <w:kern w:val="0"/>
                <w:szCs w:val="21"/>
              </w:rPr>
              <w:t>1</w:t>
            </w:r>
          </w:p>
        </w:tc>
        <w:tc>
          <w:tcPr>
            <w:tcW w:w="2253" w:type="dxa"/>
            <w:vAlign w:val="center"/>
          </w:tcPr>
          <w:p>
            <w:pPr>
              <w:widowControl/>
              <w:spacing w:line="400" w:lineRule="exact"/>
              <w:jc w:val="center"/>
              <w:rPr>
                <w:rFonts w:ascii="宋体" w:cs="宋体"/>
                <w:kern w:val="0"/>
                <w:szCs w:val="21"/>
              </w:rPr>
            </w:pPr>
            <w:r>
              <w:rPr>
                <w:rFonts w:hint="eastAsia" w:ascii="宋体" w:cs="宋体"/>
                <w:kern w:val="0"/>
                <w:szCs w:val="21"/>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08" w:type="dxa"/>
            <w:vAlign w:val="center"/>
          </w:tcPr>
          <w:p>
            <w:pPr>
              <w:widowControl/>
              <w:spacing w:line="400" w:lineRule="exact"/>
              <w:jc w:val="center"/>
              <w:rPr>
                <w:rFonts w:ascii="宋体" w:hAnsi="宋体" w:cs="宋体"/>
                <w:kern w:val="0"/>
                <w:szCs w:val="21"/>
              </w:rPr>
            </w:pPr>
            <w:r>
              <w:rPr>
                <w:rFonts w:hint="eastAsia"/>
                <w:bCs/>
                <w:szCs w:val="21"/>
              </w:rPr>
              <w:t>综合素质拓展领域</w:t>
            </w:r>
          </w:p>
        </w:tc>
        <w:tc>
          <w:tcPr>
            <w:tcW w:w="1440" w:type="dxa"/>
            <w:vAlign w:val="center"/>
          </w:tcPr>
          <w:p>
            <w:pPr>
              <w:widowControl/>
              <w:spacing w:line="400" w:lineRule="exact"/>
              <w:jc w:val="center"/>
              <w:rPr>
                <w:rFonts w:ascii="宋体" w:cs="宋体"/>
                <w:kern w:val="0"/>
                <w:szCs w:val="21"/>
              </w:rPr>
            </w:pPr>
            <w:r>
              <w:rPr>
                <w:rFonts w:hint="eastAsia" w:ascii="宋体" w:cs="宋体"/>
                <w:kern w:val="0"/>
                <w:szCs w:val="21"/>
              </w:rPr>
              <w:t>144</w:t>
            </w:r>
          </w:p>
        </w:tc>
        <w:tc>
          <w:tcPr>
            <w:tcW w:w="1707" w:type="dxa"/>
            <w:vAlign w:val="center"/>
          </w:tcPr>
          <w:p>
            <w:pPr>
              <w:widowControl/>
              <w:spacing w:line="400" w:lineRule="exact"/>
              <w:jc w:val="center"/>
              <w:rPr>
                <w:rFonts w:ascii="宋体" w:cs="宋体"/>
                <w:kern w:val="0"/>
                <w:szCs w:val="21"/>
              </w:rPr>
            </w:pPr>
            <w:r>
              <w:rPr>
                <w:rFonts w:hint="eastAsia" w:ascii="宋体" w:cs="宋体"/>
                <w:kern w:val="0"/>
                <w:szCs w:val="21"/>
              </w:rPr>
              <w:t>8</w:t>
            </w:r>
          </w:p>
        </w:tc>
        <w:tc>
          <w:tcPr>
            <w:tcW w:w="2253" w:type="dxa"/>
            <w:vAlign w:val="center"/>
          </w:tcPr>
          <w:p>
            <w:pPr>
              <w:widowControl/>
              <w:spacing w:line="400" w:lineRule="exact"/>
              <w:jc w:val="center"/>
              <w:rPr>
                <w:rFonts w:ascii="宋体" w:cs="宋体"/>
                <w:kern w:val="0"/>
                <w:szCs w:val="21"/>
              </w:rPr>
            </w:pPr>
            <w:r>
              <w:rPr>
                <w:rFonts w:hint="eastAsia" w:ascii="宋体" w:cs="宋体"/>
                <w:kern w:val="0"/>
                <w:szCs w:val="21"/>
              </w:rPr>
              <w:t>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08" w:type="dxa"/>
            <w:vAlign w:val="center"/>
          </w:tcPr>
          <w:p>
            <w:pPr>
              <w:widowControl/>
              <w:spacing w:line="400" w:lineRule="exact"/>
              <w:jc w:val="center"/>
              <w:rPr>
                <w:rFonts w:ascii="宋体" w:cs="宋体"/>
                <w:kern w:val="0"/>
                <w:szCs w:val="21"/>
              </w:rPr>
            </w:pPr>
            <w:r>
              <w:rPr>
                <w:rFonts w:hint="eastAsia" w:ascii="宋体" w:hAnsi="宋体" w:cs="宋体"/>
                <w:kern w:val="0"/>
                <w:szCs w:val="21"/>
              </w:rPr>
              <w:t>合计</w:t>
            </w:r>
          </w:p>
        </w:tc>
        <w:tc>
          <w:tcPr>
            <w:tcW w:w="1440" w:type="dxa"/>
            <w:vAlign w:val="center"/>
          </w:tcPr>
          <w:p>
            <w:pPr>
              <w:widowControl/>
              <w:spacing w:line="400" w:lineRule="exact"/>
              <w:jc w:val="center"/>
              <w:rPr>
                <w:rFonts w:ascii="宋体" w:cs="宋体"/>
                <w:kern w:val="0"/>
                <w:szCs w:val="21"/>
              </w:rPr>
            </w:pPr>
            <w:r>
              <w:rPr>
                <w:rFonts w:hint="eastAsia" w:ascii="宋体" w:cs="宋体"/>
                <w:kern w:val="0"/>
                <w:szCs w:val="21"/>
              </w:rPr>
              <w:t>2664</w:t>
            </w:r>
          </w:p>
        </w:tc>
        <w:tc>
          <w:tcPr>
            <w:tcW w:w="1707" w:type="dxa"/>
            <w:vAlign w:val="center"/>
          </w:tcPr>
          <w:p>
            <w:pPr>
              <w:widowControl/>
              <w:spacing w:line="400" w:lineRule="exact"/>
              <w:jc w:val="center"/>
              <w:rPr>
                <w:rFonts w:ascii="宋体" w:cs="宋体"/>
                <w:kern w:val="0"/>
                <w:szCs w:val="21"/>
              </w:rPr>
            </w:pPr>
            <w:r>
              <w:rPr>
                <w:rFonts w:hint="eastAsia" w:ascii="宋体" w:cs="宋体"/>
                <w:kern w:val="0"/>
                <w:szCs w:val="21"/>
              </w:rPr>
              <w:t>130</w:t>
            </w:r>
          </w:p>
        </w:tc>
        <w:tc>
          <w:tcPr>
            <w:tcW w:w="2253" w:type="dxa"/>
            <w:vAlign w:val="center"/>
          </w:tcPr>
          <w:p>
            <w:pPr>
              <w:widowControl/>
              <w:spacing w:line="400" w:lineRule="exact"/>
              <w:jc w:val="center"/>
              <w:rPr>
                <w:rFonts w:ascii="宋体" w:cs="宋体"/>
                <w:kern w:val="0"/>
                <w:szCs w:val="21"/>
              </w:rPr>
            </w:pPr>
          </w:p>
        </w:tc>
      </w:tr>
    </w:tbl>
    <w:p>
      <w:pPr>
        <w:rPr>
          <w:b/>
          <w:bCs/>
        </w:rPr>
      </w:pPr>
    </w:p>
    <w:p>
      <w:pPr>
        <w:rPr>
          <w:b/>
          <w:bCs/>
        </w:rPr>
      </w:pPr>
    </w:p>
    <w:p>
      <w:pPr>
        <w:rPr>
          <w:rFonts w:hint="eastAsia"/>
          <w:b/>
          <w:bCs/>
        </w:rPr>
      </w:pPr>
    </w:p>
    <w:p>
      <w:pPr>
        <w:rPr>
          <w:rFonts w:hint="eastAsia"/>
          <w:b/>
          <w:bCs/>
        </w:rPr>
      </w:pPr>
    </w:p>
    <w:p>
      <w:pPr>
        <w:rPr>
          <w:rFonts w:hint="eastAsia"/>
          <w:b/>
          <w:bCs/>
        </w:rPr>
      </w:pPr>
    </w:p>
    <w:p>
      <w:pPr>
        <w:rPr>
          <w:rFonts w:hint="eastAsia"/>
          <w:b/>
          <w:bCs/>
        </w:rPr>
      </w:pPr>
    </w:p>
    <w:p>
      <w:pPr>
        <w:rPr>
          <w:rFonts w:hint="eastAsia"/>
          <w:b/>
          <w:bCs/>
        </w:rPr>
      </w:pPr>
    </w:p>
    <w:p>
      <w:pPr>
        <w:rPr>
          <w:rFonts w:hint="eastAsia"/>
          <w:b/>
          <w:bCs/>
        </w:rPr>
      </w:pPr>
    </w:p>
    <w:p>
      <w:pPr>
        <w:rPr>
          <w:rFonts w:hint="eastAsia"/>
          <w:b/>
          <w:bCs/>
        </w:rPr>
      </w:pPr>
    </w:p>
    <w:p>
      <w:pPr>
        <w:rPr>
          <w:rFonts w:hint="eastAsia"/>
          <w:b/>
          <w:bCs/>
        </w:rPr>
      </w:pPr>
    </w:p>
    <w:p>
      <w:pPr>
        <w:rPr>
          <w:rFonts w:hint="eastAsia"/>
          <w:b/>
          <w:bCs/>
        </w:rPr>
      </w:pPr>
    </w:p>
    <w:p>
      <w:pPr>
        <w:rPr>
          <w:rFonts w:hint="eastAsia"/>
          <w:b/>
          <w:bCs/>
        </w:rPr>
      </w:pPr>
    </w:p>
    <w:p>
      <w:pPr>
        <w:rPr>
          <w:rFonts w:hint="eastAsia"/>
          <w:b/>
          <w:bCs/>
        </w:rPr>
      </w:pPr>
    </w:p>
    <w:p>
      <w:pPr>
        <w:rPr>
          <w:rFonts w:hint="eastAsia"/>
          <w:b/>
          <w:bCs/>
        </w:rPr>
      </w:pPr>
    </w:p>
    <w:p>
      <w:pPr>
        <w:rPr>
          <w:rFonts w:hint="eastAsia"/>
          <w:b/>
          <w:bCs/>
        </w:rPr>
      </w:pPr>
    </w:p>
    <w:p>
      <w:pPr>
        <w:rPr>
          <w:rFonts w:hint="eastAsia"/>
          <w:b/>
          <w:bCs/>
        </w:rPr>
      </w:pPr>
    </w:p>
    <w:p>
      <w:pPr>
        <w:rPr>
          <w:rFonts w:hint="eastAsia"/>
          <w:b/>
          <w:bCs/>
        </w:rPr>
      </w:pPr>
    </w:p>
    <w:p>
      <w:pPr>
        <w:rPr>
          <w:rFonts w:hint="eastAsia"/>
          <w:b/>
          <w:bCs/>
        </w:rPr>
      </w:pPr>
    </w:p>
    <w:p>
      <w:pPr>
        <w:rPr>
          <w:rFonts w:hint="eastAsia"/>
          <w:b/>
          <w:bCs/>
        </w:rPr>
      </w:pPr>
    </w:p>
    <w:p>
      <w:pPr>
        <w:rPr>
          <w:b/>
          <w:bCs/>
          <w:sz w:val="24"/>
          <w:szCs w:val="24"/>
        </w:rPr>
      </w:pPr>
      <w:r>
        <w:rPr>
          <w:rFonts w:hint="eastAsia"/>
          <w:b/>
          <w:bCs/>
          <w:sz w:val="24"/>
          <w:szCs w:val="24"/>
          <w:lang w:val="en-US" w:eastAsia="zh-CN"/>
        </w:rPr>
        <w:t>3</w:t>
      </w:r>
      <w:r>
        <w:rPr>
          <w:rFonts w:hint="eastAsia"/>
          <w:b/>
          <w:bCs/>
          <w:sz w:val="24"/>
          <w:szCs w:val="24"/>
        </w:rPr>
        <w:t>、动漫设计</w:t>
      </w:r>
    </w:p>
    <w:p/>
    <w:tbl>
      <w:tblPr>
        <w:tblStyle w:val="36"/>
        <w:tblpPr w:leftFromText="181" w:rightFromText="181" w:vertAnchor="text" w:horzAnchor="page" w:tblpX="1968" w:tblpY="-152"/>
        <w:tblOverlap w:val="never"/>
        <w:tblW w:w="82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1440"/>
        <w:gridCol w:w="1707"/>
        <w:gridCol w:w="2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808" w:type="dxa"/>
            <w:vAlign w:val="center"/>
          </w:tcPr>
          <w:p>
            <w:pPr>
              <w:widowControl/>
              <w:spacing w:line="400" w:lineRule="exact"/>
              <w:jc w:val="center"/>
              <w:rPr>
                <w:rFonts w:ascii="宋体" w:hAnsi="宋体" w:cs="宋体"/>
                <w:b/>
                <w:bCs/>
                <w:kern w:val="0"/>
                <w:szCs w:val="21"/>
              </w:rPr>
            </w:pPr>
            <w:r>
              <w:rPr>
                <w:rFonts w:hint="eastAsia" w:ascii="宋体" w:hAnsi="宋体" w:cs="宋体"/>
                <w:b/>
                <w:bCs/>
                <w:kern w:val="0"/>
                <w:szCs w:val="21"/>
              </w:rPr>
              <w:t>课程类别</w:t>
            </w:r>
          </w:p>
        </w:tc>
        <w:tc>
          <w:tcPr>
            <w:tcW w:w="1440" w:type="dxa"/>
            <w:vAlign w:val="center"/>
          </w:tcPr>
          <w:p>
            <w:pPr>
              <w:widowControl/>
              <w:spacing w:line="400" w:lineRule="exact"/>
              <w:jc w:val="center"/>
              <w:rPr>
                <w:rFonts w:ascii="宋体" w:hAnsi="宋体" w:cs="宋体"/>
                <w:b/>
                <w:bCs/>
                <w:kern w:val="0"/>
                <w:szCs w:val="21"/>
              </w:rPr>
            </w:pPr>
            <w:r>
              <w:rPr>
                <w:rFonts w:hint="eastAsia" w:ascii="宋体" w:hAnsi="宋体" w:cs="宋体"/>
                <w:b/>
                <w:bCs/>
                <w:kern w:val="0"/>
                <w:szCs w:val="21"/>
              </w:rPr>
              <w:t>学时</w:t>
            </w:r>
          </w:p>
        </w:tc>
        <w:tc>
          <w:tcPr>
            <w:tcW w:w="1707" w:type="dxa"/>
            <w:vAlign w:val="center"/>
          </w:tcPr>
          <w:p>
            <w:pPr>
              <w:widowControl/>
              <w:spacing w:line="400" w:lineRule="exact"/>
              <w:jc w:val="center"/>
              <w:rPr>
                <w:rFonts w:ascii="宋体" w:hAnsi="宋体" w:cs="宋体"/>
                <w:b/>
                <w:bCs/>
                <w:kern w:val="0"/>
                <w:szCs w:val="21"/>
              </w:rPr>
            </w:pPr>
            <w:r>
              <w:rPr>
                <w:rFonts w:hint="eastAsia" w:ascii="宋体" w:hAnsi="宋体" w:cs="宋体"/>
                <w:b/>
                <w:bCs/>
                <w:kern w:val="0"/>
                <w:szCs w:val="21"/>
              </w:rPr>
              <w:t>学分</w:t>
            </w:r>
          </w:p>
        </w:tc>
        <w:tc>
          <w:tcPr>
            <w:tcW w:w="2253" w:type="dxa"/>
            <w:vAlign w:val="center"/>
          </w:tcPr>
          <w:p>
            <w:pPr>
              <w:widowControl/>
              <w:spacing w:line="400" w:lineRule="exact"/>
              <w:jc w:val="center"/>
              <w:rPr>
                <w:rFonts w:ascii="宋体" w:hAnsi="宋体" w:cs="宋体"/>
                <w:b/>
                <w:bCs/>
                <w:kern w:val="0"/>
                <w:szCs w:val="21"/>
              </w:rPr>
            </w:pPr>
            <w:r>
              <w:rPr>
                <w:rFonts w:hint="eastAsia" w:ascii="宋体" w:hAnsi="宋体" w:cs="宋体"/>
                <w:b/>
                <w:bCs/>
                <w:kern w:val="0"/>
                <w:szCs w:val="21"/>
              </w:rPr>
              <w:t>占总学分比例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2808"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基本素质课程</w:t>
            </w:r>
          </w:p>
        </w:tc>
        <w:tc>
          <w:tcPr>
            <w:tcW w:w="1440"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530</w:t>
            </w:r>
          </w:p>
        </w:tc>
        <w:tc>
          <w:tcPr>
            <w:tcW w:w="1707"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25</w:t>
            </w:r>
          </w:p>
        </w:tc>
        <w:tc>
          <w:tcPr>
            <w:tcW w:w="225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19.4%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808"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基本能力课程</w:t>
            </w:r>
          </w:p>
        </w:tc>
        <w:tc>
          <w:tcPr>
            <w:tcW w:w="1440"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556</w:t>
            </w:r>
          </w:p>
        </w:tc>
        <w:tc>
          <w:tcPr>
            <w:tcW w:w="1707"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26</w:t>
            </w:r>
          </w:p>
        </w:tc>
        <w:tc>
          <w:tcPr>
            <w:tcW w:w="225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808"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素质拓展课程</w:t>
            </w:r>
          </w:p>
        </w:tc>
        <w:tc>
          <w:tcPr>
            <w:tcW w:w="1440"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132</w:t>
            </w:r>
          </w:p>
        </w:tc>
        <w:tc>
          <w:tcPr>
            <w:tcW w:w="1707"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7</w:t>
            </w:r>
          </w:p>
        </w:tc>
        <w:tc>
          <w:tcPr>
            <w:tcW w:w="225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808"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专业能力课程</w:t>
            </w:r>
          </w:p>
        </w:tc>
        <w:tc>
          <w:tcPr>
            <w:tcW w:w="1440"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555</w:t>
            </w:r>
          </w:p>
        </w:tc>
        <w:tc>
          <w:tcPr>
            <w:tcW w:w="1707"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31</w:t>
            </w:r>
          </w:p>
        </w:tc>
        <w:tc>
          <w:tcPr>
            <w:tcW w:w="225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808"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专业群选修课程</w:t>
            </w:r>
          </w:p>
        </w:tc>
        <w:tc>
          <w:tcPr>
            <w:tcW w:w="1440"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144</w:t>
            </w:r>
          </w:p>
        </w:tc>
        <w:tc>
          <w:tcPr>
            <w:tcW w:w="1707"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8</w:t>
            </w:r>
          </w:p>
        </w:tc>
        <w:tc>
          <w:tcPr>
            <w:tcW w:w="225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808"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实训环节</w:t>
            </w:r>
          </w:p>
        </w:tc>
        <w:tc>
          <w:tcPr>
            <w:tcW w:w="1440"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620</w:t>
            </w:r>
          </w:p>
        </w:tc>
        <w:tc>
          <w:tcPr>
            <w:tcW w:w="1707"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24</w:t>
            </w:r>
          </w:p>
        </w:tc>
        <w:tc>
          <w:tcPr>
            <w:tcW w:w="225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18.6%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808"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技能考证</w:t>
            </w:r>
          </w:p>
        </w:tc>
        <w:tc>
          <w:tcPr>
            <w:tcW w:w="1440"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20</w:t>
            </w:r>
          </w:p>
        </w:tc>
        <w:tc>
          <w:tcPr>
            <w:tcW w:w="1707"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1</w:t>
            </w:r>
          </w:p>
        </w:tc>
        <w:tc>
          <w:tcPr>
            <w:tcW w:w="225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808"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综合素质拓展领域</w:t>
            </w:r>
          </w:p>
        </w:tc>
        <w:tc>
          <w:tcPr>
            <w:tcW w:w="1440"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144</w:t>
            </w:r>
          </w:p>
        </w:tc>
        <w:tc>
          <w:tcPr>
            <w:tcW w:w="1707"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8</w:t>
            </w:r>
          </w:p>
        </w:tc>
        <w:tc>
          <w:tcPr>
            <w:tcW w:w="225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808"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合计</w:t>
            </w:r>
          </w:p>
        </w:tc>
        <w:tc>
          <w:tcPr>
            <w:tcW w:w="1440"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2664</w:t>
            </w:r>
          </w:p>
        </w:tc>
        <w:tc>
          <w:tcPr>
            <w:tcW w:w="1707"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130</w:t>
            </w:r>
          </w:p>
        </w:tc>
        <w:tc>
          <w:tcPr>
            <w:tcW w:w="2253" w:type="dxa"/>
            <w:vAlign w:val="center"/>
          </w:tcPr>
          <w:p>
            <w:pPr>
              <w:widowControl/>
              <w:spacing w:line="400" w:lineRule="exact"/>
              <w:jc w:val="center"/>
              <w:rPr>
                <w:rFonts w:ascii="宋体" w:hAnsi="宋体" w:cs="宋体"/>
                <w:kern w:val="0"/>
                <w:szCs w:val="21"/>
              </w:rPr>
            </w:pPr>
          </w:p>
        </w:tc>
      </w:tr>
    </w:tbl>
    <w:p>
      <w:pPr>
        <w:widowControl/>
        <w:spacing w:line="400" w:lineRule="exact"/>
        <w:jc w:val="center"/>
        <w:rPr>
          <w:rFonts w:ascii="宋体" w:hAnsi="宋体" w:cs="宋体"/>
          <w:kern w:val="0"/>
          <w:szCs w:val="21"/>
        </w:rPr>
      </w:pPr>
    </w:p>
    <w:p/>
    <w:p/>
    <w:p>
      <w:pPr>
        <w:pStyle w:val="3"/>
        <w:numPr>
          <w:ilvl w:val="0"/>
          <w:numId w:val="5"/>
        </w:numPr>
        <w:spacing w:before="156"/>
        <w:rPr>
          <w:rFonts w:hint="eastAsia"/>
        </w:rPr>
      </w:pPr>
      <w:r>
        <w:rPr>
          <w:rFonts w:hint="eastAsia"/>
        </w:rPr>
        <w:t>专业核心课程（含主要职业技能训练课）简介（分专业）</w:t>
      </w:r>
    </w:p>
    <w:p>
      <w:pPr>
        <w:rPr>
          <w:rStyle w:val="86"/>
          <w:rFonts w:asciiTheme="majorEastAsia" w:hAnsiTheme="majorEastAsia" w:eastAsiaTheme="majorEastAsia" w:cstheme="majorEastAsia"/>
          <w:sz w:val="24"/>
        </w:rPr>
      </w:pPr>
      <w:r>
        <w:rPr>
          <w:rStyle w:val="86"/>
          <w:rFonts w:hint="eastAsia" w:asciiTheme="majorEastAsia" w:hAnsiTheme="majorEastAsia" w:eastAsiaTheme="majorEastAsia" w:cstheme="majorEastAsia"/>
          <w:sz w:val="24"/>
          <w:lang w:val="en-US"/>
        </w:rPr>
        <w:t>1</w:t>
      </w:r>
      <w:r>
        <w:rPr>
          <w:rStyle w:val="86"/>
          <w:rFonts w:hint="eastAsia" w:asciiTheme="majorEastAsia" w:hAnsiTheme="majorEastAsia" w:eastAsiaTheme="majorEastAsia" w:cstheme="majorEastAsia"/>
          <w:sz w:val="24"/>
        </w:rPr>
        <w:t>、广告设计与制作</w:t>
      </w:r>
    </w:p>
    <w:p>
      <w:pPr>
        <w:spacing w:line="400" w:lineRule="exact"/>
        <w:jc w:val="left"/>
        <w:rPr>
          <w:rStyle w:val="86"/>
          <w:rFonts w:asciiTheme="majorEastAsia" w:hAnsiTheme="majorEastAsia" w:eastAsiaTheme="majorEastAsia" w:cstheme="majorEastAsia"/>
          <w:b w:val="0"/>
          <w:bCs/>
          <w:sz w:val="21"/>
          <w:szCs w:val="20"/>
        </w:rPr>
      </w:pPr>
      <w:r>
        <w:rPr>
          <w:rStyle w:val="86"/>
          <w:rFonts w:hint="eastAsia" w:asciiTheme="majorEastAsia" w:hAnsiTheme="majorEastAsia" w:eastAsiaTheme="majorEastAsia" w:cstheme="majorEastAsia"/>
          <w:b w:val="0"/>
          <w:bCs/>
          <w:sz w:val="21"/>
          <w:szCs w:val="20"/>
        </w:rPr>
        <w:t>表1</w:t>
      </w:r>
    </w:p>
    <w:tbl>
      <w:tblPr>
        <w:tblStyle w:val="36"/>
        <w:tblW w:w="10072" w:type="dxa"/>
        <w:tblInd w:w="-635" w:type="dxa"/>
        <w:tblLayout w:type="fixed"/>
        <w:tblCellMar>
          <w:top w:w="0" w:type="dxa"/>
          <w:left w:w="108" w:type="dxa"/>
          <w:bottom w:w="0" w:type="dxa"/>
          <w:right w:w="108" w:type="dxa"/>
        </w:tblCellMar>
      </w:tblPr>
      <w:tblGrid>
        <w:gridCol w:w="2371"/>
        <w:gridCol w:w="2753"/>
        <w:gridCol w:w="1431"/>
        <w:gridCol w:w="3517"/>
      </w:tblGrid>
      <w:tr>
        <w:tblPrEx>
          <w:tblCellMar>
            <w:top w:w="0" w:type="dxa"/>
            <w:left w:w="108" w:type="dxa"/>
            <w:bottom w:w="0" w:type="dxa"/>
            <w:right w:w="108" w:type="dxa"/>
          </w:tblCellMar>
        </w:tblPrEx>
        <w:trPr>
          <w:trHeight w:val="450" w:hRule="atLeast"/>
        </w:trPr>
        <w:tc>
          <w:tcPr>
            <w:tcW w:w="23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课程名称</w:t>
            </w:r>
          </w:p>
        </w:tc>
        <w:tc>
          <w:tcPr>
            <w:tcW w:w="2753"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商业广告创意与设计</w:t>
            </w:r>
          </w:p>
        </w:tc>
        <w:tc>
          <w:tcPr>
            <w:tcW w:w="1431"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学时/学分</w:t>
            </w:r>
          </w:p>
        </w:tc>
        <w:tc>
          <w:tcPr>
            <w:tcW w:w="3517"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72/4</w:t>
            </w:r>
          </w:p>
        </w:tc>
      </w:tr>
      <w:tr>
        <w:tblPrEx>
          <w:tblCellMar>
            <w:top w:w="0" w:type="dxa"/>
            <w:left w:w="108" w:type="dxa"/>
            <w:bottom w:w="0" w:type="dxa"/>
            <w:right w:w="108" w:type="dxa"/>
          </w:tblCellMar>
        </w:tblPrEx>
        <w:trPr>
          <w:trHeight w:val="3499" w:hRule="atLeast"/>
        </w:trPr>
        <w:tc>
          <w:tcPr>
            <w:tcW w:w="1007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学习目标</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知识目标：通过学习本专业课程，使学生了解商业广告设计的定义、设计定位、设计要素、设计流程、设计构图、艺术表现方法以及不同媒介的广告设计与制作特点与方法。</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能力目标：能够运用所学专业知识完成不同媒介的商业广告设计。</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素质目标：</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 xml:space="preserve">（1）通过案例教学形式，激起学生学习兴趣；培养学生在广告设计过程中具有吃苦耐劳精神；   </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 xml:space="preserve">     培养一丝不苟的严谨工作作风；增强与人相处、 与人沟通的综合素质</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（2）具备基本的职业道德、文化素质和自主学习能力。</w:t>
            </w:r>
          </w:p>
        </w:tc>
      </w:tr>
      <w:tr>
        <w:tblPrEx>
          <w:tblCellMar>
            <w:top w:w="0" w:type="dxa"/>
            <w:left w:w="108" w:type="dxa"/>
            <w:bottom w:w="0" w:type="dxa"/>
            <w:right w:w="108" w:type="dxa"/>
          </w:tblCellMar>
        </w:tblPrEx>
        <w:trPr>
          <w:trHeight w:val="754" w:hRule="atLeast"/>
        </w:trPr>
        <w:tc>
          <w:tcPr>
            <w:tcW w:w="1007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学习内容：</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 xml:space="preserve">模块一：广告宣传页设计  </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 xml:space="preserve">        项目1：御记煌宣传单设计；   项目2：赣南脐橙折页设计</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模块二：工业产品广告设计</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 xml:space="preserve">        项目1：亿健跑步机宣传设计； 项目2：万利达产品宣传设计</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 xml:space="preserve">模块三：文化产品广告设计 </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 xml:space="preserve">        项目1：八闽文化海报设计；   项目2：厦门鼓浪屿旅游宣传海报</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 xml:space="preserve">模块四：食品广告设计 </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 xml:space="preserve">        项目1：永和豆浆招贴设计；   项目2：蒙牛真果粒</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 xml:space="preserve">模块五：地产广告设计 </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 xml:space="preserve">        项目1：禹州地产设计；       项目2：建发地产设计</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本课程在内容上主要分为五大模块，每个模块都对应相关的实训，以模块实训达到相关能力的培养。</w:t>
            </w:r>
          </w:p>
        </w:tc>
      </w:tr>
      <w:tr>
        <w:tblPrEx>
          <w:tblCellMar>
            <w:top w:w="0" w:type="dxa"/>
            <w:left w:w="108" w:type="dxa"/>
            <w:bottom w:w="0" w:type="dxa"/>
            <w:right w:w="108" w:type="dxa"/>
          </w:tblCellMar>
        </w:tblPrEx>
        <w:trPr>
          <w:trHeight w:val="493" w:hRule="atLeast"/>
        </w:trPr>
        <w:tc>
          <w:tcPr>
            <w:tcW w:w="1007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教学方式：采用案例、任务驱动教学法、课赛结合法、分组教学法等方法、。</w:t>
            </w:r>
          </w:p>
        </w:tc>
      </w:tr>
      <w:tr>
        <w:tblPrEx>
          <w:tblCellMar>
            <w:top w:w="0" w:type="dxa"/>
            <w:left w:w="108" w:type="dxa"/>
            <w:bottom w:w="0" w:type="dxa"/>
            <w:right w:w="108" w:type="dxa"/>
          </w:tblCellMar>
        </w:tblPrEx>
        <w:trPr>
          <w:trHeight w:val="728" w:hRule="atLeast"/>
        </w:trPr>
        <w:tc>
          <w:tcPr>
            <w:tcW w:w="1007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评价方式：</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 xml:space="preserve">    本专业课程的考核评价可参考以下内容综合评定：</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1、学生学习过程与态度的评价（10%）；</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2、教师对学生参与每次设计项目的过程与成果考核评价（60%）；</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3、学生参加大赛的成果奖励（附加5-10%奖励分）。</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4、期末考试成绩学生综合设计能力评价（30%）。</w:t>
            </w:r>
          </w:p>
        </w:tc>
      </w:tr>
      <w:tr>
        <w:tblPrEx>
          <w:tblCellMar>
            <w:top w:w="0" w:type="dxa"/>
            <w:left w:w="108" w:type="dxa"/>
            <w:bottom w:w="0" w:type="dxa"/>
            <w:right w:w="108" w:type="dxa"/>
          </w:tblCellMar>
        </w:tblPrEx>
        <w:trPr>
          <w:trHeight w:val="90" w:hRule="atLeast"/>
        </w:trPr>
        <w:tc>
          <w:tcPr>
            <w:tcW w:w="10072" w:type="dxa"/>
            <w:gridSpan w:val="4"/>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条件保障：</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师资：具备丰富的广告设计经验的双师型教师</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教学场所：具备设备齐全的多媒体名师工作室；苹果IMAC27寸一体机房及高配置电脑房；广告设计印刷车间。</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教材：《现代设计基础——广告设计》 北京工艺美术出版社  杨斌</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 xml:space="preserve">    网络资源：课件库、作品库、案例库、试题库、参考资源库、网址资源库、共享软件库以及基础资源库。</w:t>
            </w:r>
          </w:p>
        </w:tc>
      </w:tr>
    </w:tbl>
    <w:p>
      <w:pPr>
        <w:spacing w:line="360" w:lineRule="auto"/>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表2</w:t>
      </w:r>
    </w:p>
    <w:tbl>
      <w:tblPr>
        <w:tblStyle w:val="36"/>
        <w:tblW w:w="10072" w:type="dxa"/>
        <w:tblInd w:w="-635" w:type="dxa"/>
        <w:tblLayout w:type="fixed"/>
        <w:tblCellMar>
          <w:top w:w="0" w:type="dxa"/>
          <w:left w:w="108" w:type="dxa"/>
          <w:bottom w:w="0" w:type="dxa"/>
          <w:right w:w="108" w:type="dxa"/>
        </w:tblCellMar>
      </w:tblPr>
      <w:tblGrid>
        <w:gridCol w:w="2220"/>
        <w:gridCol w:w="2876"/>
        <w:gridCol w:w="1295"/>
        <w:gridCol w:w="3681"/>
      </w:tblGrid>
      <w:tr>
        <w:tblPrEx>
          <w:tblCellMar>
            <w:top w:w="0" w:type="dxa"/>
            <w:left w:w="108" w:type="dxa"/>
            <w:bottom w:w="0" w:type="dxa"/>
            <w:right w:w="108" w:type="dxa"/>
          </w:tblCellMar>
        </w:tblPrEx>
        <w:trPr>
          <w:trHeight w:val="493" w:hRule="atLeast"/>
        </w:trPr>
        <w:tc>
          <w:tcPr>
            <w:tcW w:w="22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课程名称</w:t>
            </w:r>
          </w:p>
        </w:tc>
        <w:tc>
          <w:tcPr>
            <w:tcW w:w="2876"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包装设计</w:t>
            </w:r>
          </w:p>
        </w:tc>
        <w:tc>
          <w:tcPr>
            <w:tcW w:w="1295"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学时/学分</w:t>
            </w:r>
          </w:p>
        </w:tc>
        <w:tc>
          <w:tcPr>
            <w:tcW w:w="3681"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72/4</w:t>
            </w:r>
          </w:p>
        </w:tc>
      </w:tr>
      <w:tr>
        <w:tblPrEx>
          <w:tblCellMar>
            <w:top w:w="0" w:type="dxa"/>
            <w:left w:w="108" w:type="dxa"/>
            <w:bottom w:w="0" w:type="dxa"/>
            <w:right w:w="108" w:type="dxa"/>
          </w:tblCellMar>
        </w:tblPrEx>
        <w:trPr>
          <w:trHeight w:val="3098" w:hRule="atLeast"/>
        </w:trPr>
        <w:tc>
          <w:tcPr>
            <w:tcW w:w="1007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学习目标</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知识目标：掌握测量物体尺寸的方法，掌握根据物品设计盒子的大小，掌握大、中、小盒子及手提袋大小的关系，掌握利用软件进行包装设计版式的制作，图形文字色彩的设计方法。</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能力目标：学生掌握包装存在及其意义，包装的概念及拓展，熟悉包装设计对产多销售的影响，掌握现在包装设计的趋势及新理念，了解包装的分类，包装设计的特点，理解包装设计与消费者心理、品牌价值之间的关系，熟悉包装行业的设计规范。</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素质目标：通过对产品包装设计与制作的训练，掌握产品包装的调研、创意、设计、制作的相关知识，培养学生使用不同创意与表现方法完成包装设计的能力，通过具体制作实施完成包装设计的制作。</w:t>
            </w:r>
          </w:p>
        </w:tc>
      </w:tr>
      <w:tr>
        <w:tblPrEx>
          <w:tblCellMar>
            <w:top w:w="0" w:type="dxa"/>
            <w:left w:w="108" w:type="dxa"/>
            <w:bottom w:w="0" w:type="dxa"/>
            <w:right w:w="108" w:type="dxa"/>
          </w:tblCellMar>
        </w:tblPrEx>
        <w:trPr>
          <w:trHeight w:val="1445" w:hRule="atLeast"/>
        </w:trPr>
        <w:tc>
          <w:tcPr>
            <w:tcW w:w="1007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学习内容</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项目1</w:t>
            </w:r>
            <w:r>
              <w:rPr>
                <w:rFonts w:hint="eastAsia" w:asciiTheme="minorEastAsia" w:hAnsiTheme="minorEastAsia" w:eastAsiaTheme="minorEastAsia" w:cstheme="minorEastAsia"/>
                <w:sz w:val="21"/>
                <w:szCs w:val="21"/>
                <w:lang w:bidi="ar"/>
              </w:rPr>
              <w:tab/>
            </w:r>
            <w:r>
              <w:rPr>
                <w:rFonts w:hint="eastAsia" w:asciiTheme="minorEastAsia" w:hAnsiTheme="minorEastAsia" w:eastAsiaTheme="minorEastAsia" w:cstheme="minorEastAsia"/>
                <w:sz w:val="21"/>
                <w:szCs w:val="21"/>
                <w:lang w:bidi="ar"/>
              </w:rPr>
              <w:t>茶包装单泡装或凤梨酥，馅饼单个装包装设计</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项目2</w:t>
            </w:r>
            <w:r>
              <w:rPr>
                <w:rFonts w:hint="eastAsia" w:asciiTheme="minorEastAsia" w:hAnsiTheme="minorEastAsia" w:eastAsiaTheme="minorEastAsia" w:cstheme="minorEastAsia"/>
                <w:sz w:val="21"/>
                <w:szCs w:val="21"/>
                <w:lang w:bidi="ar"/>
              </w:rPr>
              <w:tab/>
            </w:r>
            <w:r>
              <w:rPr>
                <w:rFonts w:hint="eastAsia" w:asciiTheme="minorEastAsia" w:hAnsiTheme="minorEastAsia" w:eastAsiaTheme="minorEastAsia" w:cstheme="minorEastAsia"/>
                <w:sz w:val="21"/>
                <w:szCs w:val="21"/>
                <w:lang w:bidi="ar"/>
              </w:rPr>
              <w:t>食品纸盒平面图设计</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项目3</w:t>
            </w:r>
            <w:r>
              <w:rPr>
                <w:rFonts w:hint="eastAsia" w:asciiTheme="minorEastAsia" w:hAnsiTheme="minorEastAsia" w:eastAsiaTheme="minorEastAsia" w:cstheme="minorEastAsia"/>
                <w:sz w:val="21"/>
                <w:szCs w:val="21"/>
                <w:lang w:bidi="ar"/>
              </w:rPr>
              <w:tab/>
            </w:r>
            <w:r>
              <w:rPr>
                <w:rFonts w:hint="eastAsia" w:asciiTheme="minorEastAsia" w:hAnsiTheme="minorEastAsia" w:eastAsiaTheme="minorEastAsia" w:cstheme="minorEastAsia"/>
                <w:sz w:val="21"/>
                <w:szCs w:val="21"/>
                <w:lang w:bidi="ar"/>
              </w:rPr>
              <w:t>厦门土特产包装设计</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项目4</w:t>
            </w:r>
            <w:r>
              <w:rPr>
                <w:rFonts w:hint="eastAsia" w:asciiTheme="minorEastAsia" w:hAnsiTheme="minorEastAsia" w:eastAsiaTheme="minorEastAsia" w:cstheme="minorEastAsia"/>
                <w:sz w:val="21"/>
                <w:szCs w:val="21"/>
                <w:lang w:bidi="ar"/>
              </w:rPr>
              <w:tab/>
            </w:r>
            <w:r>
              <w:rPr>
                <w:rFonts w:hint="eastAsia" w:asciiTheme="minorEastAsia" w:hAnsiTheme="minorEastAsia" w:eastAsiaTheme="minorEastAsia" w:cstheme="minorEastAsia"/>
                <w:sz w:val="21"/>
                <w:szCs w:val="21"/>
                <w:lang w:bidi="ar"/>
              </w:rPr>
              <w:t>酒瓶酒标设计</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项目5</w:t>
            </w:r>
            <w:r>
              <w:rPr>
                <w:rFonts w:hint="eastAsia" w:asciiTheme="minorEastAsia" w:hAnsiTheme="minorEastAsia" w:eastAsiaTheme="minorEastAsia" w:cstheme="minorEastAsia"/>
                <w:sz w:val="21"/>
                <w:szCs w:val="21"/>
                <w:lang w:bidi="ar"/>
              </w:rPr>
              <w:tab/>
            </w:r>
            <w:r>
              <w:rPr>
                <w:rFonts w:hint="eastAsia" w:asciiTheme="minorEastAsia" w:hAnsiTheme="minorEastAsia" w:eastAsiaTheme="minorEastAsia" w:cstheme="minorEastAsia"/>
                <w:sz w:val="21"/>
                <w:szCs w:val="21"/>
                <w:lang w:bidi="ar"/>
              </w:rPr>
              <w:t>鼓浪屿旅游产品包装设计</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项目6</w:t>
            </w:r>
            <w:r>
              <w:rPr>
                <w:rFonts w:hint="eastAsia" w:asciiTheme="minorEastAsia" w:hAnsiTheme="minorEastAsia" w:eastAsiaTheme="minorEastAsia" w:cstheme="minorEastAsia"/>
                <w:sz w:val="21"/>
                <w:szCs w:val="21"/>
                <w:lang w:bidi="ar"/>
              </w:rPr>
              <w:tab/>
            </w:r>
            <w:r>
              <w:rPr>
                <w:rFonts w:hint="eastAsia" w:asciiTheme="minorEastAsia" w:hAnsiTheme="minorEastAsia" w:eastAsiaTheme="minorEastAsia" w:cstheme="minorEastAsia"/>
                <w:sz w:val="21"/>
                <w:szCs w:val="21"/>
                <w:lang w:bidi="ar"/>
              </w:rPr>
              <w:t>茶叶包装设计</w:t>
            </w:r>
          </w:p>
        </w:tc>
      </w:tr>
      <w:tr>
        <w:tblPrEx>
          <w:tblCellMar>
            <w:top w:w="0" w:type="dxa"/>
            <w:left w:w="108" w:type="dxa"/>
            <w:bottom w:w="0" w:type="dxa"/>
            <w:right w:w="108" w:type="dxa"/>
          </w:tblCellMar>
        </w:tblPrEx>
        <w:trPr>
          <w:trHeight w:val="1399" w:hRule="atLeast"/>
        </w:trPr>
        <w:tc>
          <w:tcPr>
            <w:tcW w:w="1007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教学方式：</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1、工作室化教学</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 xml:space="preserve">2、设计实践辅导  </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 xml:space="preserve">3、强化训练教学  </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4、案例教学</w:t>
            </w:r>
          </w:p>
        </w:tc>
      </w:tr>
      <w:tr>
        <w:tblPrEx>
          <w:tblCellMar>
            <w:top w:w="0" w:type="dxa"/>
            <w:left w:w="108" w:type="dxa"/>
            <w:bottom w:w="0" w:type="dxa"/>
            <w:right w:w="108" w:type="dxa"/>
          </w:tblCellMar>
        </w:tblPrEx>
        <w:trPr>
          <w:trHeight w:val="707" w:hRule="atLeast"/>
        </w:trPr>
        <w:tc>
          <w:tcPr>
            <w:tcW w:w="1007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评价方式：</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1、平时实践项目，设计创意执行力成绩占50%；</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2、学习表现+考勤成绩占20%；</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3、期末成绩以课题设计为考核，成绩占30%。</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评分标准：</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1、体现包装设计的整体性和美观度(25%)；</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2、设计定位准确、突出重点、促进销售；（20%） ；</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3、设计符合包装设计法则、突出品牌形象、有创新性 (30%)；</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4、符合包装设计的行业规范（25%）。</w:t>
            </w:r>
          </w:p>
        </w:tc>
      </w:tr>
      <w:tr>
        <w:tblPrEx>
          <w:tblCellMar>
            <w:top w:w="0" w:type="dxa"/>
            <w:left w:w="108" w:type="dxa"/>
            <w:bottom w:w="0" w:type="dxa"/>
            <w:right w:w="108" w:type="dxa"/>
          </w:tblCellMar>
        </w:tblPrEx>
        <w:trPr>
          <w:trHeight w:val="2345" w:hRule="atLeast"/>
        </w:trPr>
        <w:tc>
          <w:tcPr>
            <w:tcW w:w="1007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条件保障：</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师资：具备丰富的广告设计经验的双师型教师</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教学场所：具备设备齐全的多媒体名师工作室；苹果IMAC27寸一体机房及高配置电脑房；广告设计印刷车间。</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教材：《现代设计基础——包装设计》 作者：佟海丰   北京工艺美术出版社</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 xml:space="preserve">    网络资源：课件库、作品库、案例库、试题库、参考资源库、网址资源库、共享软件库以及基础资源库。</w:t>
            </w:r>
          </w:p>
        </w:tc>
      </w:tr>
    </w:tbl>
    <w:p>
      <w:pPr>
        <w:spacing w:line="360" w:lineRule="auto"/>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表3</w:t>
      </w:r>
    </w:p>
    <w:tbl>
      <w:tblPr>
        <w:tblStyle w:val="36"/>
        <w:tblW w:w="10072" w:type="dxa"/>
        <w:tblInd w:w="-620" w:type="dxa"/>
        <w:tblLayout w:type="fixed"/>
        <w:tblCellMar>
          <w:top w:w="0" w:type="dxa"/>
          <w:left w:w="108" w:type="dxa"/>
          <w:bottom w:w="0" w:type="dxa"/>
          <w:right w:w="108" w:type="dxa"/>
        </w:tblCellMar>
      </w:tblPr>
      <w:tblGrid>
        <w:gridCol w:w="2066"/>
        <w:gridCol w:w="3299"/>
        <w:gridCol w:w="1359"/>
        <w:gridCol w:w="3348"/>
      </w:tblGrid>
      <w:tr>
        <w:tblPrEx>
          <w:tblCellMar>
            <w:top w:w="0" w:type="dxa"/>
            <w:left w:w="108" w:type="dxa"/>
            <w:bottom w:w="0" w:type="dxa"/>
            <w:right w:w="108" w:type="dxa"/>
          </w:tblCellMar>
        </w:tblPrEx>
        <w:trPr>
          <w:trHeight w:val="456" w:hRule="atLeast"/>
        </w:trPr>
        <w:tc>
          <w:tcPr>
            <w:tcW w:w="20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课程名称</w:t>
            </w:r>
          </w:p>
        </w:tc>
        <w:tc>
          <w:tcPr>
            <w:tcW w:w="3299"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商业摄影</w:t>
            </w:r>
          </w:p>
        </w:tc>
        <w:tc>
          <w:tcPr>
            <w:tcW w:w="1359"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学时/学分</w:t>
            </w:r>
          </w:p>
        </w:tc>
        <w:tc>
          <w:tcPr>
            <w:tcW w:w="3348"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72/4</w:t>
            </w:r>
          </w:p>
        </w:tc>
      </w:tr>
      <w:tr>
        <w:tblPrEx>
          <w:tblCellMar>
            <w:top w:w="0" w:type="dxa"/>
            <w:left w:w="108" w:type="dxa"/>
            <w:bottom w:w="0" w:type="dxa"/>
            <w:right w:w="108" w:type="dxa"/>
          </w:tblCellMar>
        </w:tblPrEx>
        <w:trPr>
          <w:trHeight w:val="1514" w:hRule="atLeast"/>
        </w:trPr>
        <w:tc>
          <w:tcPr>
            <w:tcW w:w="1007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学习目标</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知识目标：掌握摄影器材的使用，学会商业摄影用光及拍摄方法。</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能力目标：能够独立完成各种商业产品拍摄。</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素质目标：具有良好的实践能力，创新创业精神和可持续发展能力的高素质技术技能人才。</w:t>
            </w:r>
          </w:p>
        </w:tc>
      </w:tr>
      <w:tr>
        <w:tblPrEx>
          <w:tblCellMar>
            <w:top w:w="0" w:type="dxa"/>
            <w:left w:w="108" w:type="dxa"/>
            <w:bottom w:w="0" w:type="dxa"/>
            <w:right w:w="108" w:type="dxa"/>
          </w:tblCellMar>
        </w:tblPrEx>
        <w:trPr>
          <w:trHeight w:val="90" w:hRule="atLeast"/>
        </w:trPr>
        <w:tc>
          <w:tcPr>
            <w:tcW w:w="1007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学习内容</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项目1：摄影基础理论概述</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任务一  摄影简史                任务二  摄影器材及相关设备材料</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任务三  摄影基本曝光理论        任务四  相机的基本操作技法</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任务五  摄影基础拍摄            任务六  摄影景别</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任务七  摄影画面构图</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项目2：商业摄影外拍</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任务一各种外拍相关设备的使用技法   任务二  摄影的照明</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任务三  生活用品的拍摄             任务四  食品饮料的拍摄</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任务五  创意性摄影的拍摄实战</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项目3：影棚商业摄影拍摄</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任务一  摄影室内用光原理            任务二  人像类题材拍摄实战</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任务三  风光类题材拍摄实战</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项目4：后期处理与方案制作</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任务一  摄影后期多媒体设计与制作方法   任务二  摄影的命题设计过程</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任务三  熟练掌握PS软件的使用          任务四  期末作品制作</w:t>
            </w:r>
          </w:p>
        </w:tc>
      </w:tr>
      <w:tr>
        <w:tblPrEx>
          <w:tblCellMar>
            <w:top w:w="0" w:type="dxa"/>
            <w:left w:w="108" w:type="dxa"/>
            <w:bottom w:w="0" w:type="dxa"/>
            <w:right w:w="108" w:type="dxa"/>
          </w:tblCellMar>
        </w:tblPrEx>
        <w:trPr>
          <w:trHeight w:val="1235" w:hRule="atLeast"/>
        </w:trPr>
        <w:tc>
          <w:tcPr>
            <w:tcW w:w="1007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教学方式：</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1、案例教学</w:t>
            </w:r>
            <w:r>
              <w:rPr>
                <w:rFonts w:hint="eastAsia" w:asciiTheme="minorEastAsia" w:hAnsiTheme="minorEastAsia" w:cstheme="minorEastAsia"/>
                <w:sz w:val="21"/>
                <w:szCs w:val="21"/>
                <w:lang w:val="en-US" w:eastAsia="zh-CN" w:bidi="ar"/>
              </w:rPr>
              <w:t xml:space="preserve">          </w:t>
            </w:r>
            <w:r>
              <w:rPr>
                <w:rFonts w:hint="eastAsia" w:asciiTheme="minorEastAsia" w:hAnsiTheme="minorEastAsia" w:eastAsiaTheme="minorEastAsia" w:cstheme="minorEastAsia"/>
                <w:sz w:val="21"/>
                <w:szCs w:val="21"/>
                <w:lang w:bidi="ar"/>
              </w:rPr>
              <w:t>2、情境模拟教学</w:t>
            </w:r>
            <w:r>
              <w:rPr>
                <w:rFonts w:hint="eastAsia" w:asciiTheme="minorEastAsia" w:hAnsiTheme="minorEastAsia" w:cstheme="minorEastAsia"/>
                <w:sz w:val="21"/>
                <w:szCs w:val="21"/>
                <w:lang w:val="en-US" w:eastAsia="zh-CN" w:bidi="ar"/>
              </w:rPr>
              <w:t xml:space="preserve">          </w:t>
            </w:r>
            <w:r>
              <w:rPr>
                <w:rFonts w:hint="eastAsia" w:asciiTheme="minorEastAsia" w:hAnsiTheme="minorEastAsia" w:eastAsiaTheme="minorEastAsia" w:cstheme="minorEastAsia"/>
                <w:sz w:val="21"/>
                <w:szCs w:val="21"/>
                <w:lang w:bidi="ar"/>
              </w:rPr>
              <w:t>3、项目驱动式教学</w:t>
            </w:r>
          </w:p>
        </w:tc>
      </w:tr>
      <w:tr>
        <w:tblPrEx>
          <w:tblCellMar>
            <w:top w:w="0" w:type="dxa"/>
            <w:left w:w="108" w:type="dxa"/>
            <w:bottom w:w="0" w:type="dxa"/>
            <w:right w:w="108" w:type="dxa"/>
          </w:tblCellMar>
        </w:tblPrEx>
        <w:trPr>
          <w:trHeight w:val="2705" w:hRule="atLeast"/>
        </w:trPr>
        <w:tc>
          <w:tcPr>
            <w:tcW w:w="1007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评价方式：</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1、平时实践项目成绩占50%；</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2、学习表现+考勤成绩占20%；</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3、期末综合实训成绩占30%。</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评分标准：</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1、创意主题鲜明，内涵丰富； (30%)</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2、摄影图案简洁明快，视觉冲击力强；(30%)</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3、熟悉使用Adobe Photoshop软件的工具进行图像后期美化。 (40%)</w:t>
            </w:r>
          </w:p>
        </w:tc>
      </w:tr>
      <w:tr>
        <w:tblPrEx>
          <w:tblCellMar>
            <w:top w:w="0" w:type="dxa"/>
            <w:left w:w="108" w:type="dxa"/>
            <w:bottom w:w="0" w:type="dxa"/>
            <w:right w:w="108" w:type="dxa"/>
          </w:tblCellMar>
        </w:tblPrEx>
        <w:trPr>
          <w:trHeight w:val="415" w:hRule="atLeast"/>
        </w:trPr>
        <w:tc>
          <w:tcPr>
            <w:tcW w:w="1007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条件保障：</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1、教学条件:摄影棚，单反相机5台以上；</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2、师资条件:教师必须具备扎实的理论和实践基础。</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3、教学资源:参考教材《数码摄影》；网络资源：课件库、作品库、案例库、试题库、参考资源库、网址资源库、共享软件库以及基础资源库。</w:t>
            </w:r>
          </w:p>
        </w:tc>
      </w:tr>
    </w:tbl>
    <w:p>
      <w:pPr>
        <w:spacing w:line="360" w:lineRule="auto"/>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表4</w:t>
      </w:r>
    </w:p>
    <w:tbl>
      <w:tblPr>
        <w:tblStyle w:val="36"/>
        <w:tblW w:w="10102" w:type="dxa"/>
        <w:tblInd w:w="-650" w:type="dxa"/>
        <w:tblLayout w:type="fixed"/>
        <w:tblCellMar>
          <w:top w:w="0" w:type="dxa"/>
          <w:left w:w="108" w:type="dxa"/>
          <w:bottom w:w="0" w:type="dxa"/>
          <w:right w:w="108" w:type="dxa"/>
        </w:tblCellMar>
      </w:tblPr>
      <w:tblGrid>
        <w:gridCol w:w="2529"/>
        <w:gridCol w:w="3084"/>
        <w:gridCol w:w="1485"/>
        <w:gridCol w:w="3004"/>
      </w:tblGrid>
      <w:tr>
        <w:tblPrEx>
          <w:tblCellMar>
            <w:top w:w="0" w:type="dxa"/>
            <w:left w:w="108" w:type="dxa"/>
            <w:bottom w:w="0" w:type="dxa"/>
            <w:right w:w="108" w:type="dxa"/>
          </w:tblCellMar>
        </w:tblPrEx>
        <w:trPr>
          <w:trHeight w:val="452" w:hRule="atLeast"/>
        </w:trPr>
        <w:tc>
          <w:tcPr>
            <w:tcW w:w="25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课程名称</w:t>
            </w:r>
          </w:p>
        </w:tc>
        <w:tc>
          <w:tcPr>
            <w:tcW w:w="308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电商美工</w:t>
            </w:r>
          </w:p>
        </w:tc>
        <w:tc>
          <w:tcPr>
            <w:tcW w:w="1485"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学时/学分</w:t>
            </w:r>
          </w:p>
        </w:tc>
        <w:tc>
          <w:tcPr>
            <w:tcW w:w="300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72/4</w:t>
            </w:r>
          </w:p>
        </w:tc>
      </w:tr>
      <w:tr>
        <w:tblPrEx>
          <w:tblCellMar>
            <w:top w:w="0" w:type="dxa"/>
            <w:left w:w="108" w:type="dxa"/>
            <w:bottom w:w="0" w:type="dxa"/>
            <w:right w:w="108" w:type="dxa"/>
          </w:tblCellMar>
        </w:tblPrEx>
        <w:trPr>
          <w:trHeight w:val="1829" w:hRule="atLeast"/>
        </w:trPr>
        <w:tc>
          <w:tcPr>
            <w:tcW w:w="1010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学习目标</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知识目标：掌握网店优化基础知识，掌握图片优化，首页，详情页，入口图的排版设计等。</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能力目标：能够完成图片优化，首页设计，详情页设，入口图设计及优化。</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素质目标：具有良好的实践能力，创新创业精神和可持续发展能力的高素质技术技能人才。</w:t>
            </w:r>
          </w:p>
        </w:tc>
      </w:tr>
      <w:tr>
        <w:tblPrEx>
          <w:tblCellMar>
            <w:top w:w="0" w:type="dxa"/>
            <w:left w:w="108" w:type="dxa"/>
            <w:bottom w:w="0" w:type="dxa"/>
            <w:right w:w="108" w:type="dxa"/>
          </w:tblCellMar>
        </w:tblPrEx>
        <w:trPr>
          <w:trHeight w:val="4126" w:hRule="atLeast"/>
        </w:trPr>
        <w:tc>
          <w:tcPr>
            <w:tcW w:w="1010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学习内容</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模块一：图片优化</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项目1：鞋服产品图片优化</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项目2：箱包产品图片优化</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模块二：入口图设计</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项目1：闽南特产入口图设计</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项目2：茶叶入口图设计</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模块三：首页设计</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项目1：心相印纸品首页设计</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项目2：林氏木业首页设计</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模块四：详情页设计</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项目1：海尔家电详情页设计</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项目2：佳能相机详情页设计</w:t>
            </w:r>
          </w:p>
        </w:tc>
      </w:tr>
      <w:tr>
        <w:tblPrEx>
          <w:tblCellMar>
            <w:top w:w="0" w:type="dxa"/>
            <w:left w:w="108" w:type="dxa"/>
            <w:bottom w:w="0" w:type="dxa"/>
            <w:right w:w="108" w:type="dxa"/>
          </w:tblCellMar>
        </w:tblPrEx>
        <w:trPr>
          <w:trHeight w:val="1403" w:hRule="atLeast"/>
        </w:trPr>
        <w:tc>
          <w:tcPr>
            <w:tcW w:w="1010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教学方式：</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1、案例教学</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2、情境模拟教学</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3、项目驱动式教学</w:t>
            </w:r>
          </w:p>
        </w:tc>
      </w:tr>
      <w:tr>
        <w:tblPrEx>
          <w:tblCellMar>
            <w:top w:w="0" w:type="dxa"/>
            <w:left w:w="108" w:type="dxa"/>
            <w:bottom w:w="0" w:type="dxa"/>
            <w:right w:w="108" w:type="dxa"/>
          </w:tblCellMar>
        </w:tblPrEx>
        <w:trPr>
          <w:trHeight w:val="2212" w:hRule="atLeast"/>
        </w:trPr>
        <w:tc>
          <w:tcPr>
            <w:tcW w:w="1010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评价方式：</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1、平时实践项目成绩占50%；</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2、学习表现+考勤成绩占20%；</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3、期末综合实训成绩占30%。</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评价组成：</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1、企业评价(40%)            2、教师评价(40%)         3、学生互动评价 (20%)</w:t>
            </w:r>
          </w:p>
        </w:tc>
      </w:tr>
      <w:tr>
        <w:tblPrEx>
          <w:tblCellMar>
            <w:top w:w="0" w:type="dxa"/>
            <w:left w:w="108" w:type="dxa"/>
            <w:bottom w:w="0" w:type="dxa"/>
            <w:right w:w="108" w:type="dxa"/>
          </w:tblCellMar>
        </w:tblPrEx>
        <w:trPr>
          <w:trHeight w:val="1034" w:hRule="atLeast"/>
        </w:trPr>
        <w:tc>
          <w:tcPr>
            <w:tcW w:w="1010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条件保障：</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1、教学条件:实训机房，可运行Photoshop CS5以上版本的教师机及学生机，投影仪。</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2、师资条件:教师必须具有扎实的PS功底和设计基础，了解网络美工的各项设计需求，有企业一线工作经验。</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3、教学资源</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参考教材《网店美工宝典》</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网络资源：课件库、作品库、案例库、试题库、参考资源库、网址资源库、共享软件库以及基础资源库。</w:t>
            </w:r>
          </w:p>
        </w:tc>
      </w:tr>
    </w:tbl>
    <w:p>
      <w:pPr>
        <w:spacing w:line="400" w:lineRule="exact"/>
        <w:jc w:val="left"/>
        <w:rPr>
          <w:rStyle w:val="86"/>
          <w:rFonts w:hint="eastAsia" w:asciiTheme="majorEastAsia" w:hAnsiTheme="majorEastAsia" w:eastAsiaTheme="majorEastAsia" w:cstheme="majorEastAsia"/>
          <w:sz w:val="24"/>
        </w:rPr>
      </w:pPr>
      <w:r>
        <w:rPr>
          <w:rStyle w:val="86"/>
          <w:rFonts w:hint="eastAsia" w:asciiTheme="majorEastAsia" w:hAnsiTheme="majorEastAsia" w:eastAsiaTheme="majorEastAsia" w:cstheme="majorEastAsia"/>
          <w:sz w:val="24"/>
        </w:rPr>
        <w:br w:type="page"/>
      </w:r>
    </w:p>
    <w:p>
      <w:pPr>
        <w:spacing w:line="400" w:lineRule="exact"/>
        <w:jc w:val="left"/>
        <w:rPr>
          <w:rStyle w:val="86"/>
          <w:rFonts w:asciiTheme="majorEastAsia" w:hAnsiTheme="majorEastAsia" w:eastAsiaTheme="majorEastAsia" w:cstheme="majorEastAsia"/>
          <w:sz w:val="24"/>
        </w:rPr>
      </w:pPr>
      <w:r>
        <w:rPr>
          <w:rStyle w:val="86"/>
          <w:rFonts w:hint="eastAsia" w:asciiTheme="majorEastAsia" w:hAnsiTheme="majorEastAsia" w:eastAsiaTheme="majorEastAsia" w:cstheme="majorEastAsia"/>
          <w:sz w:val="24"/>
          <w:lang w:val="en-US"/>
        </w:rPr>
        <w:t>2</w:t>
      </w:r>
      <w:r>
        <w:rPr>
          <w:rStyle w:val="86"/>
          <w:rFonts w:hint="eastAsia" w:asciiTheme="majorEastAsia" w:hAnsiTheme="majorEastAsia" w:eastAsiaTheme="majorEastAsia" w:cstheme="majorEastAsia"/>
          <w:sz w:val="24"/>
        </w:rPr>
        <w:t>、艺术产品设计</w:t>
      </w:r>
    </w:p>
    <w:p>
      <w:pPr>
        <w:spacing w:line="400" w:lineRule="exact"/>
        <w:rPr>
          <w:rStyle w:val="86"/>
          <w:rFonts w:asciiTheme="majorEastAsia" w:hAnsiTheme="majorEastAsia" w:eastAsiaTheme="majorEastAsia" w:cstheme="majorEastAsia"/>
          <w:b w:val="0"/>
          <w:bCs/>
          <w:sz w:val="21"/>
          <w:szCs w:val="20"/>
        </w:rPr>
      </w:pPr>
      <w:r>
        <w:rPr>
          <w:rStyle w:val="86"/>
          <w:rFonts w:hint="eastAsia" w:asciiTheme="majorEastAsia" w:hAnsiTheme="majorEastAsia" w:eastAsiaTheme="majorEastAsia" w:cstheme="majorEastAsia"/>
          <w:b w:val="0"/>
          <w:bCs/>
          <w:sz w:val="21"/>
          <w:szCs w:val="20"/>
        </w:rPr>
        <w:t>表1</w:t>
      </w:r>
    </w:p>
    <w:tbl>
      <w:tblPr>
        <w:tblStyle w:val="36"/>
        <w:tblW w:w="10102" w:type="dxa"/>
        <w:tblInd w:w="-635" w:type="dxa"/>
        <w:tblLayout w:type="fixed"/>
        <w:tblCellMar>
          <w:top w:w="0" w:type="dxa"/>
          <w:left w:w="108" w:type="dxa"/>
          <w:bottom w:w="0" w:type="dxa"/>
          <w:right w:w="108" w:type="dxa"/>
        </w:tblCellMar>
      </w:tblPr>
      <w:tblGrid>
        <w:gridCol w:w="2371"/>
        <w:gridCol w:w="2504"/>
        <w:gridCol w:w="1488"/>
        <w:gridCol w:w="3739"/>
      </w:tblGrid>
      <w:tr>
        <w:tblPrEx>
          <w:tblCellMar>
            <w:top w:w="0" w:type="dxa"/>
            <w:left w:w="108" w:type="dxa"/>
            <w:bottom w:w="0" w:type="dxa"/>
            <w:right w:w="108" w:type="dxa"/>
          </w:tblCellMar>
        </w:tblPrEx>
        <w:trPr>
          <w:trHeight w:val="450" w:hRule="atLeast"/>
        </w:trPr>
        <w:tc>
          <w:tcPr>
            <w:tcW w:w="23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课程名称</w:t>
            </w:r>
          </w:p>
        </w:tc>
        <w:tc>
          <w:tcPr>
            <w:tcW w:w="250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产品模型设计与制作</w:t>
            </w:r>
          </w:p>
        </w:tc>
        <w:tc>
          <w:tcPr>
            <w:tcW w:w="1488"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学时/学分</w:t>
            </w:r>
          </w:p>
        </w:tc>
        <w:tc>
          <w:tcPr>
            <w:tcW w:w="3739"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72/4</w:t>
            </w:r>
          </w:p>
        </w:tc>
      </w:tr>
      <w:tr>
        <w:tblPrEx>
          <w:tblCellMar>
            <w:top w:w="0" w:type="dxa"/>
            <w:left w:w="108" w:type="dxa"/>
            <w:bottom w:w="0" w:type="dxa"/>
            <w:right w:w="108" w:type="dxa"/>
          </w:tblCellMar>
        </w:tblPrEx>
        <w:trPr>
          <w:trHeight w:val="2481" w:hRule="atLeast"/>
        </w:trPr>
        <w:tc>
          <w:tcPr>
            <w:tcW w:w="1010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学习目标</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知识目标：了解模型的种类、属性及其设计特点；了解模型的种类、属性及其设计特点；</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素质目标： 具有较强的审美能力和用户体验的观察力、沟通能力、环保节约意识，团队协作能力，实践动手操作能力</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能力目标：熟悉并灵活运用材料的选择与工具进行模型设计与制作；能够利用不同的加工工艺和处理方法进行模型制作；能够运用相关设计软件，结合3D打印机，制作产品模型； 能够熟练操作模型制作工具。</w:t>
            </w:r>
          </w:p>
        </w:tc>
      </w:tr>
      <w:tr>
        <w:tblPrEx>
          <w:tblCellMar>
            <w:top w:w="0" w:type="dxa"/>
            <w:left w:w="108" w:type="dxa"/>
            <w:bottom w:w="0" w:type="dxa"/>
            <w:right w:w="108" w:type="dxa"/>
          </w:tblCellMar>
        </w:tblPrEx>
        <w:trPr>
          <w:trHeight w:val="2660" w:hRule="atLeast"/>
        </w:trPr>
        <w:tc>
          <w:tcPr>
            <w:tcW w:w="1010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学习内容</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 xml:space="preserve">项目1：模型设计与制作要素  </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 xml:space="preserve">项目2：标准的模型设制作方法 </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项目3：专业产品模型公司模型设计制作流程</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项目4: 模型设计与制作方案</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项目5：基本产品模型设计制作</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项目6：结合3D打印机，完成某产品模型设计与制作</w:t>
            </w:r>
          </w:p>
        </w:tc>
      </w:tr>
      <w:tr>
        <w:tblPrEx>
          <w:tblCellMar>
            <w:top w:w="0" w:type="dxa"/>
            <w:left w:w="108" w:type="dxa"/>
            <w:bottom w:w="0" w:type="dxa"/>
            <w:right w:w="108" w:type="dxa"/>
          </w:tblCellMar>
        </w:tblPrEx>
        <w:trPr>
          <w:trHeight w:val="1054" w:hRule="atLeast"/>
        </w:trPr>
        <w:tc>
          <w:tcPr>
            <w:tcW w:w="1010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教学方式：</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 xml:space="preserve">1、任务驱动教学  </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 xml:space="preserve">2、情景模拟教学  </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3、案例教学</w:t>
            </w:r>
          </w:p>
        </w:tc>
      </w:tr>
      <w:tr>
        <w:tblPrEx>
          <w:tblCellMar>
            <w:top w:w="0" w:type="dxa"/>
            <w:left w:w="108" w:type="dxa"/>
            <w:bottom w:w="0" w:type="dxa"/>
            <w:right w:w="108" w:type="dxa"/>
          </w:tblCellMar>
        </w:tblPrEx>
        <w:trPr>
          <w:trHeight w:val="2472" w:hRule="atLeast"/>
        </w:trPr>
        <w:tc>
          <w:tcPr>
            <w:tcW w:w="1010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评价方式：</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1、平时实践项目，设计创意执行力成绩占50%；</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2、学习表现+考勤成绩占20%；</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3、期末成绩以课题设计为考核，成绩占30%。</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评分标准：</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1、体现产品模型设计设计的整体性和美观度(25%)；</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2、设计定位准确、突出重点、促进销售；（20%） ；</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3、设计符合产品设计原理和设计法则、环保，突出品牌形象、有创新性 (30%)；</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4、符合人机交互设计原理（25%）。</w:t>
            </w:r>
          </w:p>
        </w:tc>
      </w:tr>
      <w:tr>
        <w:tblPrEx>
          <w:tblCellMar>
            <w:top w:w="0" w:type="dxa"/>
            <w:left w:w="108" w:type="dxa"/>
            <w:bottom w:w="0" w:type="dxa"/>
            <w:right w:w="108" w:type="dxa"/>
          </w:tblCellMar>
        </w:tblPrEx>
        <w:trPr>
          <w:trHeight w:val="2450" w:hRule="atLeast"/>
        </w:trPr>
        <w:tc>
          <w:tcPr>
            <w:tcW w:w="1010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条件保障：</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师资保障：有丰富产品模型制作与设计经验的双师型教师。</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教学场所：具备设备齐全的多媒体名师工作室；苹果IMAC27寸一体机房及高配置电脑房；3D模型打印实验室。</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教材：中国高等教育部高职高专十三五规划教材。网络资源：课件库、作品库、案例库、试题库、参考资源库、网址资源库、共享软件库以及基础资源库。</w:t>
            </w:r>
          </w:p>
        </w:tc>
      </w:tr>
    </w:tbl>
    <w:p>
      <w:pPr>
        <w:spacing w:line="360" w:lineRule="auto"/>
        <w:rPr>
          <w:rFonts w:asciiTheme="minorEastAsia" w:hAnsiTheme="minorEastAsia" w:eastAsiaTheme="minorEastAsia" w:cstheme="minorEastAsia"/>
          <w:sz w:val="21"/>
          <w:szCs w:val="21"/>
          <w:lang w:bidi="ar"/>
        </w:rPr>
      </w:pPr>
    </w:p>
    <w:p>
      <w:pPr>
        <w:spacing w:line="360" w:lineRule="auto"/>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表2</w:t>
      </w:r>
    </w:p>
    <w:tbl>
      <w:tblPr>
        <w:tblStyle w:val="36"/>
        <w:tblpPr w:leftFromText="180" w:rightFromText="180" w:vertAnchor="text" w:horzAnchor="page" w:tblpX="1082" w:tblpY="2"/>
        <w:tblOverlap w:val="never"/>
        <w:tblW w:w="9691" w:type="dxa"/>
        <w:tblInd w:w="0" w:type="dxa"/>
        <w:tblLayout w:type="fixed"/>
        <w:tblCellMar>
          <w:top w:w="0" w:type="dxa"/>
          <w:left w:w="108" w:type="dxa"/>
          <w:bottom w:w="0" w:type="dxa"/>
          <w:right w:w="108" w:type="dxa"/>
        </w:tblCellMar>
      </w:tblPr>
      <w:tblGrid>
        <w:gridCol w:w="2409"/>
        <w:gridCol w:w="2547"/>
        <w:gridCol w:w="1445"/>
        <w:gridCol w:w="3290"/>
      </w:tblGrid>
      <w:tr>
        <w:tblPrEx>
          <w:tblCellMar>
            <w:top w:w="0" w:type="dxa"/>
            <w:left w:w="108" w:type="dxa"/>
            <w:bottom w:w="0" w:type="dxa"/>
            <w:right w:w="108" w:type="dxa"/>
          </w:tblCellMar>
        </w:tblPrEx>
        <w:trPr>
          <w:trHeight w:val="450" w:hRule="atLeast"/>
        </w:trPr>
        <w:tc>
          <w:tcPr>
            <w:tcW w:w="24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课程名称</w:t>
            </w:r>
          </w:p>
        </w:tc>
        <w:tc>
          <w:tcPr>
            <w:tcW w:w="2547"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UI设计</w:t>
            </w:r>
          </w:p>
        </w:tc>
        <w:tc>
          <w:tcPr>
            <w:tcW w:w="1445"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学时/学分</w:t>
            </w:r>
          </w:p>
        </w:tc>
        <w:tc>
          <w:tcPr>
            <w:tcW w:w="3290"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54/3</w:t>
            </w:r>
          </w:p>
        </w:tc>
      </w:tr>
      <w:tr>
        <w:tblPrEx>
          <w:tblCellMar>
            <w:top w:w="0" w:type="dxa"/>
            <w:left w:w="108" w:type="dxa"/>
            <w:bottom w:w="0" w:type="dxa"/>
            <w:right w:w="108" w:type="dxa"/>
          </w:tblCellMar>
        </w:tblPrEx>
        <w:trPr>
          <w:trHeight w:val="2866" w:hRule="atLeast"/>
        </w:trPr>
        <w:tc>
          <w:tcPr>
            <w:tcW w:w="9691"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学习目标</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 xml:space="preserve">知识目标：熟悉视觉形象的设计的构图与色彩基础知识，能图形创意设计与应用能力； WEB标准、规范与应用；熟悉软件的人机交互界面结构；熟悉用户体验设计，了解客户端界面编程，能熟练设计软件程序UI界面。 </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素质目标：熟练使用Photoshop、Illustrator软件，会运用色彩、构图知识设计制作图形界面； 具有较强的审美能力和用户体验的观察力和沟通能力</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能力目标：具有积极进取精神与良好的爱岗敬业品质；具备良好的科学文化素质；具备强壮体质与健康的心理素质，养成守时、踏实、耐心的工作习惯；的专业人才</w:t>
            </w:r>
          </w:p>
        </w:tc>
      </w:tr>
      <w:tr>
        <w:tblPrEx>
          <w:tblCellMar>
            <w:top w:w="0" w:type="dxa"/>
            <w:left w:w="108" w:type="dxa"/>
            <w:bottom w:w="0" w:type="dxa"/>
            <w:right w:w="108" w:type="dxa"/>
          </w:tblCellMar>
        </w:tblPrEx>
        <w:trPr>
          <w:trHeight w:val="2630" w:hRule="atLeast"/>
        </w:trPr>
        <w:tc>
          <w:tcPr>
            <w:tcW w:w="9691"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学习内容</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模块一：GUI （图形界面设计）  项目1：图形的描摹绘制   项目2：图形的设计绘制</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 xml:space="preserve">模块二：AUI （传统美术）    </w:t>
            </w:r>
            <w:r>
              <w:rPr>
                <w:rFonts w:hint="eastAsia" w:asciiTheme="minorEastAsia" w:hAnsiTheme="minorEastAsia" w:cstheme="minorEastAsia"/>
                <w:sz w:val="21"/>
                <w:szCs w:val="21"/>
                <w:lang w:val="en-US" w:eastAsia="zh-CN" w:bidi="ar"/>
              </w:rPr>
              <w:t xml:space="preserve">  </w:t>
            </w:r>
            <w:r>
              <w:rPr>
                <w:rFonts w:hint="eastAsia" w:asciiTheme="minorEastAsia" w:hAnsiTheme="minorEastAsia" w:eastAsiaTheme="minorEastAsia" w:cstheme="minorEastAsia"/>
                <w:sz w:val="21"/>
                <w:szCs w:val="21"/>
                <w:lang w:bidi="ar"/>
              </w:rPr>
              <w:t>项目1：图形的手绘    项目2：图形的电脑描绘以及配色</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模块三：WUI（</w:t>
            </w:r>
            <w:r>
              <w:fldChar w:fldCharType="begin"/>
            </w:r>
            <w:r>
              <w:instrText xml:space="preserve"> HYPERLINK "https://www.baidu.com/s?wd=WEB%E7%95%8C%E9%9D%A2%E8%AE%BE%E8%AE%A1&amp;tn=44039180_cpr&amp;fenlei=mv6quAkxTZn0IZRqIHckPjm4nH00T1YLuW0smycsuHm3nW6krjcL0ZwV5Hcvrjm3rH6sPfKWUMw85HfYnjn4nH6sgvPsT6KdThsqpZwYTjCEQLGCpyw9Uz4Bmy-bIi4WUvYETgN-TLwGUv3EnHTdP1T4rH6kPW6snHDvrHRYr0" \t "_blank" </w:instrText>
            </w:r>
            <w:r>
              <w:fldChar w:fldCharType="separate"/>
            </w:r>
            <w:r>
              <w:rPr>
                <w:rFonts w:hint="eastAsia" w:asciiTheme="minorEastAsia" w:hAnsiTheme="minorEastAsia" w:eastAsiaTheme="minorEastAsia" w:cstheme="minorEastAsia"/>
                <w:sz w:val="21"/>
                <w:szCs w:val="21"/>
                <w:lang w:bidi="ar"/>
              </w:rPr>
              <w:t>WEB界面设计</w:t>
            </w:r>
            <w:r>
              <w:rPr>
                <w:rFonts w:hint="eastAsia" w:asciiTheme="minorEastAsia" w:hAnsiTheme="minorEastAsia" w:eastAsiaTheme="minorEastAsia" w:cstheme="minorEastAsia"/>
                <w:sz w:val="21"/>
                <w:szCs w:val="21"/>
                <w:lang w:bidi="ar"/>
              </w:rPr>
              <w:fldChar w:fldCharType="end"/>
            </w:r>
            <w:r>
              <w:rPr>
                <w:rFonts w:hint="eastAsia" w:asciiTheme="minorEastAsia" w:hAnsiTheme="minorEastAsia" w:eastAsiaTheme="minorEastAsia" w:cstheme="minorEastAsia"/>
                <w:sz w:val="21"/>
                <w:szCs w:val="21"/>
                <w:lang w:bidi="ar"/>
              </w:rPr>
              <w:t>）    项目1：银行atm机界面绘制 项目2：兴才学院官网界面设计</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模块四：MUI（移动设备界面设计）项目1：鼓浪屿导游app界面设计（ios）</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模块五：交互式设计</w:t>
            </w:r>
            <w:r>
              <w:rPr>
                <w:rFonts w:hint="eastAsia" w:asciiTheme="minorEastAsia" w:hAnsiTheme="minorEastAsia" w:cstheme="minorEastAsia"/>
                <w:sz w:val="21"/>
                <w:szCs w:val="21"/>
                <w:lang w:val="en-US" w:eastAsia="zh-CN" w:bidi="ar"/>
              </w:rPr>
              <w:t xml:space="preserve">           </w:t>
            </w:r>
            <w:r>
              <w:rPr>
                <w:rFonts w:hint="eastAsia" w:asciiTheme="minorEastAsia" w:hAnsiTheme="minorEastAsia" w:eastAsiaTheme="minorEastAsia" w:cstheme="minorEastAsia"/>
                <w:sz w:val="21"/>
                <w:szCs w:val="21"/>
                <w:lang w:bidi="ar"/>
              </w:rPr>
              <w:t xml:space="preserve"> 项目1：厦门市旅游导览app设计。</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本课程在内容上主要分为五大模块，每个模块都对应相关的实训，以模块实训达到相关能力的培养。</w:t>
            </w:r>
          </w:p>
        </w:tc>
      </w:tr>
      <w:tr>
        <w:tblPrEx>
          <w:tblCellMar>
            <w:top w:w="0" w:type="dxa"/>
            <w:left w:w="108" w:type="dxa"/>
            <w:bottom w:w="0" w:type="dxa"/>
            <w:right w:w="108" w:type="dxa"/>
          </w:tblCellMar>
        </w:tblPrEx>
        <w:trPr>
          <w:trHeight w:val="1054" w:hRule="atLeast"/>
        </w:trPr>
        <w:tc>
          <w:tcPr>
            <w:tcW w:w="9691"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教学方式：</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 xml:space="preserve">1、项目模拟教学  </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 xml:space="preserve">2、情景模拟式教学 </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3、案例教学</w:t>
            </w:r>
          </w:p>
        </w:tc>
      </w:tr>
      <w:tr>
        <w:tblPrEx>
          <w:tblCellMar>
            <w:top w:w="0" w:type="dxa"/>
            <w:left w:w="108" w:type="dxa"/>
            <w:bottom w:w="0" w:type="dxa"/>
            <w:right w:w="108" w:type="dxa"/>
          </w:tblCellMar>
        </w:tblPrEx>
        <w:trPr>
          <w:trHeight w:val="2472" w:hRule="atLeast"/>
        </w:trPr>
        <w:tc>
          <w:tcPr>
            <w:tcW w:w="9691"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评价方式：</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1、平时实践项目，设计创意执行力成绩占50%；</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2、学习表现+考勤成绩占20%；</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3、期末成绩以课题设计为考核，成绩占30%。</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评分标准：</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1、体现UI设计的整体性和美观度(25%)；</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2、设计定位准确、突出重点、促进销售；（20%） </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3、设计符合UI法则、突出品牌形象、有创新性；(30%)</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4、符合人机交互设计原理。（25%）</w:t>
            </w:r>
          </w:p>
        </w:tc>
      </w:tr>
      <w:tr>
        <w:tblPrEx>
          <w:tblCellMar>
            <w:top w:w="0" w:type="dxa"/>
            <w:left w:w="108" w:type="dxa"/>
            <w:bottom w:w="0" w:type="dxa"/>
            <w:right w:w="108" w:type="dxa"/>
          </w:tblCellMar>
        </w:tblPrEx>
        <w:trPr>
          <w:trHeight w:val="2450" w:hRule="atLeast"/>
        </w:trPr>
        <w:tc>
          <w:tcPr>
            <w:tcW w:w="9691"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条件保障：</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师资保障：有丰富的UI界面设计经验的双师型教师。</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教学场所：具备设备齐全的多媒体名师工作室；苹果IMAC27寸一体机房及高配置电脑房；广告设计印刷车间、3D模型打印实验室。</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教材：《UI点击愉悦-情感体验介入的界面编辑设计》赵璐、史金玉、郑童编著，人民美术出版社。</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网络资源：课件库、作品库、案例库、试题库、参考资源库、网址资源库、共享软件库以及基础资源库。</w:t>
            </w:r>
          </w:p>
        </w:tc>
      </w:tr>
    </w:tbl>
    <w:p>
      <w:pPr>
        <w:spacing w:line="360" w:lineRule="auto"/>
        <w:rPr>
          <w:rFonts w:asciiTheme="minorEastAsia" w:hAnsiTheme="minorEastAsia" w:eastAsiaTheme="minorEastAsia" w:cstheme="minorEastAsia"/>
          <w:sz w:val="21"/>
          <w:szCs w:val="21"/>
          <w:lang w:bidi="ar"/>
        </w:rPr>
      </w:pPr>
    </w:p>
    <w:p>
      <w:pPr>
        <w:spacing w:line="360" w:lineRule="auto"/>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表3</w:t>
      </w:r>
    </w:p>
    <w:tbl>
      <w:tblPr>
        <w:tblStyle w:val="36"/>
        <w:tblW w:w="10117" w:type="dxa"/>
        <w:tblInd w:w="-665" w:type="dxa"/>
        <w:tblLayout w:type="fixed"/>
        <w:tblCellMar>
          <w:top w:w="0" w:type="dxa"/>
          <w:left w:w="108" w:type="dxa"/>
          <w:bottom w:w="0" w:type="dxa"/>
          <w:right w:w="108" w:type="dxa"/>
        </w:tblCellMar>
      </w:tblPr>
      <w:tblGrid>
        <w:gridCol w:w="2250"/>
        <w:gridCol w:w="2876"/>
        <w:gridCol w:w="1295"/>
        <w:gridCol w:w="3696"/>
      </w:tblGrid>
      <w:tr>
        <w:tblPrEx>
          <w:tblCellMar>
            <w:top w:w="0" w:type="dxa"/>
            <w:left w:w="108" w:type="dxa"/>
            <w:bottom w:w="0" w:type="dxa"/>
            <w:right w:w="108" w:type="dxa"/>
          </w:tblCellMar>
        </w:tblPrEx>
        <w:trPr>
          <w:trHeight w:val="493" w:hRule="atLeast"/>
        </w:trPr>
        <w:tc>
          <w:tcPr>
            <w:tcW w:w="22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课程名称</w:t>
            </w:r>
          </w:p>
        </w:tc>
        <w:tc>
          <w:tcPr>
            <w:tcW w:w="2876"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产品专题设计</w:t>
            </w:r>
          </w:p>
        </w:tc>
        <w:tc>
          <w:tcPr>
            <w:tcW w:w="1295"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学时/学分</w:t>
            </w:r>
          </w:p>
        </w:tc>
        <w:tc>
          <w:tcPr>
            <w:tcW w:w="3696"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72/4</w:t>
            </w:r>
          </w:p>
        </w:tc>
      </w:tr>
      <w:tr>
        <w:tblPrEx>
          <w:tblCellMar>
            <w:top w:w="0" w:type="dxa"/>
            <w:left w:w="108" w:type="dxa"/>
            <w:bottom w:w="0" w:type="dxa"/>
            <w:right w:w="108" w:type="dxa"/>
          </w:tblCellMar>
        </w:tblPrEx>
        <w:trPr>
          <w:trHeight w:val="2643" w:hRule="atLeast"/>
        </w:trPr>
        <w:tc>
          <w:tcPr>
            <w:tcW w:w="10117"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学习目标</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知识目标：掌握文创品牌设计的相关设计原则、方法，掌握产品包装设计的相关设计法则与表现技法，利用相关设计软件设计出具有市场价值的作品。</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能力目标：学生掌握文创品牌的市场价值、理解文创品牌与设计之间的关系，理解包装设计与消费者心理、品牌价值之间的关系，熟悉文创产品行业的设计规范。</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素质目标：通过对产品包装设计与制作的训练，掌握文创产品的调研、创意、设计、制作的相关知识，培养学生使用不同创意与表现方法完成产品设计的能力，通过具体制作实施完成文创产品设计的制作。</w:t>
            </w:r>
          </w:p>
        </w:tc>
      </w:tr>
      <w:tr>
        <w:tblPrEx>
          <w:tblCellMar>
            <w:top w:w="0" w:type="dxa"/>
            <w:left w:w="108" w:type="dxa"/>
            <w:bottom w:w="0" w:type="dxa"/>
            <w:right w:w="108" w:type="dxa"/>
          </w:tblCellMar>
        </w:tblPrEx>
        <w:trPr>
          <w:trHeight w:val="1445" w:hRule="atLeast"/>
        </w:trPr>
        <w:tc>
          <w:tcPr>
            <w:tcW w:w="10117"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学习内容</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项目1</w:t>
            </w:r>
            <w:r>
              <w:rPr>
                <w:rFonts w:hint="eastAsia" w:asciiTheme="minorEastAsia" w:hAnsiTheme="minorEastAsia" w:eastAsiaTheme="minorEastAsia" w:cstheme="minorEastAsia"/>
                <w:sz w:val="21"/>
                <w:szCs w:val="21"/>
                <w:lang w:bidi="ar"/>
              </w:rPr>
              <w:tab/>
            </w:r>
            <w:r>
              <w:rPr>
                <w:rFonts w:hint="eastAsia" w:asciiTheme="minorEastAsia" w:hAnsiTheme="minorEastAsia" w:eastAsiaTheme="minorEastAsia" w:cstheme="minorEastAsia"/>
                <w:sz w:val="21"/>
                <w:szCs w:val="21"/>
                <w:lang w:bidi="ar"/>
              </w:rPr>
              <w:t>手机壳设计</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项目2</w:t>
            </w:r>
            <w:r>
              <w:rPr>
                <w:rFonts w:hint="eastAsia" w:asciiTheme="minorEastAsia" w:hAnsiTheme="minorEastAsia" w:eastAsiaTheme="minorEastAsia" w:cstheme="minorEastAsia"/>
                <w:sz w:val="21"/>
                <w:szCs w:val="21"/>
                <w:lang w:bidi="ar"/>
              </w:rPr>
              <w:tab/>
            </w:r>
            <w:r>
              <w:rPr>
                <w:rFonts w:hint="eastAsia" w:asciiTheme="minorEastAsia" w:hAnsiTheme="minorEastAsia" w:eastAsiaTheme="minorEastAsia" w:cstheme="minorEastAsia"/>
                <w:sz w:val="21"/>
                <w:szCs w:val="21"/>
                <w:lang w:bidi="ar"/>
              </w:rPr>
              <w:t>杯子设计</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项目3</w:t>
            </w:r>
            <w:r>
              <w:rPr>
                <w:rFonts w:hint="eastAsia" w:asciiTheme="minorEastAsia" w:hAnsiTheme="minorEastAsia" w:eastAsiaTheme="minorEastAsia" w:cstheme="minorEastAsia"/>
                <w:sz w:val="21"/>
                <w:szCs w:val="21"/>
                <w:lang w:bidi="ar"/>
              </w:rPr>
              <w:tab/>
            </w:r>
            <w:r>
              <w:rPr>
                <w:rFonts w:hint="eastAsia" w:asciiTheme="minorEastAsia" w:hAnsiTheme="minorEastAsia" w:eastAsiaTheme="minorEastAsia" w:cstheme="minorEastAsia"/>
                <w:sz w:val="21"/>
                <w:szCs w:val="21"/>
                <w:lang w:bidi="ar"/>
              </w:rPr>
              <w:t>玩偶设计</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项目4</w:t>
            </w:r>
            <w:r>
              <w:rPr>
                <w:rFonts w:hint="eastAsia" w:asciiTheme="minorEastAsia" w:hAnsiTheme="minorEastAsia" w:eastAsiaTheme="minorEastAsia" w:cstheme="minorEastAsia"/>
                <w:sz w:val="21"/>
                <w:szCs w:val="21"/>
                <w:lang w:bidi="ar"/>
              </w:rPr>
              <w:tab/>
            </w:r>
            <w:r>
              <w:rPr>
                <w:rFonts w:hint="eastAsia" w:asciiTheme="minorEastAsia" w:hAnsiTheme="minorEastAsia" w:eastAsiaTheme="minorEastAsia" w:cstheme="minorEastAsia"/>
                <w:sz w:val="21"/>
                <w:szCs w:val="21"/>
                <w:lang w:bidi="ar"/>
              </w:rPr>
              <w:t>茶具设计</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项目5</w:t>
            </w:r>
            <w:r>
              <w:rPr>
                <w:rFonts w:hint="eastAsia" w:asciiTheme="minorEastAsia" w:hAnsiTheme="minorEastAsia" w:eastAsiaTheme="minorEastAsia" w:cstheme="minorEastAsia"/>
                <w:sz w:val="21"/>
                <w:szCs w:val="21"/>
                <w:lang w:bidi="ar"/>
              </w:rPr>
              <w:tab/>
            </w:r>
            <w:r>
              <w:rPr>
                <w:rFonts w:hint="eastAsia" w:asciiTheme="minorEastAsia" w:hAnsiTheme="minorEastAsia" w:eastAsiaTheme="minorEastAsia" w:cstheme="minorEastAsia"/>
                <w:sz w:val="21"/>
                <w:szCs w:val="21"/>
                <w:lang w:bidi="ar"/>
              </w:rPr>
              <w:t>鼓浪屿特色申遗产品设计</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项目6</w:t>
            </w:r>
            <w:r>
              <w:rPr>
                <w:rFonts w:hint="eastAsia" w:asciiTheme="minorEastAsia" w:hAnsiTheme="minorEastAsia" w:eastAsiaTheme="minorEastAsia" w:cstheme="minorEastAsia"/>
                <w:sz w:val="21"/>
                <w:szCs w:val="21"/>
                <w:lang w:bidi="ar"/>
              </w:rPr>
              <w:tab/>
            </w:r>
            <w:r>
              <w:rPr>
                <w:rFonts w:hint="eastAsia" w:asciiTheme="minorEastAsia" w:hAnsiTheme="minorEastAsia" w:eastAsiaTheme="minorEastAsia" w:cstheme="minorEastAsia"/>
                <w:sz w:val="21"/>
                <w:szCs w:val="21"/>
                <w:lang w:bidi="ar"/>
              </w:rPr>
              <w:t>概念产品设计</w:t>
            </w:r>
          </w:p>
        </w:tc>
      </w:tr>
      <w:tr>
        <w:tblPrEx>
          <w:tblCellMar>
            <w:top w:w="0" w:type="dxa"/>
            <w:left w:w="108" w:type="dxa"/>
            <w:bottom w:w="0" w:type="dxa"/>
            <w:right w:w="108" w:type="dxa"/>
          </w:tblCellMar>
        </w:tblPrEx>
        <w:trPr>
          <w:trHeight w:val="594" w:hRule="atLeast"/>
        </w:trPr>
        <w:tc>
          <w:tcPr>
            <w:tcW w:w="10117"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教学方式：</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1、工作室化教学</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 xml:space="preserve">2、设计实践辅导  </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 xml:space="preserve">3、强化训练教学  </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4、案例教学</w:t>
            </w:r>
          </w:p>
        </w:tc>
      </w:tr>
      <w:tr>
        <w:tblPrEx>
          <w:tblCellMar>
            <w:top w:w="0" w:type="dxa"/>
            <w:left w:w="108" w:type="dxa"/>
            <w:bottom w:w="0" w:type="dxa"/>
            <w:right w:w="108" w:type="dxa"/>
          </w:tblCellMar>
        </w:tblPrEx>
        <w:trPr>
          <w:trHeight w:val="3009" w:hRule="atLeast"/>
        </w:trPr>
        <w:tc>
          <w:tcPr>
            <w:tcW w:w="10117"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评价方式：</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1、平时实践项目，设计创意执行力成绩占50%；</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2、学习表现+考勤成绩占20%；</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3、期末成绩以课题设计为考核，成绩占30%。</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评分标准：</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1、体现产品设计的整体性和美观度(25%)；</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2、设计定位准确、突出重点、促进销售；（20%）</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3、设计符合产品设计法则、突出品牌形象、有创新性； (30%)</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4、符合产品设计的行业规范。（25%）</w:t>
            </w:r>
          </w:p>
        </w:tc>
      </w:tr>
      <w:tr>
        <w:tblPrEx>
          <w:tblCellMar>
            <w:top w:w="0" w:type="dxa"/>
            <w:left w:w="108" w:type="dxa"/>
            <w:bottom w:w="0" w:type="dxa"/>
            <w:right w:w="108" w:type="dxa"/>
          </w:tblCellMar>
        </w:tblPrEx>
        <w:trPr>
          <w:trHeight w:val="2890" w:hRule="atLeast"/>
        </w:trPr>
        <w:tc>
          <w:tcPr>
            <w:tcW w:w="10117"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条件保障：</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师资：具备丰富的产品设计经验的双师型教师</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教学场所：具备设备齐全的多媒体名师工作室；苹果IMAC27寸一体机房及高配置电脑房；产品设计印刷车间、3D模型打印实验室。</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教材：《产品设计与开发》 作者：卡尔 T. 乌利齐 史蒂文 D. 埃平格   机械工业出版社</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 xml:space="preserve">    网络资源：课件库、作品库、案例库、试题库、参考资源库、网址资源库、共享软件库以及基础资源库。</w:t>
            </w:r>
          </w:p>
        </w:tc>
      </w:tr>
    </w:tbl>
    <w:p>
      <w:pPr>
        <w:spacing w:line="360" w:lineRule="auto"/>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表4</w:t>
      </w:r>
    </w:p>
    <w:tbl>
      <w:tblPr>
        <w:tblStyle w:val="36"/>
        <w:tblW w:w="10117" w:type="dxa"/>
        <w:tblInd w:w="-665" w:type="dxa"/>
        <w:tblLayout w:type="fixed"/>
        <w:tblCellMar>
          <w:top w:w="0" w:type="dxa"/>
          <w:left w:w="108" w:type="dxa"/>
          <w:bottom w:w="0" w:type="dxa"/>
          <w:right w:w="108" w:type="dxa"/>
        </w:tblCellMar>
      </w:tblPr>
      <w:tblGrid>
        <w:gridCol w:w="2111"/>
        <w:gridCol w:w="3505"/>
        <w:gridCol w:w="1343"/>
        <w:gridCol w:w="3158"/>
      </w:tblGrid>
      <w:tr>
        <w:tblPrEx>
          <w:tblCellMar>
            <w:top w:w="0" w:type="dxa"/>
            <w:left w:w="108" w:type="dxa"/>
            <w:bottom w:w="0" w:type="dxa"/>
            <w:right w:w="108" w:type="dxa"/>
          </w:tblCellMar>
        </w:tblPrEx>
        <w:trPr>
          <w:trHeight w:val="456" w:hRule="atLeast"/>
        </w:trPr>
        <w:tc>
          <w:tcPr>
            <w:tcW w:w="21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课程名称</w:t>
            </w:r>
          </w:p>
        </w:tc>
        <w:tc>
          <w:tcPr>
            <w:tcW w:w="3505"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产品材料及加工工艺</w:t>
            </w:r>
          </w:p>
        </w:tc>
        <w:tc>
          <w:tcPr>
            <w:tcW w:w="1343"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学时/学分</w:t>
            </w:r>
          </w:p>
        </w:tc>
        <w:tc>
          <w:tcPr>
            <w:tcW w:w="3158"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36/2</w:t>
            </w:r>
          </w:p>
        </w:tc>
      </w:tr>
      <w:tr>
        <w:tblPrEx>
          <w:tblCellMar>
            <w:top w:w="0" w:type="dxa"/>
            <w:left w:w="108" w:type="dxa"/>
            <w:bottom w:w="0" w:type="dxa"/>
            <w:right w:w="108" w:type="dxa"/>
          </w:tblCellMar>
        </w:tblPrEx>
        <w:trPr>
          <w:trHeight w:val="1885" w:hRule="atLeast"/>
        </w:trPr>
        <w:tc>
          <w:tcPr>
            <w:tcW w:w="10117"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学习目标</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知识目标：掌握各种材料的使用情景，学会甄别、挑选、使用各种材料的方法。</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能力目标：能够准确挑选适合产品的材料和工艺手段，独立完成从设计稿到产品生产的衔接。</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素质目标：具有良好的实践能力，创新创业精神和可持续发展能力的高素质技术技能人才。</w:t>
            </w:r>
          </w:p>
        </w:tc>
      </w:tr>
      <w:tr>
        <w:tblPrEx>
          <w:tblCellMar>
            <w:top w:w="0" w:type="dxa"/>
            <w:left w:w="108" w:type="dxa"/>
            <w:bottom w:w="0" w:type="dxa"/>
            <w:right w:w="108" w:type="dxa"/>
          </w:tblCellMar>
        </w:tblPrEx>
        <w:trPr>
          <w:trHeight w:val="3399" w:hRule="atLeast"/>
        </w:trPr>
        <w:tc>
          <w:tcPr>
            <w:tcW w:w="10117"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学习内容</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 xml:space="preserve">项目一：设计与材料概述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项目二：金属以及加工工艺</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项目三：塑料以及加工工艺</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项目四：陶瓷与玻璃</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项目五：木材及加工工艺</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项目六：模型材料性能与工艺</w:t>
            </w:r>
          </w:p>
        </w:tc>
      </w:tr>
      <w:tr>
        <w:tblPrEx>
          <w:tblCellMar>
            <w:top w:w="0" w:type="dxa"/>
            <w:left w:w="108" w:type="dxa"/>
            <w:bottom w:w="0" w:type="dxa"/>
            <w:right w:w="108" w:type="dxa"/>
          </w:tblCellMar>
        </w:tblPrEx>
        <w:trPr>
          <w:trHeight w:val="1373" w:hRule="atLeast"/>
        </w:trPr>
        <w:tc>
          <w:tcPr>
            <w:tcW w:w="10117"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教学方式：</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1、案例教学</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2、情境模拟教学</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3、项目驱动式教学</w:t>
            </w:r>
          </w:p>
        </w:tc>
      </w:tr>
      <w:tr>
        <w:tblPrEx>
          <w:tblCellMar>
            <w:top w:w="0" w:type="dxa"/>
            <w:left w:w="108" w:type="dxa"/>
            <w:bottom w:w="0" w:type="dxa"/>
            <w:right w:w="108" w:type="dxa"/>
          </w:tblCellMar>
        </w:tblPrEx>
        <w:trPr>
          <w:trHeight w:val="3038" w:hRule="atLeast"/>
        </w:trPr>
        <w:tc>
          <w:tcPr>
            <w:tcW w:w="10117"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评价方式：</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1、平时实践项目成绩占50%；</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2、学习表现+考勤成绩占20%；</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3、期末综合实训成绩占30%。</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评分标准：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1、熟知各种材料，并能针对不同产品区分不同使用材料和加工工艺； (30%)</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2、设计制作的产品选材准确，符合使用要求；(30%)</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3、熟悉使用软件渲染产品设计表现，使设计稿接近真实材质和工艺； (40%)</w:t>
            </w:r>
          </w:p>
        </w:tc>
      </w:tr>
      <w:tr>
        <w:tblPrEx>
          <w:tblCellMar>
            <w:top w:w="0" w:type="dxa"/>
            <w:left w:w="108" w:type="dxa"/>
            <w:bottom w:w="0" w:type="dxa"/>
            <w:right w:w="108" w:type="dxa"/>
          </w:tblCellMar>
        </w:tblPrEx>
        <w:trPr>
          <w:trHeight w:val="928" w:hRule="atLeast"/>
        </w:trPr>
        <w:tc>
          <w:tcPr>
            <w:tcW w:w="10117"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条件保障：</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1、教学条件:有条件展示各种产品材料以及相应加工工艺；</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2、师资条件:教师必须具备扎实的理论和实践基础。</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3、教学资源: 中国高等教育部高职高专十三五规划教材。网络资源：课件库、作品库、案例库、试题库、参考资源库、网址资源库、共享软件库以及基础资源库。</w:t>
            </w:r>
          </w:p>
        </w:tc>
      </w:tr>
    </w:tbl>
    <w:p>
      <w:pPr>
        <w:spacing w:line="240" w:lineRule="exact"/>
        <w:jc w:val="left"/>
        <w:rPr>
          <w:rFonts w:asciiTheme="minorEastAsia" w:hAnsiTheme="minorEastAsia" w:eastAsiaTheme="minorEastAsia" w:cstheme="minorEastAsia"/>
          <w:sz w:val="21"/>
          <w:szCs w:val="21"/>
          <w:lang w:bidi="ar"/>
        </w:rPr>
      </w:pPr>
    </w:p>
    <w:p>
      <w:pPr>
        <w:spacing w:line="240" w:lineRule="exact"/>
        <w:jc w:val="left"/>
        <w:rPr>
          <w:rFonts w:asciiTheme="minorEastAsia" w:hAnsiTheme="minorEastAsia" w:eastAsiaTheme="minorEastAsia" w:cstheme="minorEastAsia"/>
          <w:sz w:val="21"/>
          <w:szCs w:val="21"/>
          <w:lang w:bidi="ar"/>
        </w:rPr>
      </w:pPr>
    </w:p>
    <w:p>
      <w:pPr>
        <w:spacing w:line="240" w:lineRule="exact"/>
        <w:jc w:val="left"/>
        <w:rPr>
          <w:rFonts w:hint="eastAsia" w:asciiTheme="minorEastAsia" w:hAnsiTheme="minorEastAsia" w:eastAsiaTheme="minorEastAsia" w:cstheme="minorEastAsia"/>
          <w:sz w:val="21"/>
          <w:szCs w:val="21"/>
          <w:lang w:bidi="ar"/>
        </w:rPr>
      </w:pPr>
    </w:p>
    <w:p>
      <w:pPr>
        <w:spacing w:line="240" w:lineRule="exact"/>
        <w:jc w:val="left"/>
        <w:rPr>
          <w:rFonts w:hint="eastAsia" w:asciiTheme="minorEastAsia" w:hAnsiTheme="minorEastAsia" w:eastAsiaTheme="minorEastAsia" w:cstheme="minorEastAsia"/>
          <w:sz w:val="21"/>
          <w:szCs w:val="21"/>
          <w:lang w:bidi="ar"/>
        </w:rPr>
      </w:pPr>
    </w:p>
    <w:p>
      <w:pPr>
        <w:spacing w:line="240" w:lineRule="exact"/>
        <w:jc w:val="left"/>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表5</w:t>
      </w:r>
    </w:p>
    <w:tbl>
      <w:tblPr>
        <w:tblStyle w:val="36"/>
        <w:tblpPr w:leftFromText="180" w:rightFromText="180" w:vertAnchor="text" w:horzAnchor="page" w:tblpX="1037" w:tblpY="231"/>
        <w:tblOverlap w:val="never"/>
        <w:tblW w:w="9758" w:type="dxa"/>
        <w:tblInd w:w="0" w:type="dxa"/>
        <w:tblLayout w:type="fixed"/>
        <w:tblCellMar>
          <w:top w:w="0" w:type="dxa"/>
          <w:left w:w="108" w:type="dxa"/>
          <w:bottom w:w="0" w:type="dxa"/>
          <w:right w:w="108" w:type="dxa"/>
        </w:tblCellMar>
      </w:tblPr>
      <w:tblGrid>
        <w:gridCol w:w="2097"/>
        <w:gridCol w:w="3450"/>
        <w:gridCol w:w="1425"/>
        <w:gridCol w:w="2786"/>
      </w:tblGrid>
      <w:tr>
        <w:tblPrEx>
          <w:tblCellMar>
            <w:top w:w="0" w:type="dxa"/>
            <w:left w:w="108" w:type="dxa"/>
            <w:bottom w:w="0" w:type="dxa"/>
            <w:right w:w="108" w:type="dxa"/>
          </w:tblCellMar>
        </w:tblPrEx>
        <w:trPr>
          <w:trHeight w:val="94" w:hRule="atLeast"/>
        </w:trPr>
        <w:tc>
          <w:tcPr>
            <w:tcW w:w="209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jc w:val="lef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课程名称</w:t>
            </w:r>
          </w:p>
        </w:tc>
        <w:tc>
          <w:tcPr>
            <w:tcW w:w="34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jc w:val="lef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产品造型设计</w:t>
            </w:r>
          </w:p>
        </w:tc>
        <w:tc>
          <w:tcPr>
            <w:tcW w:w="14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jc w:val="lef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学时/学分</w:t>
            </w:r>
          </w:p>
        </w:tc>
        <w:tc>
          <w:tcPr>
            <w:tcW w:w="278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jc w:val="lef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36/2</w:t>
            </w:r>
          </w:p>
        </w:tc>
      </w:tr>
      <w:tr>
        <w:tblPrEx>
          <w:tblCellMar>
            <w:top w:w="0" w:type="dxa"/>
            <w:left w:w="108" w:type="dxa"/>
            <w:bottom w:w="0" w:type="dxa"/>
            <w:right w:w="108" w:type="dxa"/>
          </w:tblCellMar>
        </w:tblPrEx>
        <w:trPr>
          <w:trHeight w:val="499" w:hRule="atLeast"/>
        </w:trPr>
        <w:tc>
          <w:tcPr>
            <w:tcW w:w="9758"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学习目标</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知识目标：掌握本产生设计所需的基础文化知识和专业理论知识；掌握产品造型设计流程与方法；熟悉造型材料的特性和工艺流程。</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能力目标：具有</w:t>
            </w:r>
            <w:r>
              <w:fldChar w:fldCharType="begin"/>
            </w:r>
            <w:r>
              <w:instrText xml:space="preserve"> HYPERLINK "https://baike.baidu.com/item/%E4%BA%A7%E5%93%81%E9%80%A0%E5%9E%8B/1870518" \t "https://baike.baidu.com/item/%E4%BA%A7%E5%93%81%E9%80%A0%E5%9E%8B%E8%AE%BE%E8%AE%A1%E4%B8%93%E4%B8%9A/_blank" </w:instrText>
            </w:r>
            <w:r>
              <w:fldChar w:fldCharType="separate"/>
            </w:r>
            <w:r>
              <w:rPr>
                <w:rFonts w:hint="eastAsia" w:asciiTheme="minorEastAsia" w:hAnsiTheme="minorEastAsia" w:eastAsiaTheme="minorEastAsia" w:cstheme="minorEastAsia"/>
                <w:sz w:val="21"/>
                <w:szCs w:val="21"/>
                <w:lang w:bidi="ar"/>
              </w:rPr>
              <w:t>产品造型</w:t>
            </w:r>
            <w:r>
              <w:rPr>
                <w:rFonts w:hint="eastAsia" w:asciiTheme="minorEastAsia" w:hAnsiTheme="minorEastAsia" w:eastAsiaTheme="minorEastAsia" w:cstheme="minorEastAsia"/>
                <w:sz w:val="21"/>
                <w:szCs w:val="21"/>
                <w:lang w:bidi="ar"/>
              </w:rPr>
              <w:fldChar w:fldCharType="end"/>
            </w:r>
            <w:r>
              <w:rPr>
                <w:rFonts w:hint="eastAsia" w:asciiTheme="minorEastAsia" w:hAnsiTheme="minorEastAsia" w:eastAsiaTheme="minorEastAsia" w:cstheme="minorEastAsia"/>
                <w:sz w:val="21"/>
                <w:szCs w:val="21"/>
                <w:lang w:bidi="ar"/>
              </w:rPr>
              <w:t>外观设计能力；具有产品造型设计手绘表现能力；具有产品造型结构设计和材料应用制作能力；具有制作产品</w:t>
            </w:r>
            <w:r>
              <w:fldChar w:fldCharType="begin"/>
            </w:r>
            <w:r>
              <w:instrText xml:space="preserve"> HYPERLINK "https://baike.baidu.com/item/%E6%89%8B%E6%9D%BF%E6%A8%A1%E5%9E%8B/11030810" \t "https://baike.baidu.com/item/%E4%BA%A7%E5%93%81%E9%80%A0%E5%9E%8B%E8%AE%BE%E8%AE%A1%E4%B8%93%E4%B8%9A/_blank" </w:instrText>
            </w:r>
            <w:r>
              <w:fldChar w:fldCharType="separate"/>
            </w:r>
            <w:r>
              <w:rPr>
                <w:rFonts w:hint="eastAsia" w:asciiTheme="minorEastAsia" w:hAnsiTheme="minorEastAsia" w:eastAsiaTheme="minorEastAsia" w:cstheme="minorEastAsia"/>
                <w:sz w:val="21"/>
                <w:szCs w:val="21"/>
                <w:lang w:bidi="ar"/>
              </w:rPr>
              <w:t>手板模型</w:t>
            </w:r>
            <w:r>
              <w:rPr>
                <w:rFonts w:hint="eastAsia" w:asciiTheme="minorEastAsia" w:hAnsiTheme="minorEastAsia" w:eastAsiaTheme="minorEastAsia" w:cstheme="minorEastAsia"/>
                <w:sz w:val="21"/>
                <w:szCs w:val="21"/>
                <w:lang w:bidi="ar"/>
              </w:rPr>
              <w:fldChar w:fldCharType="end"/>
            </w:r>
            <w:r>
              <w:rPr>
                <w:rFonts w:hint="eastAsia" w:asciiTheme="minorEastAsia" w:hAnsiTheme="minorEastAsia" w:eastAsiaTheme="minorEastAsia" w:cstheme="minorEastAsia"/>
                <w:sz w:val="21"/>
                <w:szCs w:val="21"/>
                <w:lang w:bidi="ar"/>
              </w:rPr>
              <w:t>和样机的能力；</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素质目标：具有良好的实践能力，创新创业精神和可持续发展能力的高素质技术技能人才。</w:t>
            </w:r>
          </w:p>
        </w:tc>
      </w:tr>
      <w:tr>
        <w:tblPrEx>
          <w:tblCellMar>
            <w:top w:w="0" w:type="dxa"/>
            <w:left w:w="108" w:type="dxa"/>
            <w:bottom w:w="0" w:type="dxa"/>
            <w:right w:w="108" w:type="dxa"/>
          </w:tblCellMar>
        </w:tblPrEx>
        <w:trPr>
          <w:trHeight w:val="3288" w:hRule="atLeast"/>
        </w:trPr>
        <w:tc>
          <w:tcPr>
            <w:tcW w:w="9758"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学习内容</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项目1：加湿器造型设计</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项目2：卫浴造型设计</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项目3：智能台灯造型设计</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项目4：家具设计</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项目5：智能茶具设计</w:t>
            </w:r>
          </w:p>
        </w:tc>
      </w:tr>
      <w:tr>
        <w:tblPrEx>
          <w:tblCellMar>
            <w:top w:w="0" w:type="dxa"/>
            <w:left w:w="108" w:type="dxa"/>
            <w:bottom w:w="0" w:type="dxa"/>
            <w:right w:w="108" w:type="dxa"/>
          </w:tblCellMar>
        </w:tblPrEx>
        <w:trPr>
          <w:trHeight w:val="1403" w:hRule="atLeast"/>
        </w:trPr>
        <w:tc>
          <w:tcPr>
            <w:tcW w:w="9758"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教学方式：</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案例教学</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情境模拟教学</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项目驱动式教学</w:t>
            </w:r>
          </w:p>
        </w:tc>
      </w:tr>
      <w:tr>
        <w:tblPrEx>
          <w:tblCellMar>
            <w:top w:w="0" w:type="dxa"/>
            <w:left w:w="108" w:type="dxa"/>
            <w:bottom w:w="0" w:type="dxa"/>
            <w:right w:w="108" w:type="dxa"/>
          </w:tblCellMar>
        </w:tblPrEx>
        <w:trPr>
          <w:trHeight w:val="591" w:hRule="atLeast"/>
        </w:trPr>
        <w:tc>
          <w:tcPr>
            <w:tcW w:w="9758"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评价方式：</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1、平时实践项目成绩占50%；</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2、学习表现+考勤成绩占20%；</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3、期末综合实训成绩占30%。</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评价组成：</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1.企业评价(40%)            2.教师评价(40%)           3.学生互动评价 (20%)</w:t>
            </w:r>
          </w:p>
        </w:tc>
      </w:tr>
      <w:tr>
        <w:tblPrEx>
          <w:tblCellMar>
            <w:top w:w="0" w:type="dxa"/>
            <w:left w:w="108" w:type="dxa"/>
            <w:bottom w:w="0" w:type="dxa"/>
            <w:right w:w="108" w:type="dxa"/>
          </w:tblCellMar>
        </w:tblPrEx>
        <w:trPr>
          <w:trHeight w:val="1034" w:hRule="atLeast"/>
        </w:trPr>
        <w:tc>
          <w:tcPr>
            <w:tcW w:w="9758"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条件保障：</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师资：具备丰富的产品设计经验的双师型教师</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教学场所：具备设备齐全的多媒体名师工作室；苹果IMAC27寸一体机房及高配置电脑房；产品设计印刷车间、3D模型打印实验室。</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教材：《产品设计与开发》 作者：卡尔 T. 乌利齐 史蒂文 D. 埃平格   机械工业出版社</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bidi="ar"/>
              </w:rPr>
              <w:t xml:space="preserve">    网络资源：课件库、作品库、案例库、试题库、参考资源库、网址资源库、共享软件库以及基础资源库。</w:t>
            </w:r>
          </w:p>
        </w:tc>
      </w:tr>
    </w:tbl>
    <w:p>
      <w:pPr>
        <w:spacing w:line="240" w:lineRule="exact"/>
        <w:jc w:val="left"/>
        <w:rPr>
          <w:rFonts w:asciiTheme="minorEastAsia" w:hAnsiTheme="minorEastAsia" w:eastAsiaTheme="minorEastAsia" w:cstheme="minorEastAsia"/>
          <w:sz w:val="21"/>
          <w:szCs w:val="21"/>
          <w:lang w:bidi="ar"/>
        </w:rPr>
      </w:pPr>
    </w:p>
    <w:p>
      <w:pPr>
        <w:spacing w:line="240" w:lineRule="exact"/>
        <w:jc w:val="left"/>
        <w:rPr>
          <w:rStyle w:val="86"/>
          <w:rFonts w:asciiTheme="majorEastAsia" w:hAnsiTheme="majorEastAsia" w:eastAsiaTheme="majorEastAsia" w:cstheme="majorEastAsia"/>
          <w:sz w:val="24"/>
        </w:rPr>
      </w:pPr>
      <w:r>
        <w:rPr>
          <w:rFonts w:hint="eastAsia" w:asciiTheme="minorEastAsia" w:hAnsiTheme="minorEastAsia" w:eastAsiaTheme="minorEastAsia" w:cstheme="minorEastAsia"/>
          <w:sz w:val="21"/>
          <w:szCs w:val="21"/>
          <w:lang w:bidi="ar"/>
        </w:rPr>
        <w:t xml:space="preserve">                                                                                        </w:t>
      </w:r>
      <w:r>
        <w:rPr>
          <w:rStyle w:val="86"/>
          <w:rFonts w:hint="eastAsia" w:asciiTheme="majorEastAsia" w:hAnsiTheme="majorEastAsia" w:eastAsiaTheme="majorEastAsia" w:cstheme="majorEastAsia"/>
          <w:sz w:val="24"/>
          <w:lang w:val="en-US"/>
        </w:rPr>
        <w:t>3</w:t>
      </w:r>
      <w:r>
        <w:rPr>
          <w:rStyle w:val="86"/>
          <w:rFonts w:hint="eastAsia" w:asciiTheme="majorEastAsia" w:hAnsiTheme="majorEastAsia" w:eastAsiaTheme="majorEastAsia" w:cstheme="majorEastAsia"/>
          <w:sz w:val="24"/>
        </w:rPr>
        <w:t>、动漫设计</w:t>
      </w:r>
    </w:p>
    <w:p>
      <w:pPr>
        <w:spacing w:line="400" w:lineRule="exact"/>
        <w:rPr>
          <w:rStyle w:val="86"/>
          <w:rFonts w:asciiTheme="minorEastAsia" w:hAnsiTheme="minorEastAsia" w:eastAsiaTheme="minorEastAsia" w:cstheme="minorEastAsia"/>
          <w:b w:val="0"/>
          <w:bCs/>
          <w:sz w:val="21"/>
          <w:szCs w:val="21"/>
        </w:rPr>
      </w:pPr>
      <w:r>
        <w:rPr>
          <w:rStyle w:val="86"/>
          <w:rFonts w:hint="eastAsia" w:asciiTheme="minorEastAsia" w:hAnsiTheme="minorEastAsia" w:eastAsiaTheme="minorEastAsia" w:cstheme="minorEastAsia"/>
          <w:b w:val="0"/>
          <w:bCs/>
          <w:sz w:val="21"/>
          <w:szCs w:val="21"/>
        </w:rPr>
        <w:t>表1</w:t>
      </w:r>
    </w:p>
    <w:tbl>
      <w:tblPr>
        <w:tblStyle w:val="36"/>
        <w:tblpPr w:leftFromText="180" w:rightFromText="180" w:vertAnchor="text" w:horzAnchor="page" w:tblpX="1037" w:tblpY="171"/>
        <w:tblOverlap w:val="never"/>
        <w:tblW w:w="97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97"/>
        <w:gridCol w:w="2130"/>
        <w:gridCol w:w="2131"/>
        <w:gridCol w:w="2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97" w:type="dxa"/>
          </w:tcPr>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课程名称</w:t>
            </w:r>
          </w:p>
        </w:tc>
        <w:tc>
          <w:tcPr>
            <w:tcW w:w="2130" w:type="dxa"/>
          </w:tcPr>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动画造型设计</w:t>
            </w:r>
          </w:p>
        </w:tc>
        <w:tc>
          <w:tcPr>
            <w:tcW w:w="2131" w:type="dxa"/>
          </w:tcPr>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学时/学分</w:t>
            </w:r>
          </w:p>
        </w:tc>
        <w:tc>
          <w:tcPr>
            <w:tcW w:w="2548" w:type="dxa"/>
          </w:tcPr>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6" w:type="dxa"/>
            <w:gridSpan w:val="4"/>
          </w:tcPr>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学习目标</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知识目标：要求学生了解人物结构动态，掌握人物的概括表现能力。人物拟人、夸张等变形方式。自然景观、建筑物景观的表现技巧。</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素质目标：有良好的审美观念、不断自我完善的学习观念。</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能力目标：有扎实的表现能力，并能够按要求进行综合创作的能力。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6" w:type="dxa"/>
            <w:gridSpan w:val="4"/>
          </w:tcPr>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学习内容：</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模块一：角色设计</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任务</w:t>
            </w:r>
            <w:r>
              <w:rPr>
                <w:rFonts w:hint="eastAsia" w:asciiTheme="minorEastAsia" w:hAnsiTheme="minorEastAsia" w:eastAsiaTheme="minorEastAsia" w:cstheme="minorEastAsia"/>
                <w:sz w:val="21"/>
                <w:szCs w:val="21"/>
              </w:rPr>
              <w:t>1、人物结构</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任务</w:t>
            </w:r>
            <w:r>
              <w:rPr>
                <w:rFonts w:hint="eastAsia" w:asciiTheme="minorEastAsia" w:hAnsiTheme="minorEastAsia" w:eastAsiaTheme="minorEastAsia" w:cstheme="minorEastAsia"/>
                <w:sz w:val="21"/>
                <w:szCs w:val="21"/>
              </w:rPr>
              <w:t>2、人物动态</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任务</w:t>
            </w:r>
            <w:r>
              <w:rPr>
                <w:rFonts w:hint="eastAsia" w:asciiTheme="minorEastAsia" w:hAnsiTheme="minorEastAsia" w:eastAsiaTheme="minorEastAsia" w:cstheme="minorEastAsia"/>
                <w:sz w:val="21"/>
                <w:szCs w:val="21"/>
              </w:rPr>
              <w:t>3、服装道具</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任务</w:t>
            </w:r>
            <w:r>
              <w:rPr>
                <w:rFonts w:hint="eastAsia" w:asciiTheme="minorEastAsia" w:hAnsiTheme="minorEastAsia" w:eastAsiaTheme="minorEastAsia" w:cstheme="minorEastAsia"/>
                <w:sz w:val="21"/>
                <w:szCs w:val="21"/>
              </w:rPr>
              <w:t>4、综合设计</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任务</w:t>
            </w:r>
            <w:r>
              <w:rPr>
                <w:rFonts w:hint="eastAsia" w:asciiTheme="minorEastAsia" w:hAnsiTheme="minorEastAsia" w:eastAsiaTheme="minorEastAsia" w:cstheme="minorEastAsia"/>
                <w:sz w:val="21"/>
                <w:szCs w:val="21"/>
              </w:rPr>
              <w:t>5、命题创作（闽台元素）</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模块二：场景设计</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任务</w:t>
            </w:r>
            <w:r>
              <w:rPr>
                <w:rFonts w:hint="eastAsia" w:asciiTheme="minorEastAsia" w:hAnsiTheme="minorEastAsia" w:eastAsiaTheme="minorEastAsia" w:cstheme="minorEastAsia"/>
                <w:sz w:val="21"/>
                <w:szCs w:val="21"/>
              </w:rPr>
              <w:t>1、透视构图</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任务</w:t>
            </w:r>
            <w:r>
              <w:rPr>
                <w:rFonts w:hint="eastAsia" w:asciiTheme="minorEastAsia" w:hAnsiTheme="minorEastAsia" w:eastAsiaTheme="minorEastAsia" w:cstheme="minorEastAsia"/>
                <w:sz w:val="21"/>
                <w:szCs w:val="21"/>
              </w:rPr>
              <w:t>2、自然景观</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任务</w:t>
            </w:r>
            <w:r>
              <w:rPr>
                <w:rFonts w:hint="eastAsia" w:asciiTheme="minorEastAsia" w:hAnsiTheme="minorEastAsia" w:eastAsiaTheme="minorEastAsia" w:cstheme="minorEastAsia"/>
                <w:sz w:val="21"/>
                <w:szCs w:val="21"/>
              </w:rPr>
              <w:t>3、建筑场景</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任务</w:t>
            </w:r>
            <w:r>
              <w:rPr>
                <w:rFonts w:hint="eastAsia" w:asciiTheme="minorEastAsia" w:hAnsiTheme="minorEastAsia" w:eastAsiaTheme="minorEastAsia" w:cstheme="minorEastAsia"/>
                <w:sz w:val="21"/>
                <w:szCs w:val="21"/>
              </w:rPr>
              <w:t>4、综合设计</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任务</w:t>
            </w:r>
            <w:r>
              <w:rPr>
                <w:rFonts w:hint="eastAsia" w:asciiTheme="minorEastAsia" w:hAnsiTheme="minorEastAsia" w:eastAsiaTheme="minorEastAsia" w:cstheme="minorEastAsia"/>
                <w:sz w:val="21"/>
                <w:szCs w:val="21"/>
              </w:rPr>
              <w:t>5、命题创作（闽台元素）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6" w:type="dxa"/>
            <w:gridSpan w:val="4"/>
          </w:tcPr>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教学方式：</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1、任务教学  2、案例教学  3、项目驱动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6" w:type="dxa"/>
            <w:gridSpan w:val="4"/>
          </w:tcPr>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评价方式：</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1、小组评价、小组互评 (课堂作业完成率、课后作业完成效果、课题设计效果）</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2、教师评价 (课堂作业完成率、课后作业完成效果、课题设计效果）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6" w:type="dxa"/>
            <w:gridSpan w:val="4"/>
          </w:tcPr>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条件保障：</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1、专业的绘图机房、拷贝台工作室</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2、师资要求：有动画、漫画创作、教学经验的教师</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3、教学场所要求：电脑、绘图板、动漫工作室</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4、教材、教参、网络资源：规范化的教材，国内外大量的原画素材及网络学习资料</w:t>
            </w:r>
          </w:p>
        </w:tc>
      </w:tr>
    </w:tbl>
    <w:p>
      <w:pPr>
        <w:spacing w:line="400" w:lineRule="exact"/>
        <w:rPr>
          <w:rStyle w:val="86"/>
          <w:rFonts w:hint="eastAsia" w:asciiTheme="minorEastAsia" w:hAnsiTheme="minorEastAsia" w:eastAsiaTheme="minorEastAsia" w:cstheme="minorEastAsia"/>
          <w:b w:val="0"/>
          <w:bCs/>
          <w:sz w:val="21"/>
          <w:szCs w:val="21"/>
        </w:rPr>
      </w:pPr>
    </w:p>
    <w:p>
      <w:pPr>
        <w:spacing w:line="400" w:lineRule="exact"/>
        <w:rPr>
          <w:rStyle w:val="86"/>
          <w:rFonts w:hint="eastAsia" w:asciiTheme="minorEastAsia" w:hAnsiTheme="minorEastAsia" w:eastAsiaTheme="minorEastAsia" w:cstheme="minorEastAsia"/>
          <w:b w:val="0"/>
          <w:bCs/>
          <w:sz w:val="21"/>
          <w:szCs w:val="21"/>
        </w:rPr>
      </w:pPr>
    </w:p>
    <w:p>
      <w:pPr>
        <w:spacing w:line="400" w:lineRule="exact"/>
        <w:rPr>
          <w:rStyle w:val="86"/>
          <w:rFonts w:asciiTheme="minorEastAsia" w:hAnsiTheme="minorEastAsia" w:eastAsiaTheme="minorEastAsia" w:cstheme="minorEastAsia"/>
          <w:b w:val="0"/>
          <w:bCs/>
          <w:sz w:val="21"/>
          <w:szCs w:val="21"/>
        </w:rPr>
      </w:pPr>
      <w:r>
        <w:rPr>
          <w:rStyle w:val="86"/>
          <w:rFonts w:hint="eastAsia" w:asciiTheme="minorEastAsia" w:hAnsiTheme="minorEastAsia" w:eastAsiaTheme="minorEastAsia" w:cstheme="minorEastAsia"/>
          <w:b w:val="0"/>
          <w:bCs/>
          <w:sz w:val="21"/>
          <w:szCs w:val="21"/>
        </w:rPr>
        <w:t>表2</w:t>
      </w:r>
    </w:p>
    <w:tbl>
      <w:tblPr>
        <w:tblStyle w:val="36"/>
        <w:tblW w:w="9939" w:type="dxa"/>
        <w:tblInd w:w="-6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5"/>
        <w:gridCol w:w="2130"/>
        <w:gridCol w:w="2131"/>
        <w:gridCol w:w="2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5" w:type="dxa"/>
          </w:tcPr>
          <w:p>
            <w:pPr>
              <w:spacing w:line="360" w:lineRule="auto"/>
              <w:rPr>
                <w:rFonts w:asciiTheme="minorEastAsia" w:hAnsiTheme="minorEastAsia" w:eastAsiaTheme="minorEastAsia" w:cstheme="minorEastAsia"/>
                <w:sz w:val="21"/>
                <w:szCs w:val="21"/>
                <w:lang w:val="zh-CN"/>
              </w:rPr>
            </w:pPr>
            <w:r>
              <w:rPr>
                <w:rFonts w:hint="eastAsia" w:asciiTheme="minorEastAsia" w:hAnsiTheme="minorEastAsia" w:eastAsiaTheme="minorEastAsia" w:cstheme="minorEastAsia"/>
                <w:sz w:val="21"/>
                <w:szCs w:val="21"/>
                <w:lang w:val="zh-CN"/>
              </w:rPr>
              <w:t>课程名称</w:t>
            </w:r>
          </w:p>
        </w:tc>
        <w:tc>
          <w:tcPr>
            <w:tcW w:w="2130" w:type="dxa"/>
          </w:tcPr>
          <w:p>
            <w:pPr>
              <w:spacing w:line="360" w:lineRule="auto"/>
              <w:rPr>
                <w:rFonts w:asciiTheme="minorEastAsia" w:hAnsiTheme="minorEastAsia" w:eastAsiaTheme="minorEastAsia" w:cstheme="minorEastAsia"/>
                <w:sz w:val="21"/>
                <w:szCs w:val="21"/>
                <w:lang w:val="zh-CN"/>
              </w:rPr>
            </w:pPr>
            <w:r>
              <w:rPr>
                <w:rFonts w:hint="eastAsia" w:asciiTheme="minorEastAsia" w:hAnsiTheme="minorEastAsia" w:eastAsiaTheme="minorEastAsia" w:cstheme="minorEastAsia"/>
                <w:sz w:val="21"/>
                <w:szCs w:val="21"/>
                <w:lang w:val="zh-CN"/>
              </w:rPr>
              <w:t>动画运动规律</w:t>
            </w:r>
          </w:p>
        </w:tc>
        <w:tc>
          <w:tcPr>
            <w:tcW w:w="2131" w:type="dxa"/>
          </w:tcPr>
          <w:p>
            <w:pPr>
              <w:spacing w:line="360" w:lineRule="auto"/>
              <w:rPr>
                <w:rFonts w:asciiTheme="minorEastAsia" w:hAnsiTheme="minorEastAsia" w:eastAsiaTheme="minorEastAsia" w:cstheme="minorEastAsia"/>
                <w:sz w:val="21"/>
                <w:szCs w:val="21"/>
                <w:lang w:val="zh-CN"/>
              </w:rPr>
            </w:pPr>
            <w:r>
              <w:rPr>
                <w:rFonts w:hint="eastAsia" w:asciiTheme="minorEastAsia" w:hAnsiTheme="minorEastAsia" w:eastAsiaTheme="minorEastAsia" w:cstheme="minorEastAsia"/>
                <w:sz w:val="21"/>
                <w:szCs w:val="21"/>
                <w:lang w:val="zh-CN"/>
              </w:rPr>
              <w:t>学时/学分</w:t>
            </w:r>
          </w:p>
        </w:tc>
        <w:tc>
          <w:tcPr>
            <w:tcW w:w="2853" w:type="dxa"/>
          </w:tcPr>
          <w:p>
            <w:pPr>
              <w:spacing w:line="360" w:lineRule="auto"/>
              <w:rPr>
                <w:rFonts w:asciiTheme="minorEastAsia" w:hAnsiTheme="minorEastAsia" w:eastAsiaTheme="minorEastAsia" w:cstheme="minorEastAsia"/>
                <w:sz w:val="21"/>
                <w:szCs w:val="21"/>
                <w:lang w:val="zh-CN"/>
              </w:rPr>
            </w:pPr>
            <w:r>
              <w:rPr>
                <w:rFonts w:hint="eastAsia" w:asciiTheme="minorEastAsia" w:hAnsiTheme="minorEastAsia" w:eastAsiaTheme="minorEastAsia" w:cstheme="minorEastAsia"/>
                <w:sz w:val="21"/>
                <w:szCs w:val="21"/>
                <w:lang w:val="zh-CN"/>
              </w:rPr>
              <w:t>54/3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9" w:type="dxa"/>
            <w:gridSpan w:val="4"/>
          </w:tcPr>
          <w:p>
            <w:pPr>
              <w:spacing w:line="36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学习目标</w:t>
            </w:r>
          </w:p>
          <w:p>
            <w:pPr>
              <w:spacing w:line="36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知识目标：了解运动规律的“基本原理”以及“人物的基本运动规律”、“动物的基本运动规律”、“自然现象的基本运动规律”；掌握运动事物绘制原理相关知识。</w:t>
            </w:r>
          </w:p>
          <w:p>
            <w:pPr>
              <w:spacing w:line="36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素质目标：有良好的动态造型审美观念、团队的协作能力，较强的学习态度。</w:t>
            </w:r>
          </w:p>
          <w:p>
            <w:pPr>
              <w:spacing w:line="36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能力目标：掌握绘制动漫画中的人物和事物运动方法，能利用各种工具合理表现对象的运动和速度。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9" w:type="dxa"/>
            <w:gridSpan w:val="4"/>
          </w:tcPr>
          <w:p>
            <w:pPr>
              <w:spacing w:line="36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学习内容</w:t>
            </w:r>
          </w:p>
          <w:p>
            <w:pPr>
              <w:spacing w:line="360" w:lineRule="auto"/>
              <w:rPr>
                <w:rFonts w:asciiTheme="minorEastAsia" w:hAnsiTheme="minorEastAsia" w:eastAsiaTheme="minorEastAsia" w:cstheme="minorEastAsia"/>
                <w:sz w:val="21"/>
                <w:szCs w:val="21"/>
                <w:lang w:val="zh-CN"/>
              </w:rPr>
            </w:pPr>
            <w:r>
              <w:rPr>
                <w:rFonts w:hint="eastAsia" w:asciiTheme="minorEastAsia" w:hAnsiTheme="minorEastAsia" w:eastAsiaTheme="minorEastAsia" w:cstheme="minorEastAsia"/>
                <w:sz w:val="21"/>
                <w:szCs w:val="21"/>
                <w:lang w:val="zh-CN"/>
              </w:rPr>
              <w:t>模块一：一般运动规律</w:t>
            </w:r>
          </w:p>
          <w:p>
            <w:pPr>
              <w:spacing w:line="360" w:lineRule="auto"/>
              <w:rPr>
                <w:rFonts w:asciiTheme="minorEastAsia" w:hAnsiTheme="minorEastAsia" w:eastAsiaTheme="minorEastAsia" w:cstheme="minorEastAsia"/>
                <w:sz w:val="21"/>
                <w:szCs w:val="21"/>
                <w:lang w:val="zh-CN"/>
              </w:rPr>
            </w:pPr>
            <w:r>
              <w:rPr>
                <w:rFonts w:hint="eastAsia" w:asciiTheme="minorEastAsia" w:hAnsiTheme="minorEastAsia" w:eastAsiaTheme="minorEastAsia" w:cstheme="minorEastAsia"/>
                <w:sz w:val="21"/>
                <w:szCs w:val="21"/>
              </w:rPr>
              <w:t xml:space="preserve">        任务1、</w:t>
            </w:r>
            <w:r>
              <w:rPr>
                <w:rFonts w:hint="eastAsia" w:asciiTheme="minorEastAsia" w:hAnsiTheme="minorEastAsia" w:eastAsiaTheme="minorEastAsia" w:cstheme="minorEastAsia"/>
                <w:sz w:val="21"/>
                <w:szCs w:val="21"/>
                <w:lang w:val="zh-CN"/>
              </w:rPr>
              <w:t>弹性运动</w:t>
            </w:r>
            <w:r>
              <w:rPr>
                <w:rFonts w:hint="eastAsia" w:asciiTheme="minorEastAsia" w:hAnsiTheme="minorEastAsia" w:eastAsiaTheme="minorEastAsia" w:cstheme="minorEastAsia"/>
                <w:sz w:val="21"/>
                <w:szCs w:val="21"/>
              </w:rPr>
              <w:t xml:space="preserve">      任务2</w:t>
            </w:r>
            <w:r>
              <w:rPr>
                <w:rFonts w:hint="eastAsia" w:asciiTheme="minorEastAsia" w:hAnsiTheme="minorEastAsia" w:eastAsiaTheme="minorEastAsia" w:cstheme="minorEastAsia"/>
                <w:sz w:val="21"/>
                <w:szCs w:val="21"/>
                <w:lang w:val="zh-CN"/>
              </w:rPr>
              <w:t>、惯性运动</w:t>
            </w:r>
            <w:r>
              <w:rPr>
                <w:rFonts w:hint="eastAsia" w:asciiTheme="minorEastAsia" w:hAnsiTheme="minorEastAsia" w:eastAsiaTheme="minorEastAsia" w:cstheme="minorEastAsia"/>
                <w:sz w:val="21"/>
                <w:szCs w:val="21"/>
              </w:rPr>
              <w:t xml:space="preserve">     任务3</w:t>
            </w:r>
            <w:r>
              <w:rPr>
                <w:rFonts w:hint="eastAsia" w:asciiTheme="minorEastAsia" w:hAnsiTheme="minorEastAsia" w:eastAsiaTheme="minorEastAsia" w:cstheme="minorEastAsia"/>
                <w:sz w:val="21"/>
                <w:szCs w:val="21"/>
                <w:lang w:val="zh-CN"/>
              </w:rPr>
              <w:t>、曲线运动</w:t>
            </w:r>
          </w:p>
          <w:p>
            <w:pPr>
              <w:spacing w:line="360" w:lineRule="auto"/>
              <w:rPr>
                <w:rFonts w:asciiTheme="minorEastAsia" w:hAnsiTheme="minorEastAsia" w:eastAsiaTheme="minorEastAsia" w:cstheme="minorEastAsia"/>
                <w:sz w:val="21"/>
                <w:szCs w:val="21"/>
                <w:lang w:val="zh-CN"/>
              </w:rPr>
            </w:pPr>
            <w:r>
              <w:rPr>
                <w:rFonts w:hint="eastAsia" w:asciiTheme="minorEastAsia" w:hAnsiTheme="minorEastAsia" w:eastAsiaTheme="minorEastAsia" w:cstheme="minorEastAsia"/>
                <w:sz w:val="21"/>
                <w:szCs w:val="21"/>
                <w:lang w:val="zh-CN"/>
              </w:rPr>
              <w:t>模块二：人物运动规律</w:t>
            </w:r>
          </w:p>
          <w:p>
            <w:pPr>
              <w:spacing w:line="36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任务1</w:t>
            </w:r>
            <w:r>
              <w:rPr>
                <w:rFonts w:hint="eastAsia" w:asciiTheme="minorEastAsia" w:hAnsiTheme="minorEastAsia" w:eastAsiaTheme="minorEastAsia" w:cstheme="minorEastAsia"/>
                <w:sz w:val="21"/>
                <w:szCs w:val="21"/>
                <w:lang w:val="zh-CN"/>
              </w:rPr>
              <w:t>、行走</w:t>
            </w:r>
            <w:r>
              <w:rPr>
                <w:rFonts w:hint="eastAsia" w:asciiTheme="minorEastAsia" w:hAnsiTheme="minorEastAsia" w:eastAsiaTheme="minorEastAsia" w:cstheme="minorEastAsia"/>
                <w:sz w:val="21"/>
                <w:szCs w:val="21"/>
              </w:rPr>
              <w:t xml:space="preserve">         任务2</w:t>
            </w:r>
            <w:r>
              <w:rPr>
                <w:rFonts w:hint="eastAsia" w:asciiTheme="minorEastAsia" w:hAnsiTheme="minorEastAsia" w:eastAsiaTheme="minorEastAsia" w:cstheme="minorEastAsia"/>
                <w:sz w:val="21"/>
                <w:szCs w:val="21"/>
                <w:lang w:val="zh-CN"/>
              </w:rPr>
              <w:t>、跑</w:t>
            </w:r>
            <w:r>
              <w:rPr>
                <w:rFonts w:hint="eastAsia" w:asciiTheme="minorEastAsia" w:hAnsiTheme="minorEastAsia" w:eastAsiaTheme="minorEastAsia" w:cstheme="minorEastAsia"/>
                <w:sz w:val="21"/>
                <w:szCs w:val="21"/>
              </w:rPr>
              <w:t xml:space="preserve">         任务3、跳（蹦）</w:t>
            </w:r>
          </w:p>
          <w:p>
            <w:pPr>
              <w:spacing w:line="36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模块三：动物运动规律</w:t>
            </w:r>
          </w:p>
          <w:p>
            <w:pPr>
              <w:spacing w:line="36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任务1、地面行走的动物     任务2、天上飞行的动物    任务3、水里游的动物</w:t>
            </w:r>
          </w:p>
          <w:p>
            <w:pPr>
              <w:spacing w:line="36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模块四：自然现象运动规律</w:t>
            </w:r>
          </w:p>
          <w:p>
            <w:pPr>
              <w:spacing w:line="36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任务1、水    任务 2、火     任务3、烟雾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9" w:type="dxa"/>
            <w:gridSpan w:val="4"/>
          </w:tcPr>
          <w:p>
            <w:pPr>
              <w:spacing w:line="360" w:lineRule="auto"/>
              <w:rPr>
                <w:rFonts w:asciiTheme="minorEastAsia" w:hAnsiTheme="minorEastAsia" w:eastAsiaTheme="minorEastAsia" w:cstheme="minorEastAsia"/>
                <w:sz w:val="21"/>
                <w:szCs w:val="21"/>
                <w:lang w:val="zh-CN"/>
              </w:rPr>
            </w:pPr>
            <w:r>
              <w:rPr>
                <w:rFonts w:hint="eastAsia" w:asciiTheme="minorEastAsia" w:hAnsiTheme="minorEastAsia" w:eastAsiaTheme="minorEastAsia" w:cstheme="minorEastAsia"/>
                <w:sz w:val="21"/>
                <w:szCs w:val="21"/>
                <w:lang w:val="zh-CN"/>
              </w:rPr>
              <w:t>教学方式：</w:t>
            </w:r>
          </w:p>
          <w:p>
            <w:pPr>
              <w:numPr>
                <w:ilvl w:val="0"/>
                <w:numId w:val="6"/>
              </w:numPr>
              <w:spacing w:line="360" w:lineRule="auto"/>
              <w:ind w:firstLine="210" w:firstLineChars="10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zh-CN"/>
              </w:rPr>
              <w:t>现场教学法</w:t>
            </w:r>
            <w:r>
              <w:rPr>
                <w:rFonts w:hint="eastAsia" w:asciiTheme="minorEastAsia" w:hAnsiTheme="minorEastAsia" w:eastAsiaTheme="minorEastAsia" w:cstheme="minorEastAsia"/>
                <w:sz w:val="21"/>
                <w:szCs w:val="21"/>
              </w:rPr>
              <w:t xml:space="preserve"> </w:t>
            </w:r>
          </w:p>
          <w:p>
            <w:pPr>
              <w:numPr>
                <w:ilvl w:val="0"/>
                <w:numId w:val="6"/>
              </w:numPr>
              <w:spacing w:line="360" w:lineRule="auto"/>
              <w:ind w:firstLine="210" w:firstLineChars="100"/>
              <w:rPr>
                <w:rFonts w:asciiTheme="minorEastAsia" w:hAnsiTheme="minorEastAsia" w:eastAsiaTheme="minorEastAsia" w:cstheme="minorEastAsia"/>
                <w:sz w:val="21"/>
                <w:szCs w:val="21"/>
                <w:lang w:val="zh-CN"/>
              </w:rPr>
            </w:pPr>
            <w:r>
              <w:rPr>
                <w:rFonts w:hint="eastAsia" w:asciiTheme="minorEastAsia" w:hAnsiTheme="minorEastAsia" w:eastAsiaTheme="minorEastAsia" w:cstheme="minorEastAsia"/>
                <w:sz w:val="21"/>
                <w:szCs w:val="21"/>
                <w:lang w:val="zh-CN"/>
              </w:rPr>
              <w:t>项目化教学（项目引入式、任务驱动）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9" w:type="dxa"/>
            <w:gridSpan w:val="4"/>
          </w:tcPr>
          <w:p>
            <w:pPr>
              <w:spacing w:line="360" w:lineRule="auto"/>
              <w:rPr>
                <w:rFonts w:asciiTheme="minorEastAsia" w:hAnsiTheme="minorEastAsia" w:eastAsiaTheme="minorEastAsia" w:cstheme="minorEastAsia"/>
                <w:sz w:val="21"/>
                <w:szCs w:val="21"/>
                <w:lang w:val="zh-CN"/>
              </w:rPr>
            </w:pPr>
            <w:r>
              <w:rPr>
                <w:rFonts w:hint="eastAsia" w:asciiTheme="minorEastAsia" w:hAnsiTheme="minorEastAsia" w:eastAsiaTheme="minorEastAsia" w:cstheme="minorEastAsia"/>
                <w:sz w:val="21"/>
                <w:szCs w:val="21"/>
                <w:lang w:val="zh-CN"/>
              </w:rPr>
              <w:t>评价方式：</w:t>
            </w:r>
          </w:p>
          <w:p>
            <w:pPr>
              <w:spacing w:line="360" w:lineRule="auto"/>
              <w:rPr>
                <w:rFonts w:asciiTheme="minorEastAsia" w:hAnsiTheme="minorEastAsia" w:eastAsiaTheme="minorEastAsia" w:cstheme="minorEastAsia"/>
                <w:sz w:val="21"/>
                <w:szCs w:val="21"/>
                <w:lang w:val="zh-CN"/>
              </w:rPr>
            </w:pPr>
            <w:r>
              <w:rPr>
                <w:rFonts w:hint="eastAsia" w:asciiTheme="minorEastAsia" w:hAnsiTheme="minorEastAsia" w:eastAsiaTheme="minorEastAsia" w:cstheme="minorEastAsia"/>
                <w:sz w:val="21"/>
                <w:szCs w:val="21"/>
                <w:lang w:val="zh-CN"/>
              </w:rPr>
              <w:t xml:space="preserve"> 1、小组评价、小组互评 (课堂作业完成率、课后作业完成效果、课题设计效果）</w:t>
            </w:r>
          </w:p>
          <w:p>
            <w:pPr>
              <w:spacing w:line="360" w:lineRule="auto"/>
              <w:rPr>
                <w:rFonts w:asciiTheme="minorEastAsia" w:hAnsiTheme="minorEastAsia" w:eastAsiaTheme="minorEastAsia" w:cstheme="minorEastAsia"/>
                <w:sz w:val="21"/>
                <w:szCs w:val="21"/>
                <w:lang w:val="zh-CN"/>
              </w:rPr>
            </w:pPr>
            <w:r>
              <w:rPr>
                <w:rFonts w:hint="eastAsia" w:asciiTheme="minorEastAsia" w:hAnsiTheme="minorEastAsia" w:eastAsiaTheme="minorEastAsia" w:cstheme="minorEastAsia"/>
                <w:sz w:val="21"/>
                <w:szCs w:val="21"/>
                <w:lang w:val="zh-CN"/>
              </w:rPr>
              <w:t xml:space="preserve"> 2、教师评价 (课堂作业完成率、课后作业完成效果、课题设计效果）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9" w:type="dxa"/>
            <w:gridSpan w:val="4"/>
          </w:tcPr>
          <w:p>
            <w:pPr>
              <w:spacing w:line="360" w:lineRule="auto"/>
              <w:rPr>
                <w:rFonts w:asciiTheme="minorEastAsia" w:hAnsiTheme="minorEastAsia" w:eastAsiaTheme="minorEastAsia" w:cstheme="minorEastAsia"/>
                <w:sz w:val="21"/>
                <w:szCs w:val="21"/>
                <w:lang w:val="zh-CN"/>
              </w:rPr>
            </w:pPr>
            <w:r>
              <w:rPr>
                <w:rFonts w:hint="eastAsia" w:asciiTheme="minorEastAsia" w:hAnsiTheme="minorEastAsia" w:eastAsiaTheme="minorEastAsia" w:cstheme="minorEastAsia"/>
                <w:sz w:val="21"/>
                <w:szCs w:val="21"/>
                <w:lang w:val="zh-CN"/>
              </w:rPr>
              <w:t>条件保障：</w:t>
            </w:r>
          </w:p>
          <w:p>
            <w:pPr>
              <w:spacing w:line="36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师资：授课教师具有多年一线工作经验与丰富的教学经验</w:t>
            </w:r>
          </w:p>
          <w:p>
            <w:pPr>
              <w:spacing w:line="36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教学硬件：</w:t>
            </w:r>
            <w:r>
              <w:rPr>
                <w:rFonts w:hint="eastAsia" w:asciiTheme="minorEastAsia" w:hAnsiTheme="minorEastAsia" w:eastAsiaTheme="minorEastAsia" w:cstheme="minorEastAsia"/>
                <w:sz w:val="21"/>
                <w:szCs w:val="21"/>
                <w:lang w:val="zh-CN"/>
              </w:rPr>
              <w:t>专业的绘图机房、拷贝台工作室、多媒体教室、</w:t>
            </w:r>
            <w:r>
              <w:rPr>
                <w:rFonts w:hint="eastAsia" w:asciiTheme="minorEastAsia" w:hAnsiTheme="minorEastAsia" w:eastAsiaTheme="minorEastAsia" w:cstheme="minorEastAsia"/>
                <w:sz w:val="21"/>
                <w:szCs w:val="21"/>
              </w:rPr>
              <w:t>动漫工作室</w:t>
            </w:r>
          </w:p>
          <w:p>
            <w:pPr>
              <w:spacing w:line="360" w:lineRule="auto"/>
              <w:rPr>
                <w:rFonts w:asciiTheme="minorEastAsia" w:hAnsiTheme="minorEastAsia" w:eastAsiaTheme="minorEastAsia" w:cstheme="minorEastAsia"/>
                <w:sz w:val="21"/>
                <w:szCs w:val="21"/>
                <w:lang w:val="zh-CN"/>
              </w:rPr>
            </w:pPr>
            <w:r>
              <w:rPr>
                <w:rFonts w:hint="eastAsia" w:asciiTheme="minorEastAsia" w:hAnsiTheme="minorEastAsia" w:eastAsiaTheme="minorEastAsia" w:cstheme="minorEastAsia"/>
                <w:sz w:val="21"/>
                <w:szCs w:val="21"/>
              </w:rPr>
              <w:t>教材与网络资源：采用权威机构编写的资料作为教学辅助用书；教师积累的大量视频等练习素材</w:t>
            </w:r>
          </w:p>
        </w:tc>
      </w:tr>
    </w:tbl>
    <w:p>
      <w:pPr>
        <w:spacing w:line="400" w:lineRule="exact"/>
        <w:rPr>
          <w:rStyle w:val="86"/>
          <w:rFonts w:hint="eastAsia" w:asciiTheme="minorEastAsia" w:hAnsiTheme="minorEastAsia" w:eastAsiaTheme="minorEastAsia" w:cstheme="minorEastAsia"/>
          <w:b w:val="0"/>
          <w:bCs/>
          <w:sz w:val="21"/>
          <w:szCs w:val="21"/>
        </w:rPr>
      </w:pPr>
    </w:p>
    <w:p>
      <w:pPr>
        <w:spacing w:line="400" w:lineRule="exact"/>
        <w:rPr>
          <w:rStyle w:val="86"/>
          <w:rFonts w:hint="eastAsia" w:asciiTheme="minorEastAsia" w:hAnsiTheme="minorEastAsia" w:eastAsiaTheme="minorEastAsia" w:cstheme="minorEastAsia"/>
          <w:b w:val="0"/>
          <w:bCs/>
          <w:sz w:val="21"/>
          <w:szCs w:val="21"/>
        </w:rPr>
      </w:pPr>
    </w:p>
    <w:p>
      <w:pPr>
        <w:spacing w:line="400" w:lineRule="exact"/>
        <w:rPr>
          <w:rStyle w:val="86"/>
          <w:rFonts w:hint="eastAsia" w:asciiTheme="minorEastAsia" w:hAnsiTheme="minorEastAsia" w:eastAsiaTheme="minorEastAsia" w:cstheme="minorEastAsia"/>
          <w:b w:val="0"/>
          <w:bCs/>
          <w:sz w:val="21"/>
          <w:szCs w:val="21"/>
        </w:rPr>
      </w:pPr>
    </w:p>
    <w:p>
      <w:pPr>
        <w:spacing w:line="400" w:lineRule="exact"/>
        <w:rPr>
          <w:rStyle w:val="86"/>
          <w:rFonts w:asciiTheme="minorEastAsia" w:hAnsiTheme="minorEastAsia" w:eastAsiaTheme="minorEastAsia" w:cstheme="minorEastAsia"/>
          <w:b w:val="0"/>
          <w:bCs/>
          <w:sz w:val="21"/>
          <w:szCs w:val="21"/>
        </w:rPr>
      </w:pPr>
      <w:r>
        <w:rPr>
          <w:rStyle w:val="86"/>
          <w:rFonts w:hint="eastAsia" w:asciiTheme="minorEastAsia" w:hAnsiTheme="minorEastAsia" w:eastAsiaTheme="minorEastAsia" w:cstheme="minorEastAsia"/>
          <w:b w:val="0"/>
          <w:bCs/>
          <w:sz w:val="21"/>
          <w:szCs w:val="21"/>
        </w:rPr>
        <w:t>表3</w:t>
      </w:r>
    </w:p>
    <w:tbl>
      <w:tblPr>
        <w:tblStyle w:val="36"/>
        <w:tblW w:w="9705" w:type="dxa"/>
        <w:tblInd w:w="-6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10"/>
        <w:gridCol w:w="2130"/>
        <w:gridCol w:w="2131"/>
        <w:gridCol w:w="2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10" w:type="dxa"/>
          </w:tcPr>
          <w:p>
            <w:pPr>
              <w:keepNext w:val="0"/>
              <w:keepLines w:val="0"/>
              <w:pageBreakBefore w:val="0"/>
              <w:kinsoku/>
              <w:wordWrap/>
              <w:overflowPunct/>
              <w:topLinePunct w:val="0"/>
              <w:autoSpaceDE/>
              <w:autoSpaceDN/>
              <w:bidi w:val="0"/>
              <w:adjustRightInd/>
              <w:snapToGrid/>
              <w:spacing w:line="40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课程名称</w:t>
            </w:r>
          </w:p>
        </w:tc>
        <w:tc>
          <w:tcPr>
            <w:tcW w:w="2130" w:type="dxa"/>
          </w:tcPr>
          <w:p>
            <w:pPr>
              <w:keepNext w:val="0"/>
              <w:keepLines w:val="0"/>
              <w:pageBreakBefore w:val="0"/>
              <w:kinsoku/>
              <w:wordWrap/>
              <w:overflowPunct/>
              <w:topLinePunct w:val="0"/>
              <w:autoSpaceDE/>
              <w:autoSpaceDN/>
              <w:bidi w:val="0"/>
              <w:adjustRightInd/>
              <w:snapToGrid/>
              <w:spacing w:line="40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三维动画制作</w:t>
            </w:r>
          </w:p>
        </w:tc>
        <w:tc>
          <w:tcPr>
            <w:tcW w:w="2131" w:type="dxa"/>
          </w:tcPr>
          <w:p>
            <w:pPr>
              <w:keepNext w:val="0"/>
              <w:keepLines w:val="0"/>
              <w:pageBreakBefore w:val="0"/>
              <w:kinsoku/>
              <w:wordWrap/>
              <w:overflowPunct/>
              <w:topLinePunct w:val="0"/>
              <w:autoSpaceDE/>
              <w:autoSpaceDN/>
              <w:bidi w:val="0"/>
              <w:adjustRightInd/>
              <w:snapToGrid/>
              <w:spacing w:line="40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学时/学分</w:t>
            </w:r>
          </w:p>
        </w:tc>
        <w:tc>
          <w:tcPr>
            <w:tcW w:w="2634" w:type="dxa"/>
          </w:tcPr>
          <w:p>
            <w:pPr>
              <w:keepNext w:val="0"/>
              <w:keepLines w:val="0"/>
              <w:pageBreakBefore w:val="0"/>
              <w:kinsoku/>
              <w:wordWrap/>
              <w:overflowPunct/>
              <w:topLinePunct w:val="0"/>
              <w:autoSpaceDE/>
              <w:autoSpaceDN/>
              <w:bidi w:val="0"/>
              <w:adjustRightInd/>
              <w:snapToGrid/>
              <w:spacing w:line="40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5" w:type="dxa"/>
            <w:gridSpan w:val="4"/>
          </w:tcPr>
          <w:p>
            <w:pPr>
              <w:keepNext w:val="0"/>
              <w:keepLines w:val="0"/>
              <w:pageBreakBefore w:val="0"/>
              <w:kinsoku/>
              <w:wordWrap/>
              <w:overflowPunct/>
              <w:topLinePunct w:val="0"/>
              <w:autoSpaceDE/>
              <w:autoSpaceDN/>
              <w:bidi w:val="0"/>
              <w:adjustRightInd/>
              <w:snapToGrid/>
              <w:spacing w:line="40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学习目标</w:t>
            </w: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xml:space="preserve">知识目标： 知道角色设定知识和常用三维动画方法。 </w:t>
            </w: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能力目标：</w:t>
            </w:r>
          </w:p>
          <w:p>
            <w:pPr>
              <w:keepNext w:val="0"/>
              <w:keepLines w:val="0"/>
              <w:pageBreakBefore w:val="0"/>
              <w:widowControl/>
              <w:kinsoku/>
              <w:wordWrap/>
              <w:overflowPunct/>
              <w:topLinePunct w:val="0"/>
              <w:autoSpaceDE/>
              <w:autoSpaceDN/>
              <w:bidi w:val="0"/>
              <w:adjustRightInd/>
              <w:snapToGrid/>
              <w:spacing w:line="400" w:lineRule="exact"/>
              <w:ind w:firstLine="472" w:firstLineChars="225"/>
              <w:jc w:val="left"/>
              <w:textAlignment w:val="auto"/>
              <w:outlineLvl w:val="9"/>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xml:space="preserve">（1）能进行角色、场景建模          （2）能进行低多边形建模 </w:t>
            </w: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xml:space="preserve">    （3）能制作低多边形模型贴图        （4）能制作简单三维动画 </w:t>
            </w: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xml:space="preserve">    （5）掌握材质制作的方法            （6）掌握灯光渲染的方法和技巧</w:t>
            </w: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 xml:space="preserve">    （7）能创作三维动画 </w:t>
            </w:r>
          </w:p>
          <w:p>
            <w:pPr>
              <w:keepNext w:val="0"/>
              <w:keepLines w:val="0"/>
              <w:pageBreakBefore w:val="0"/>
              <w:kinsoku/>
              <w:wordWrap/>
              <w:overflowPunct/>
              <w:topLinePunct w:val="0"/>
              <w:autoSpaceDE/>
              <w:autoSpaceDN/>
              <w:bidi w:val="0"/>
              <w:adjustRightInd/>
              <w:snapToGrid/>
              <w:spacing w:line="40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素质目标： 具备勤劳诚信、善于协作配合、善于沟通交流等职业素养。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5" w:type="dxa"/>
            <w:gridSpan w:val="4"/>
            <w:vAlign w:val="center"/>
          </w:tcPr>
          <w:p>
            <w:pPr>
              <w:keepNext w:val="0"/>
              <w:keepLines w:val="0"/>
              <w:pageBreakBefore w:val="0"/>
              <w:kinsoku/>
              <w:wordWrap/>
              <w:overflowPunct/>
              <w:topLinePunct w:val="0"/>
              <w:autoSpaceDE/>
              <w:autoSpaceDN/>
              <w:bidi w:val="0"/>
              <w:adjustRightInd/>
              <w:snapToGrid/>
              <w:spacing w:line="40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学习内容：</w:t>
            </w:r>
          </w:p>
          <w:p>
            <w:pPr>
              <w:keepNext w:val="0"/>
              <w:keepLines w:val="0"/>
              <w:pageBreakBefore w:val="0"/>
              <w:kinsoku/>
              <w:wordWrap/>
              <w:overflowPunct/>
              <w:topLinePunct w:val="0"/>
              <w:autoSpaceDE/>
              <w:autoSpaceDN/>
              <w:bidi w:val="0"/>
              <w:adjustRightInd/>
              <w:snapToGrid/>
              <w:spacing w:line="400" w:lineRule="exact"/>
              <w:textAlignment w:val="auto"/>
              <w:outlineLvl w:val="9"/>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sz w:val="21"/>
                <w:szCs w:val="21"/>
              </w:rPr>
              <w:t>模块一、</w:t>
            </w:r>
            <w:r>
              <w:rPr>
                <w:rFonts w:hint="eastAsia" w:asciiTheme="minorEastAsia" w:hAnsiTheme="minorEastAsia" w:eastAsiaTheme="minorEastAsia" w:cstheme="minorEastAsia"/>
                <w:kern w:val="0"/>
                <w:sz w:val="21"/>
                <w:szCs w:val="21"/>
              </w:rPr>
              <w:t>三维角色设计制作</w:t>
            </w:r>
          </w:p>
          <w:p>
            <w:pPr>
              <w:keepNext w:val="0"/>
              <w:keepLines w:val="0"/>
              <w:pageBreakBefore w:val="0"/>
              <w:widowControl/>
              <w:kinsoku/>
              <w:wordWrap/>
              <w:overflowPunct/>
              <w:topLinePunct w:val="0"/>
              <w:autoSpaceDE/>
              <w:autoSpaceDN/>
              <w:bidi w:val="0"/>
              <w:adjustRightInd/>
              <w:snapToGrid/>
              <w:spacing w:line="400" w:lineRule="exact"/>
              <w:textAlignment w:val="auto"/>
              <w:outlineLvl w:val="9"/>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xml:space="preserve">       任务1、知道三维动画的基本原理和制作流程 </w:t>
            </w:r>
          </w:p>
          <w:p>
            <w:pPr>
              <w:keepNext w:val="0"/>
              <w:keepLines w:val="0"/>
              <w:pageBreakBefore w:val="0"/>
              <w:widowControl/>
              <w:kinsoku/>
              <w:wordWrap/>
              <w:overflowPunct/>
              <w:topLinePunct w:val="0"/>
              <w:autoSpaceDE/>
              <w:autoSpaceDN/>
              <w:bidi w:val="0"/>
              <w:adjustRightInd/>
              <w:snapToGrid/>
              <w:spacing w:line="400" w:lineRule="exact"/>
              <w:textAlignment w:val="auto"/>
              <w:outlineLvl w:val="9"/>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xml:space="preserve">       任务2、知道角色设定知识和常用三维建模方法 </w:t>
            </w:r>
          </w:p>
          <w:p>
            <w:pPr>
              <w:keepNext w:val="0"/>
              <w:keepLines w:val="0"/>
              <w:pageBreakBefore w:val="0"/>
              <w:widowControl/>
              <w:kinsoku/>
              <w:wordWrap/>
              <w:overflowPunct/>
              <w:topLinePunct w:val="0"/>
              <w:autoSpaceDE/>
              <w:autoSpaceDN/>
              <w:bidi w:val="0"/>
              <w:adjustRightInd/>
              <w:snapToGrid/>
              <w:spacing w:line="400" w:lineRule="exact"/>
              <w:textAlignment w:val="auto"/>
              <w:outlineLvl w:val="9"/>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xml:space="preserve">       任务3、会角色建模                任务4、能低多边形建模 </w:t>
            </w:r>
          </w:p>
          <w:p>
            <w:pPr>
              <w:keepNext w:val="0"/>
              <w:keepLines w:val="0"/>
              <w:pageBreakBefore w:val="0"/>
              <w:kinsoku/>
              <w:wordWrap/>
              <w:overflowPunct/>
              <w:topLinePunct w:val="0"/>
              <w:autoSpaceDE/>
              <w:autoSpaceDN/>
              <w:bidi w:val="0"/>
              <w:adjustRightInd/>
              <w:snapToGrid/>
              <w:spacing w:line="40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模块二、</w:t>
            </w:r>
            <w:r>
              <w:rPr>
                <w:rFonts w:hint="eastAsia" w:asciiTheme="minorEastAsia" w:hAnsiTheme="minorEastAsia" w:eastAsiaTheme="minorEastAsia" w:cstheme="minorEastAsia"/>
                <w:kern w:val="0"/>
                <w:sz w:val="21"/>
                <w:szCs w:val="21"/>
              </w:rPr>
              <w:t>三维场景设计制作</w:t>
            </w:r>
          </w:p>
          <w:p>
            <w:pPr>
              <w:keepNext w:val="0"/>
              <w:keepLines w:val="0"/>
              <w:pageBreakBefore w:val="0"/>
              <w:widowControl/>
              <w:kinsoku/>
              <w:wordWrap/>
              <w:overflowPunct/>
              <w:topLinePunct w:val="0"/>
              <w:autoSpaceDE/>
              <w:autoSpaceDN/>
              <w:bidi w:val="0"/>
              <w:adjustRightInd/>
              <w:snapToGrid/>
              <w:spacing w:line="400" w:lineRule="exact"/>
              <w:textAlignment w:val="auto"/>
              <w:outlineLvl w:val="9"/>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xml:space="preserve">      任务1、能设计环境与场景           任务2、能进行场景建模 </w:t>
            </w:r>
          </w:p>
          <w:p>
            <w:pPr>
              <w:keepNext w:val="0"/>
              <w:keepLines w:val="0"/>
              <w:pageBreakBefore w:val="0"/>
              <w:kinsoku/>
              <w:wordWrap/>
              <w:overflowPunct/>
              <w:topLinePunct w:val="0"/>
              <w:autoSpaceDE/>
              <w:autoSpaceDN/>
              <w:bidi w:val="0"/>
              <w:adjustRightInd/>
              <w:snapToGrid/>
              <w:spacing w:line="400" w:lineRule="exact"/>
              <w:ind w:firstLine="480"/>
              <w:textAlignment w:val="auto"/>
              <w:outlineLvl w:val="9"/>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xml:space="preserve">  任务3、修改器的补充</w:t>
            </w:r>
          </w:p>
          <w:p>
            <w:pPr>
              <w:keepNext w:val="0"/>
              <w:keepLines w:val="0"/>
              <w:pageBreakBefore w:val="0"/>
              <w:kinsoku/>
              <w:wordWrap/>
              <w:overflowPunct/>
              <w:topLinePunct w:val="0"/>
              <w:autoSpaceDE/>
              <w:autoSpaceDN/>
              <w:bidi w:val="0"/>
              <w:adjustRightInd/>
              <w:snapToGrid/>
              <w:spacing w:line="400" w:lineRule="exact"/>
              <w:textAlignment w:val="auto"/>
              <w:outlineLvl w:val="9"/>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sz w:val="21"/>
                <w:szCs w:val="21"/>
              </w:rPr>
              <w:t>模块三、</w:t>
            </w:r>
            <w:r>
              <w:rPr>
                <w:rFonts w:hint="eastAsia" w:asciiTheme="minorEastAsia" w:hAnsiTheme="minorEastAsia" w:eastAsiaTheme="minorEastAsia" w:cstheme="minorEastAsia"/>
                <w:kern w:val="0"/>
                <w:sz w:val="21"/>
                <w:szCs w:val="21"/>
              </w:rPr>
              <w:t>简单三维动画制作</w:t>
            </w:r>
          </w:p>
          <w:p>
            <w:pPr>
              <w:keepNext w:val="0"/>
              <w:keepLines w:val="0"/>
              <w:pageBreakBefore w:val="0"/>
              <w:widowControl/>
              <w:kinsoku/>
              <w:wordWrap/>
              <w:overflowPunct/>
              <w:topLinePunct w:val="0"/>
              <w:autoSpaceDE/>
              <w:autoSpaceDN/>
              <w:bidi w:val="0"/>
              <w:adjustRightInd/>
              <w:snapToGrid/>
              <w:spacing w:line="400" w:lineRule="exact"/>
              <w:textAlignment w:val="auto"/>
              <w:outlineLvl w:val="9"/>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xml:space="preserve">      任务1、能制作基础动画             任务2、知道材质工具的使用 </w:t>
            </w:r>
          </w:p>
          <w:p>
            <w:pPr>
              <w:keepNext w:val="0"/>
              <w:keepLines w:val="0"/>
              <w:pageBreakBefore w:val="0"/>
              <w:widowControl/>
              <w:kinsoku/>
              <w:wordWrap/>
              <w:overflowPunct/>
              <w:topLinePunct w:val="0"/>
              <w:autoSpaceDE/>
              <w:autoSpaceDN/>
              <w:bidi w:val="0"/>
              <w:adjustRightInd/>
              <w:snapToGrid/>
              <w:spacing w:line="400" w:lineRule="exact"/>
              <w:textAlignment w:val="auto"/>
              <w:outlineLvl w:val="9"/>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xml:space="preserve">      任务3、知道常用材质的表现方法     任务4、能布置和调节灯光 </w:t>
            </w:r>
          </w:p>
          <w:p>
            <w:pPr>
              <w:keepNext w:val="0"/>
              <w:keepLines w:val="0"/>
              <w:pageBreakBefore w:val="0"/>
              <w:kinsoku/>
              <w:wordWrap/>
              <w:overflowPunct/>
              <w:topLinePunct w:val="0"/>
              <w:autoSpaceDE/>
              <w:autoSpaceDN/>
              <w:bidi w:val="0"/>
              <w:adjustRightInd/>
              <w:snapToGrid/>
              <w:spacing w:line="400" w:lineRule="exact"/>
              <w:textAlignment w:val="auto"/>
              <w:outlineLvl w:val="9"/>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sz w:val="21"/>
                <w:szCs w:val="21"/>
              </w:rPr>
              <w:t>模块四、</w:t>
            </w:r>
            <w:r>
              <w:rPr>
                <w:rFonts w:hint="eastAsia" w:asciiTheme="minorEastAsia" w:hAnsiTheme="minorEastAsia" w:eastAsiaTheme="minorEastAsia" w:cstheme="minorEastAsia"/>
                <w:kern w:val="0"/>
                <w:sz w:val="21"/>
                <w:szCs w:val="21"/>
              </w:rPr>
              <w:t>三维动画创作</w:t>
            </w:r>
          </w:p>
          <w:p>
            <w:pPr>
              <w:keepNext w:val="0"/>
              <w:keepLines w:val="0"/>
              <w:pageBreakBefore w:val="0"/>
              <w:kinsoku/>
              <w:wordWrap/>
              <w:overflowPunct/>
              <w:topLinePunct w:val="0"/>
              <w:autoSpaceDE/>
              <w:autoSpaceDN/>
              <w:bidi w:val="0"/>
              <w:adjustRightInd/>
              <w:snapToGrid/>
              <w:spacing w:line="400" w:lineRule="exact"/>
              <w:ind w:firstLine="480"/>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任务</w:t>
            </w:r>
            <w:r>
              <w:rPr>
                <w:rFonts w:hint="eastAsia" w:asciiTheme="minorEastAsia" w:hAnsiTheme="minorEastAsia" w:eastAsiaTheme="minorEastAsia" w:cstheme="minorEastAsia"/>
                <w:sz w:val="21"/>
                <w:szCs w:val="21"/>
              </w:rPr>
              <w:t xml:space="preserve">1、两足动画动画调试；   </w:t>
            </w:r>
            <w:r>
              <w:rPr>
                <w:rFonts w:hint="eastAsia" w:asciiTheme="minorEastAsia" w:hAnsiTheme="minorEastAsia" w:eastAsiaTheme="minorEastAsia" w:cstheme="minorEastAsia"/>
                <w:kern w:val="0"/>
                <w:sz w:val="21"/>
                <w:szCs w:val="21"/>
              </w:rPr>
              <w:t>任务</w:t>
            </w:r>
            <w:r>
              <w:rPr>
                <w:rFonts w:hint="eastAsia" w:asciiTheme="minorEastAsia" w:hAnsiTheme="minorEastAsia" w:eastAsiaTheme="minorEastAsia" w:cstheme="minorEastAsia"/>
                <w:sz w:val="21"/>
                <w:szCs w:val="21"/>
              </w:rPr>
              <w:t>2、四足动画动画调试</w:t>
            </w:r>
          </w:p>
          <w:p>
            <w:pPr>
              <w:keepNext w:val="0"/>
              <w:keepLines w:val="0"/>
              <w:pageBreakBefore w:val="0"/>
              <w:kinsoku/>
              <w:wordWrap/>
              <w:overflowPunct/>
              <w:topLinePunct w:val="0"/>
              <w:autoSpaceDE/>
              <w:autoSpaceDN/>
              <w:bidi w:val="0"/>
              <w:adjustRightInd/>
              <w:snapToGrid/>
              <w:spacing w:line="40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模块五、三维软件粒子系统</w:t>
            </w:r>
          </w:p>
          <w:p>
            <w:pPr>
              <w:keepNext w:val="0"/>
              <w:keepLines w:val="0"/>
              <w:pageBreakBefore w:val="0"/>
              <w:widowControl/>
              <w:kinsoku/>
              <w:wordWrap/>
              <w:overflowPunct/>
              <w:topLinePunct w:val="0"/>
              <w:autoSpaceDE/>
              <w:autoSpaceDN/>
              <w:bidi w:val="0"/>
              <w:adjustRightInd/>
              <w:snapToGrid/>
              <w:spacing w:line="40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 xml:space="preserve">       任务1、经典动画实例介绍与分析   任务 2、制作三维动画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5" w:type="dxa"/>
            <w:gridSpan w:val="4"/>
          </w:tcPr>
          <w:p>
            <w:pPr>
              <w:keepNext w:val="0"/>
              <w:keepLines w:val="0"/>
              <w:pageBreakBefore w:val="0"/>
              <w:kinsoku/>
              <w:wordWrap/>
              <w:overflowPunct/>
              <w:topLinePunct w:val="0"/>
              <w:autoSpaceDE/>
              <w:autoSpaceDN/>
              <w:bidi w:val="0"/>
              <w:adjustRightInd/>
              <w:snapToGrid/>
              <w:spacing w:line="40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教学方式：</w:t>
            </w:r>
          </w:p>
          <w:p>
            <w:pPr>
              <w:keepNext w:val="0"/>
              <w:keepLines w:val="0"/>
              <w:pageBreakBefore w:val="0"/>
              <w:kinsoku/>
              <w:wordWrap/>
              <w:overflowPunct/>
              <w:topLinePunct w:val="0"/>
              <w:autoSpaceDE/>
              <w:autoSpaceDN/>
              <w:bidi w:val="0"/>
              <w:adjustRightInd/>
              <w:snapToGrid/>
              <w:spacing w:line="400" w:lineRule="exact"/>
              <w:ind w:firstLine="630" w:firstLineChars="300"/>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1、设计实践辅导  2、案例教学  3、项目化教学（以“闽台元素”题材）4、剧情表现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5" w:type="dxa"/>
            <w:gridSpan w:val="4"/>
          </w:tcPr>
          <w:p>
            <w:pPr>
              <w:keepNext w:val="0"/>
              <w:keepLines w:val="0"/>
              <w:pageBreakBefore w:val="0"/>
              <w:kinsoku/>
              <w:wordWrap/>
              <w:overflowPunct/>
              <w:topLinePunct w:val="0"/>
              <w:autoSpaceDE/>
              <w:autoSpaceDN/>
              <w:bidi w:val="0"/>
              <w:adjustRightInd/>
              <w:snapToGrid/>
              <w:spacing w:line="40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评价方式：</w:t>
            </w:r>
          </w:p>
          <w:p>
            <w:pPr>
              <w:keepNext w:val="0"/>
              <w:keepLines w:val="0"/>
              <w:pageBreakBefore w:val="0"/>
              <w:kinsoku/>
              <w:wordWrap/>
              <w:overflowPunct/>
              <w:topLinePunct w:val="0"/>
              <w:autoSpaceDE/>
              <w:autoSpaceDN/>
              <w:bidi w:val="0"/>
              <w:adjustRightInd/>
              <w:snapToGrid/>
              <w:spacing w:line="40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1、小组评价、小组互评 (课堂作业完成率、课后作业完成效果、课题设计效果）</w:t>
            </w:r>
          </w:p>
          <w:p>
            <w:pPr>
              <w:keepNext w:val="0"/>
              <w:keepLines w:val="0"/>
              <w:pageBreakBefore w:val="0"/>
              <w:kinsoku/>
              <w:wordWrap/>
              <w:overflowPunct/>
              <w:topLinePunct w:val="0"/>
              <w:autoSpaceDE/>
              <w:autoSpaceDN/>
              <w:bidi w:val="0"/>
              <w:adjustRightInd/>
              <w:snapToGrid/>
              <w:spacing w:line="40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2、教师评价 (课堂作业完成率、课后作业完成效果、课题设计效果）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5" w:type="dxa"/>
            <w:gridSpan w:val="4"/>
          </w:tcPr>
          <w:p>
            <w:pPr>
              <w:keepNext w:val="0"/>
              <w:keepLines w:val="0"/>
              <w:pageBreakBefore w:val="0"/>
              <w:kinsoku/>
              <w:wordWrap/>
              <w:overflowPunct/>
              <w:topLinePunct w:val="0"/>
              <w:autoSpaceDE/>
              <w:autoSpaceDN/>
              <w:bidi w:val="0"/>
              <w:adjustRightInd/>
              <w:snapToGrid/>
              <w:spacing w:line="40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条件保障：</w:t>
            </w:r>
          </w:p>
          <w:p>
            <w:pPr>
              <w:keepNext w:val="0"/>
              <w:keepLines w:val="0"/>
              <w:pageBreakBefore w:val="0"/>
              <w:kinsoku/>
              <w:wordWrap/>
              <w:overflowPunct/>
              <w:topLinePunct w:val="0"/>
              <w:autoSpaceDE/>
              <w:autoSpaceDN/>
              <w:bidi w:val="0"/>
              <w:adjustRightInd/>
              <w:snapToGrid/>
              <w:spacing w:line="40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师资：授课教师具有多年一线工作经验与丰富的教学经验，对三维动画有较深入研究</w:t>
            </w:r>
          </w:p>
          <w:p>
            <w:pPr>
              <w:keepNext w:val="0"/>
              <w:keepLines w:val="0"/>
              <w:pageBreakBefore w:val="0"/>
              <w:kinsoku/>
              <w:wordWrap/>
              <w:overflowPunct/>
              <w:topLinePunct w:val="0"/>
              <w:autoSpaceDE/>
              <w:autoSpaceDN/>
              <w:bidi w:val="0"/>
              <w:adjustRightInd/>
              <w:snapToGrid/>
              <w:spacing w:line="400" w:lineRule="exact"/>
              <w:ind w:left="720"/>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教学硬件：具有专业电脑机房、动漫工作室</w:t>
            </w:r>
          </w:p>
          <w:p>
            <w:pPr>
              <w:keepNext w:val="0"/>
              <w:keepLines w:val="0"/>
              <w:pageBreakBefore w:val="0"/>
              <w:kinsoku/>
              <w:wordWrap/>
              <w:overflowPunct/>
              <w:topLinePunct w:val="0"/>
              <w:autoSpaceDE/>
              <w:autoSpaceDN/>
              <w:bidi w:val="0"/>
              <w:adjustRightInd/>
              <w:snapToGrid/>
              <w:spacing w:line="40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教材与网络资源：采用权威机构编写的资料作为教学辅助用书；教师平时积累的大量图片、视频、源文件、参考模型等练习素材。</w:t>
            </w:r>
          </w:p>
        </w:tc>
      </w:tr>
    </w:tbl>
    <w:p>
      <w:pPr>
        <w:spacing w:line="400" w:lineRule="exact"/>
        <w:rPr>
          <w:rStyle w:val="86"/>
          <w:rFonts w:asciiTheme="minorEastAsia" w:hAnsiTheme="minorEastAsia" w:eastAsiaTheme="minorEastAsia" w:cstheme="minorEastAsia"/>
          <w:b w:val="0"/>
          <w:bCs/>
          <w:sz w:val="21"/>
          <w:szCs w:val="21"/>
        </w:rPr>
      </w:pPr>
      <w:r>
        <w:rPr>
          <w:rStyle w:val="86"/>
          <w:rFonts w:hint="eastAsia" w:asciiTheme="minorEastAsia" w:hAnsiTheme="minorEastAsia" w:eastAsiaTheme="minorEastAsia" w:cstheme="minorEastAsia"/>
          <w:b w:val="0"/>
          <w:bCs/>
          <w:sz w:val="21"/>
          <w:szCs w:val="21"/>
        </w:rPr>
        <w:t>表4</w:t>
      </w:r>
    </w:p>
    <w:tbl>
      <w:tblPr>
        <w:tblStyle w:val="36"/>
        <w:tblW w:w="9765" w:type="dxa"/>
        <w:tblInd w:w="-6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5"/>
        <w:gridCol w:w="2130"/>
        <w:gridCol w:w="2131"/>
        <w:gridCol w:w="26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5" w:type="dxa"/>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课程名称</w:t>
            </w:r>
          </w:p>
        </w:tc>
        <w:tc>
          <w:tcPr>
            <w:tcW w:w="2130" w:type="dxa"/>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影视后期制作</w:t>
            </w:r>
          </w:p>
        </w:tc>
        <w:tc>
          <w:tcPr>
            <w:tcW w:w="2131" w:type="dxa"/>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学时/学分</w:t>
            </w:r>
          </w:p>
        </w:tc>
        <w:tc>
          <w:tcPr>
            <w:tcW w:w="2679" w:type="dxa"/>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65" w:type="dxa"/>
            <w:gridSpan w:val="4"/>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学习目标</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知识目标：</w:t>
            </w:r>
          </w:p>
          <w:p>
            <w:pPr>
              <w:keepNext w:val="0"/>
              <w:keepLines w:val="0"/>
              <w:pageBreakBefore w:val="0"/>
              <w:widowControl w:val="0"/>
              <w:kinsoku/>
              <w:wordWrap/>
              <w:overflowPunct/>
              <w:topLinePunct w:val="0"/>
              <w:autoSpaceDE/>
              <w:autoSpaceDN/>
              <w:bidi w:val="0"/>
              <w:adjustRightInd/>
              <w:snapToGrid/>
              <w:spacing w:line="360" w:lineRule="exact"/>
              <w:ind w:firstLine="480"/>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（1）熟练掌握多媒体制作概论、关键技术、流程；</w:t>
            </w:r>
          </w:p>
          <w:p>
            <w:pPr>
              <w:keepNext w:val="0"/>
              <w:keepLines w:val="0"/>
              <w:pageBreakBefore w:val="0"/>
              <w:widowControl w:val="0"/>
              <w:kinsoku/>
              <w:wordWrap/>
              <w:overflowPunct/>
              <w:topLinePunct w:val="0"/>
              <w:autoSpaceDE/>
              <w:autoSpaceDN/>
              <w:bidi w:val="0"/>
              <w:adjustRightInd/>
              <w:snapToGrid/>
              <w:spacing w:line="360" w:lineRule="exact"/>
              <w:ind w:firstLine="480"/>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（2）了解多媒体的操作平台；</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能力目标：</w:t>
            </w:r>
          </w:p>
          <w:p>
            <w:pPr>
              <w:keepNext w:val="0"/>
              <w:keepLines w:val="0"/>
              <w:pageBreakBefore w:val="0"/>
              <w:widowControl w:val="0"/>
              <w:kinsoku/>
              <w:wordWrap/>
              <w:overflowPunct/>
              <w:topLinePunct w:val="0"/>
              <w:autoSpaceDE/>
              <w:autoSpaceDN/>
              <w:bidi w:val="0"/>
              <w:adjustRightInd/>
              <w:snapToGrid/>
              <w:spacing w:line="360" w:lineRule="exact"/>
              <w:ind w:firstLine="480"/>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（1）掌握数字音频技术、图像处理技术、视频技术；</w:t>
            </w:r>
          </w:p>
          <w:p>
            <w:pPr>
              <w:keepNext w:val="0"/>
              <w:keepLines w:val="0"/>
              <w:pageBreakBefore w:val="0"/>
              <w:widowControl w:val="0"/>
              <w:kinsoku/>
              <w:wordWrap/>
              <w:overflowPunct/>
              <w:topLinePunct w:val="0"/>
              <w:autoSpaceDE/>
              <w:autoSpaceDN/>
              <w:bidi w:val="0"/>
              <w:adjustRightInd/>
              <w:snapToGrid/>
              <w:spacing w:line="360" w:lineRule="exact"/>
              <w:ind w:firstLine="480"/>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（2）理解多媒体数据压缩与编码技术；</w:t>
            </w:r>
          </w:p>
          <w:p>
            <w:pPr>
              <w:keepNext w:val="0"/>
              <w:keepLines w:val="0"/>
              <w:pageBreakBefore w:val="0"/>
              <w:widowControl w:val="0"/>
              <w:kinsoku/>
              <w:wordWrap/>
              <w:overflowPunct/>
              <w:topLinePunct w:val="0"/>
              <w:autoSpaceDE/>
              <w:autoSpaceDN/>
              <w:bidi w:val="0"/>
              <w:adjustRightInd/>
              <w:snapToGrid/>
              <w:spacing w:line="360" w:lineRule="exact"/>
              <w:ind w:firstLine="480"/>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（3）多媒体后期制作工具After Effects的使用；</w:t>
            </w:r>
          </w:p>
          <w:p>
            <w:pPr>
              <w:keepNext w:val="0"/>
              <w:keepLines w:val="0"/>
              <w:pageBreakBefore w:val="0"/>
              <w:widowControl w:val="0"/>
              <w:kinsoku/>
              <w:wordWrap/>
              <w:overflowPunct/>
              <w:topLinePunct w:val="0"/>
              <w:autoSpaceDE/>
              <w:autoSpaceDN/>
              <w:bidi w:val="0"/>
              <w:adjustRightInd/>
              <w:snapToGrid/>
              <w:spacing w:line="360" w:lineRule="exact"/>
              <w:ind w:firstLine="480"/>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（4）学会对二维、三维动画进行后期加工，制作电视、电影动画作品；</w:t>
            </w:r>
          </w:p>
          <w:p>
            <w:pPr>
              <w:keepNext w:val="0"/>
              <w:keepLines w:val="0"/>
              <w:pageBreakBefore w:val="0"/>
              <w:widowControl w:val="0"/>
              <w:kinsoku/>
              <w:wordWrap/>
              <w:overflowPunct/>
              <w:topLinePunct w:val="0"/>
              <w:autoSpaceDE/>
              <w:autoSpaceDN/>
              <w:bidi w:val="0"/>
              <w:adjustRightInd/>
              <w:snapToGrid/>
              <w:spacing w:line="360" w:lineRule="exact"/>
              <w:ind w:firstLine="480"/>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（5）学会一般电视栏目包装、影视广告制作等技术；</w:t>
            </w:r>
          </w:p>
          <w:p>
            <w:pPr>
              <w:keepNext w:val="0"/>
              <w:keepLines w:val="0"/>
              <w:pageBreakBefore w:val="0"/>
              <w:widowControl w:val="0"/>
              <w:kinsoku/>
              <w:wordWrap/>
              <w:overflowPunct/>
              <w:topLinePunct w:val="0"/>
              <w:autoSpaceDE/>
              <w:autoSpaceDN/>
              <w:bidi w:val="0"/>
              <w:adjustRightInd/>
              <w:snapToGrid/>
              <w:spacing w:line="360" w:lineRule="exact"/>
              <w:ind w:firstLine="480"/>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（6）学会影视动画制作技术；</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素质目标：培养耐心、细致的工作态度以及良好的与人沟通及合作的能力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65" w:type="dxa"/>
            <w:gridSpan w:val="4"/>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学习内容：</w:t>
            </w:r>
          </w:p>
          <w:p>
            <w:pPr>
              <w:keepNext w:val="0"/>
              <w:keepLines w:val="0"/>
              <w:pageBreakBefore w:val="0"/>
              <w:widowControl w:val="0"/>
              <w:kinsoku/>
              <w:wordWrap/>
              <w:overflowPunct/>
              <w:topLinePunct w:val="0"/>
              <w:autoSpaceDE/>
              <w:autoSpaceDN/>
              <w:bidi w:val="0"/>
              <w:adjustRightInd/>
              <w:snapToGrid/>
              <w:spacing w:line="360" w:lineRule="exact"/>
              <w:ind w:firstLine="480"/>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模块一、影视动画后期特效介绍</w:t>
            </w:r>
          </w:p>
          <w:p>
            <w:pPr>
              <w:keepNext w:val="0"/>
              <w:keepLines w:val="0"/>
              <w:pageBreakBefore w:val="0"/>
              <w:widowControl w:val="0"/>
              <w:kinsoku/>
              <w:wordWrap/>
              <w:overflowPunct/>
              <w:topLinePunct w:val="0"/>
              <w:autoSpaceDE/>
              <w:autoSpaceDN/>
              <w:bidi w:val="0"/>
              <w:adjustRightInd/>
              <w:snapToGrid/>
              <w:spacing w:line="360" w:lineRule="exact"/>
              <w:ind w:firstLine="480"/>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任务</w:t>
            </w:r>
            <w:r>
              <w:rPr>
                <w:rFonts w:hint="eastAsia" w:asciiTheme="minorEastAsia" w:hAnsiTheme="minorEastAsia" w:eastAsiaTheme="minorEastAsia" w:cstheme="minorEastAsia"/>
                <w:sz w:val="21"/>
                <w:szCs w:val="21"/>
              </w:rPr>
              <w:t xml:space="preserve">1、行业介绍     </w:t>
            </w:r>
            <w:r>
              <w:rPr>
                <w:rFonts w:hint="eastAsia" w:asciiTheme="minorEastAsia" w:hAnsiTheme="minorEastAsia" w:eastAsiaTheme="minorEastAsia" w:cstheme="minorEastAsia"/>
                <w:kern w:val="0"/>
                <w:sz w:val="21"/>
                <w:szCs w:val="21"/>
              </w:rPr>
              <w:t>任务</w:t>
            </w:r>
            <w:r>
              <w:rPr>
                <w:rFonts w:hint="eastAsia" w:asciiTheme="minorEastAsia" w:hAnsiTheme="minorEastAsia" w:eastAsiaTheme="minorEastAsia" w:cstheme="minorEastAsia"/>
                <w:sz w:val="21"/>
                <w:szCs w:val="21"/>
              </w:rPr>
              <w:t>2、常用软件介绍</w:t>
            </w:r>
          </w:p>
          <w:p>
            <w:pPr>
              <w:keepNext w:val="0"/>
              <w:keepLines w:val="0"/>
              <w:pageBreakBefore w:val="0"/>
              <w:widowControl w:val="0"/>
              <w:kinsoku/>
              <w:wordWrap/>
              <w:overflowPunct/>
              <w:topLinePunct w:val="0"/>
              <w:autoSpaceDE/>
              <w:autoSpaceDN/>
              <w:bidi w:val="0"/>
              <w:adjustRightInd/>
              <w:snapToGrid/>
              <w:spacing w:line="360" w:lineRule="exact"/>
              <w:ind w:firstLine="480"/>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模块二、影视动画特效制作流程详解</w:t>
            </w:r>
          </w:p>
          <w:p>
            <w:pPr>
              <w:keepNext w:val="0"/>
              <w:keepLines w:val="0"/>
              <w:pageBreakBefore w:val="0"/>
              <w:widowControl w:val="0"/>
              <w:kinsoku/>
              <w:wordWrap/>
              <w:overflowPunct/>
              <w:topLinePunct w:val="0"/>
              <w:autoSpaceDE/>
              <w:autoSpaceDN/>
              <w:bidi w:val="0"/>
              <w:adjustRightInd/>
              <w:snapToGrid/>
              <w:spacing w:line="360" w:lineRule="exact"/>
              <w:ind w:firstLine="480"/>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任务</w:t>
            </w:r>
            <w:r>
              <w:rPr>
                <w:rFonts w:hint="eastAsia" w:asciiTheme="minorEastAsia" w:hAnsiTheme="minorEastAsia" w:eastAsiaTheme="minorEastAsia" w:cstheme="minorEastAsia"/>
                <w:sz w:val="21"/>
                <w:szCs w:val="21"/>
              </w:rPr>
              <w:t>3、新建项目（合成、固态层、文字层、调节层、空白层）</w:t>
            </w:r>
          </w:p>
          <w:p>
            <w:pPr>
              <w:keepNext w:val="0"/>
              <w:keepLines w:val="0"/>
              <w:pageBreakBefore w:val="0"/>
              <w:widowControl w:val="0"/>
              <w:kinsoku/>
              <w:wordWrap/>
              <w:overflowPunct/>
              <w:topLinePunct w:val="0"/>
              <w:autoSpaceDE/>
              <w:autoSpaceDN/>
              <w:bidi w:val="0"/>
              <w:adjustRightInd/>
              <w:snapToGrid/>
              <w:spacing w:line="360" w:lineRule="exact"/>
              <w:ind w:firstLine="480"/>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任务</w:t>
            </w:r>
            <w:r>
              <w:rPr>
                <w:rFonts w:hint="eastAsia" w:asciiTheme="minorEastAsia" w:hAnsiTheme="minorEastAsia" w:eastAsiaTheme="minorEastAsia" w:cstheme="minorEastAsia"/>
                <w:sz w:val="21"/>
                <w:szCs w:val="21"/>
              </w:rPr>
              <w:t>4、街头光球；  项目5、合成输出</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模块三  After Effects软件基本操作</w:t>
            </w:r>
          </w:p>
          <w:p>
            <w:pPr>
              <w:keepNext w:val="0"/>
              <w:keepLines w:val="0"/>
              <w:pageBreakBefore w:val="0"/>
              <w:widowControl w:val="0"/>
              <w:kinsoku/>
              <w:wordWrap/>
              <w:overflowPunct/>
              <w:topLinePunct w:val="0"/>
              <w:autoSpaceDE/>
              <w:autoSpaceDN/>
              <w:bidi w:val="0"/>
              <w:adjustRightInd/>
              <w:snapToGrid/>
              <w:spacing w:line="360" w:lineRule="exact"/>
              <w:ind w:firstLine="480"/>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任务</w:t>
            </w:r>
            <w:r>
              <w:rPr>
                <w:rFonts w:hint="eastAsia" w:asciiTheme="minorEastAsia" w:hAnsiTheme="minorEastAsia" w:eastAsiaTheme="minorEastAsia" w:cstheme="minorEastAsia"/>
                <w:sz w:val="21"/>
                <w:szCs w:val="21"/>
              </w:rPr>
              <w:t xml:space="preserve">6、炫光文字   </w:t>
            </w:r>
            <w:r>
              <w:rPr>
                <w:rFonts w:hint="eastAsia" w:asciiTheme="minorEastAsia" w:hAnsiTheme="minorEastAsia" w:eastAsiaTheme="minorEastAsia" w:cstheme="minorEastAsia"/>
                <w:kern w:val="0"/>
                <w:sz w:val="21"/>
                <w:szCs w:val="21"/>
              </w:rPr>
              <w:t>任务</w:t>
            </w:r>
            <w:r>
              <w:rPr>
                <w:rFonts w:hint="eastAsia" w:asciiTheme="minorEastAsia" w:hAnsiTheme="minorEastAsia" w:eastAsiaTheme="minorEastAsia" w:cstheme="minorEastAsia"/>
                <w:sz w:val="21"/>
                <w:szCs w:val="21"/>
              </w:rPr>
              <w:t>7、魔幻球   任务8、闪电光线</w:t>
            </w:r>
          </w:p>
          <w:p>
            <w:pPr>
              <w:keepNext w:val="0"/>
              <w:keepLines w:val="0"/>
              <w:pageBreakBefore w:val="0"/>
              <w:widowControl w:val="0"/>
              <w:kinsoku/>
              <w:wordWrap/>
              <w:overflowPunct/>
              <w:topLinePunct w:val="0"/>
              <w:autoSpaceDE/>
              <w:autoSpaceDN/>
              <w:bidi w:val="0"/>
              <w:adjustRightInd/>
              <w:snapToGrid/>
              <w:spacing w:line="360" w:lineRule="exact"/>
              <w:ind w:firstLine="480"/>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任务</w:t>
            </w:r>
            <w:r>
              <w:rPr>
                <w:rFonts w:hint="eastAsia" w:asciiTheme="minorEastAsia" w:hAnsiTheme="minorEastAsia" w:eastAsiaTheme="minorEastAsia" w:cstheme="minorEastAsia"/>
                <w:sz w:val="21"/>
                <w:szCs w:val="21"/>
              </w:rPr>
              <w:t xml:space="preserve">9、终结者制作    </w:t>
            </w:r>
            <w:r>
              <w:rPr>
                <w:rFonts w:hint="eastAsia" w:asciiTheme="minorEastAsia" w:hAnsiTheme="minorEastAsia" w:eastAsiaTheme="minorEastAsia" w:cstheme="minorEastAsia"/>
                <w:kern w:val="0"/>
                <w:sz w:val="21"/>
                <w:szCs w:val="21"/>
              </w:rPr>
              <w:t>任务</w:t>
            </w:r>
            <w:r>
              <w:rPr>
                <w:rFonts w:hint="eastAsia" w:asciiTheme="minorEastAsia" w:hAnsiTheme="minorEastAsia" w:eastAsiaTheme="minorEastAsia" w:cstheme="minorEastAsia"/>
                <w:sz w:val="21"/>
                <w:szCs w:val="21"/>
              </w:rPr>
              <w:t>10、金字塔合成</w:t>
            </w:r>
          </w:p>
          <w:p>
            <w:pPr>
              <w:keepNext w:val="0"/>
              <w:keepLines w:val="0"/>
              <w:pageBreakBefore w:val="0"/>
              <w:widowControl w:val="0"/>
              <w:kinsoku/>
              <w:wordWrap/>
              <w:overflowPunct/>
              <w:topLinePunct w:val="0"/>
              <w:autoSpaceDE/>
              <w:autoSpaceDN/>
              <w:bidi w:val="0"/>
              <w:adjustRightInd/>
              <w:snapToGrid/>
              <w:spacing w:line="360" w:lineRule="exact"/>
              <w:ind w:firstLine="420"/>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模块四、AE特效插件的安装与使用</w:t>
            </w:r>
          </w:p>
          <w:p>
            <w:pPr>
              <w:keepNext w:val="0"/>
              <w:keepLines w:val="0"/>
              <w:pageBreakBefore w:val="0"/>
              <w:widowControl w:val="0"/>
              <w:kinsoku/>
              <w:wordWrap/>
              <w:overflowPunct/>
              <w:topLinePunct w:val="0"/>
              <w:autoSpaceDE/>
              <w:autoSpaceDN/>
              <w:bidi w:val="0"/>
              <w:adjustRightInd/>
              <w:snapToGrid/>
              <w:spacing w:line="360" w:lineRule="exact"/>
              <w:ind w:firstLine="420"/>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任务</w:t>
            </w:r>
            <w:r>
              <w:rPr>
                <w:rFonts w:hint="eastAsia" w:asciiTheme="minorEastAsia" w:hAnsiTheme="minorEastAsia" w:eastAsiaTheme="minorEastAsia" w:cstheme="minorEastAsia"/>
                <w:sz w:val="21"/>
                <w:szCs w:val="21"/>
              </w:rPr>
              <w:t xml:space="preserve">11、文字插件   </w:t>
            </w:r>
            <w:r>
              <w:rPr>
                <w:rFonts w:hint="eastAsia" w:asciiTheme="minorEastAsia" w:hAnsiTheme="minorEastAsia" w:eastAsiaTheme="minorEastAsia" w:cstheme="minorEastAsia"/>
                <w:kern w:val="0"/>
                <w:sz w:val="21"/>
                <w:szCs w:val="21"/>
              </w:rPr>
              <w:t>任务</w:t>
            </w:r>
            <w:r>
              <w:rPr>
                <w:rFonts w:hint="eastAsia" w:asciiTheme="minorEastAsia" w:hAnsiTheme="minorEastAsia" w:eastAsiaTheme="minorEastAsia" w:cstheme="minorEastAsia"/>
                <w:sz w:val="21"/>
                <w:szCs w:val="21"/>
              </w:rPr>
              <w:t xml:space="preserve">12、粒子插件     </w:t>
            </w:r>
            <w:r>
              <w:rPr>
                <w:rFonts w:hint="eastAsia" w:asciiTheme="minorEastAsia" w:hAnsiTheme="minorEastAsia" w:eastAsiaTheme="minorEastAsia" w:cstheme="minorEastAsia"/>
                <w:kern w:val="0"/>
                <w:sz w:val="21"/>
                <w:szCs w:val="21"/>
              </w:rPr>
              <w:t>任务</w:t>
            </w:r>
            <w:r>
              <w:rPr>
                <w:rFonts w:hint="eastAsia" w:asciiTheme="minorEastAsia" w:hAnsiTheme="minorEastAsia" w:eastAsiaTheme="minorEastAsia" w:cstheme="minorEastAsia"/>
                <w:sz w:val="21"/>
                <w:szCs w:val="21"/>
              </w:rPr>
              <w:t xml:space="preserve">13、三维插件   </w:t>
            </w:r>
            <w:r>
              <w:rPr>
                <w:rFonts w:hint="eastAsia" w:asciiTheme="minorEastAsia" w:hAnsiTheme="minorEastAsia" w:eastAsiaTheme="minorEastAsia" w:cstheme="minorEastAsia"/>
                <w:kern w:val="0"/>
                <w:sz w:val="21"/>
                <w:szCs w:val="21"/>
              </w:rPr>
              <w:t>任务</w:t>
            </w:r>
            <w:r>
              <w:rPr>
                <w:rFonts w:hint="eastAsia" w:asciiTheme="minorEastAsia" w:hAnsiTheme="minorEastAsia" w:eastAsiaTheme="minorEastAsia" w:cstheme="minorEastAsia"/>
                <w:sz w:val="21"/>
                <w:szCs w:val="21"/>
              </w:rPr>
              <w:t>14、调色插件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trPr>
        <w:tc>
          <w:tcPr>
            <w:tcW w:w="9765" w:type="dxa"/>
            <w:gridSpan w:val="4"/>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教学方式：</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1、设计实践辅导  2、案例教学  3、项目化教学（项目引入式、任务驱动）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65" w:type="dxa"/>
            <w:gridSpan w:val="4"/>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评价方式：</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1、小组评价、小组互评 (课堂作业完成率、课后作业完成效果、课题设计效果）</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2、教师评价 (课堂作业完成率、课后作业完成效果、课题设计效果）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5" w:hRule="atLeast"/>
        </w:trPr>
        <w:tc>
          <w:tcPr>
            <w:tcW w:w="9765" w:type="dxa"/>
            <w:gridSpan w:val="4"/>
          </w:tcPr>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条件保障：</w:t>
            </w:r>
          </w:p>
          <w:p>
            <w:pPr>
              <w:keepNext w:val="0"/>
              <w:keepLines w:val="0"/>
              <w:pageBreakBefore w:val="0"/>
              <w:widowControl w:val="0"/>
              <w:kinsoku/>
              <w:wordWrap/>
              <w:overflowPunct/>
              <w:topLinePunct w:val="0"/>
              <w:autoSpaceDE/>
              <w:autoSpaceDN/>
              <w:bidi w:val="0"/>
              <w:adjustRightInd/>
              <w:snapToGrid/>
              <w:spacing w:line="360" w:lineRule="exact"/>
              <w:ind w:left="630" w:hanging="630" w:hangingChars="300"/>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师资：授课教师具有多年一线工作经验与丰富的教学经验，对影视特效行业有深入了解</w:t>
            </w:r>
          </w:p>
          <w:p>
            <w:pPr>
              <w:keepNext w:val="0"/>
              <w:keepLines w:val="0"/>
              <w:pageBreakBefore w:val="0"/>
              <w:widowControl w:val="0"/>
              <w:kinsoku/>
              <w:wordWrap/>
              <w:overflowPunct/>
              <w:topLinePunct w:val="0"/>
              <w:autoSpaceDE/>
              <w:autoSpaceDN/>
              <w:bidi w:val="0"/>
              <w:adjustRightInd/>
              <w:snapToGrid/>
              <w:spacing w:line="360" w:lineRule="exact"/>
              <w:ind w:left="630" w:hanging="630" w:hangingChars="300"/>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教学硬件：具有专业电脑机房、动漫工作室</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outlineLvl w:val="9"/>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教材与网络资源：采用权威机构编写的资料作为教学辅助用书；教师平时积累的大量视频等练习素材</w:t>
            </w:r>
          </w:p>
        </w:tc>
      </w:tr>
    </w:tbl>
    <w:p>
      <w:pPr>
        <w:spacing w:line="500" w:lineRule="exact"/>
        <w:rPr>
          <w:b/>
          <w:sz w:val="28"/>
          <w:szCs w:val="28"/>
        </w:rPr>
      </w:pPr>
      <w:r>
        <w:rPr>
          <w:rFonts w:hint="eastAsia" w:asciiTheme="minorEastAsia" w:hAnsiTheme="minorEastAsia" w:eastAsiaTheme="minorEastAsia" w:cstheme="minorEastAsia"/>
          <w:b/>
          <w:sz w:val="21"/>
          <w:szCs w:val="21"/>
        </w:rPr>
        <w:br w:type="page"/>
      </w:r>
    </w:p>
    <w:p>
      <w:pPr>
        <w:pStyle w:val="2"/>
        <w:spacing w:after="0" w:line="500" w:lineRule="exact"/>
        <w:rPr>
          <w:color w:val="C00000"/>
          <w:sz w:val="28"/>
          <w:szCs w:val="28"/>
        </w:rPr>
      </w:pPr>
      <w:r>
        <w:rPr>
          <w:rStyle w:val="86"/>
          <w:rFonts w:hint="eastAsia"/>
          <w:b/>
        </w:rPr>
        <w:t>十三、专业办学基本条件和教学建议</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1、专业群师资团队建设建议：</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cstheme="minorEastAsia"/>
          <w:sz w:val="24"/>
          <w:szCs w:val="24"/>
        </w:rPr>
        <w:t xml:space="preserve"> </w:t>
      </w:r>
      <w:r>
        <w:rPr>
          <w:rFonts w:hint="eastAsia" w:asciiTheme="minorEastAsia" w:hAnsiTheme="minorEastAsia" w:eastAsiaTheme="minorEastAsia" w:cstheme="minorEastAsia"/>
          <w:sz w:val="24"/>
          <w:szCs w:val="24"/>
        </w:rPr>
        <w:t>建设师德高尚、技艺精湛、结构合理、教学能力突出的“双师”素质的队伍。建成以高级职称为引领、专业带头人为龙头的专业群建设团队；建成以教学名师、设计名师、专业骨干教师为核心的一流“双师”课程建设团队；聘请企业一线设计总监和校内副教授以上（含持专业一级职业资格证书者）职称担任各专业带头人；专业群双师型教师比例达到80%以上，硕士研究生以上学历学位教师应占教师队伍人数的比例为30%以上，高级职称不少于20%，企业兼职教师承担的专业实践课程比例不少于25%，专业生师比（含企业兼职）在18:1以内。专业教师年龄层次应注意老中青结合，专业职称高中初合理搭配，专业群承担教学任务教师相对稳定在40人左右。 建立专兼职教师教学方法和教学能力培训体系，建立专业群兼职教师资源库。</w:t>
      </w:r>
    </w:p>
    <w:p>
      <w:pPr>
        <w:pageBreakBefore w:val="0"/>
        <w:widowControl w:val="0"/>
        <w:kinsoku/>
        <w:wordWrap/>
        <w:overflowPunct/>
        <w:topLinePunct w:val="0"/>
        <w:autoSpaceDE/>
        <w:autoSpaceDN/>
        <w:bidi w:val="0"/>
        <w:adjustRightInd/>
        <w:snapToGrid/>
        <w:spacing w:line="500" w:lineRule="exact"/>
        <w:ind w:firstLine="600" w:firstLineChars="25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承担本专业核心课程的任课教师应具有与本专业相近的全日制硕士学历教育背景或本科学历三年以上企业经验。高等院校本、硕应届毕业生从事专业教育之前，应安排1-2个学期的助教工作，学校指派有丰富教学经验的教师给予指导。专业教师从事专业教学每3年应安排一个学期的社会实践工作（如果已有参加企业兼职的除外）。</w:t>
      </w:r>
    </w:p>
    <w:p>
      <w:pPr>
        <w:pageBreakBefore w:val="0"/>
        <w:widowControl w:val="0"/>
        <w:numPr>
          <w:ilvl w:val="0"/>
          <w:numId w:val="7"/>
        </w:numPr>
        <w:kinsoku/>
        <w:wordWrap/>
        <w:overflowPunct/>
        <w:topLinePunct w:val="0"/>
        <w:autoSpaceDE/>
        <w:autoSpaceDN/>
        <w:bidi w:val="0"/>
        <w:adjustRightInd/>
        <w:snapToGrid/>
        <w:spacing w:line="500" w:lineRule="exact"/>
        <w:ind w:firstLine="482" w:firstLineChars="200"/>
        <w:textAlignment w:val="auto"/>
        <w:rPr>
          <w:b/>
          <w:bCs/>
          <w:sz w:val="24"/>
          <w:szCs w:val="24"/>
        </w:rPr>
      </w:pPr>
      <w:r>
        <w:rPr>
          <w:rFonts w:hint="eastAsia"/>
          <w:b/>
          <w:bCs/>
          <w:sz w:val="24"/>
          <w:szCs w:val="24"/>
        </w:rPr>
        <w:t>校内实训室及校外实训基地建设建议：</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asciiTheme="minorEastAsia" w:hAnsiTheme="minorEastAsia" w:cstheme="minorEastAsia"/>
          <w:sz w:val="24"/>
          <w:szCs w:val="24"/>
        </w:rPr>
      </w:pPr>
      <w:r>
        <w:rPr>
          <w:rFonts w:hint="eastAsia" w:asciiTheme="minorEastAsia" w:hAnsiTheme="minorEastAsia" w:cstheme="minorEastAsia"/>
          <w:b/>
          <w:bCs/>
          <w:sz w:val="24"/>
          <w:szCs w:val="24"/>
        </w:rPr>
        <w:t>校内实训室：</w:t>
      </w:r>
      <w:r>
        <w:rPr>
          <w:rFonts w:hint="eastAsia" w:asciiTheme="minorEastAsia" w:hAnsiTheme="minorEastAsia" w:cstheme="minorEastAsia"/>
          <w:sz w:val="24"/>
          <w:szCs w:val="24"/>
        </w:rPr>
        <w:t>依托我校已获批的创意设计专业群项目建设目标和资源，借助厦门及周边地区良好战略地位和资源禀赋，深入融合湖里文创园区、沙坡尾海洋文化创意港、软件二、三期等区域创意设计产业链，尤以就近融入软件园三期为重点，通过入驻软三，自建、共建、捐建、新建校内实训教学基地，争取企业以资金、人力资源、设施设备等方式捐助建设基地，重新规划和调整原有校内实训场地，专业群内各专业，按照企业实际生产场景的要求，配足配齐与行业企业技术标准、工艺流程、设备水平同步的实训设备，达到教育部专业仪器设备装备规范的要求，实训场地空间设备布局流线对接企业生产流程，最终建设成为装备技术领先，仿真与真实职业环境相结合的集科研、技术服务、学生创业实践、社会培训为一体的功能完善、开放型、共享型综合性专业群实训基地。</w:t>
      </w:r>
    </w:p>
    <w:p>
      <w:pPr>
        <w:pageBreakBefore w:val="0"/>
        <w:widowControl w:val="0"/>
        <w:kinsoku/>
        <w:wordWrap/>
        <w:overflowPunct/>
        <w:topLinePunct w:val="0"/>
        <w:autoSpaceDE/>
        <w:autoSpaceDN/>
        <w:bidi w:val="0"/>
        <w:adjustRightInd/>
        <w:snapToGrid/>
        <w:spacing w:line="500" w:lineRule="exact"/>
        <w:ind w:firstLine="480"/>
        <w:textAlignment w:val="auto"/>
        <w:rPr>
          <w:rFonts w:asciiTheme="minorEastAsia" w:hAnsiTheme="minorEastAsia" w:cstheme="minorEastAsia"/>
          <w:sz w:val="24"/>
          <w:szCs w:val="24"/>
        </w:rPr>
      </w:pPr>
      <w:r>
        <w:rPr>
          <w:rFonts w:hint="eastAsia" w:asciiTheme="minorEastAsia" w:hAnsiTheme="minorEastAsia" w:cstheme="minorEastAsia"/>
          <w:b/>
          <w:bCs/>
          <w:sz w:val="24"/>
          <w:szCs w:val="24"/>
        </w:rPr>
        <w:t>校外实训基地：</w:t>
      </w:r>
      <w:r>
        <w:rPr>
          <w:rFonts w:hint="eastAsia" w:asciiTheme="minorEastAsia" w:hAnsiTheme="minorEastAsia" w:cstheme="minorEastAsia"/>
          <w:sz w:val="24"/>
          <w:szCs w:val="24"/>
        </w:rPr>
        <w:t>选聘具有一定规模的校外实训基地，可承担教师培训和学生顶岗实习任务，或引企入校，校企联盟，按照 “共建、共享、共赢”的原则共建实训基地，搭建产学研结合的技术推广服务平台，开展技术服务，推进科技成果转化。</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b/>
          <w:bCs/>
          <w:sz w:val="24"/>
          <w:szCs w:val="24"/>
        </w:rPr>
      </w:pPr>
      <w:r>
        <w:rPr>
          <w:rFonts w:hint="eastAsia"/>
          <w:b/>
          <w:bCs/>
          <w:sz w:val="24"/>
          <w:szCs w:val="24"/>
        </w:rPr>
        <w:t>3、教学方式、手段与教学组织形式建议：</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b/>
          <w:bCs/>
          <w:sz w:val="24"/>
          <w:szCs w:val="24"/>
        </w:rPr>
      </w:pPr>
      <w:r>
        <w:rPr>
          <w:rFonts w:hint="eastAsia"/>
          <w:b/>
          <w:bCs/>
          <w:sz w:val="24"/>
          <w:szCs w:val="24"/>
        </w:rPr>
        <w:t>教学方式、手段：</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sz w:val="24"/>
          <w:szCs w:val="24"/>
        </w:rPr>
      </w:pPr>
      <w:r>
        <w:rPr>
          <w:rFonts w:hint="eastAsia"/>
          <w:sz w:val="24"/>
          <w:szCs w:val="24"/>
        </w:rPr>
        <w:t>（1）互动式教学：在基础理论的学习中，教师学生互动探讨，互换角色积极研究专业深度问题及前沿问题、采用互动式学习与讲座式学习结合，用丰富的案例形式把枯燥的理论知识生动的传授给学生。</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sz w:val="24"/>
          <w:szCs w:val="24"/>
        </w:rPr>
      </w:pPr>
      <w:r>
        <w:rPr>
          <w:rFonts w:hint="eastAsia"/>
          <w:sz w:val="24"/>
          <w:szCs w:val="24"/>
        </w:rPr>
        <w:t>（2）实践式教学：专业技能实践教学中，发挥校内、校外实践基地的作用，通过具体的操作和社会企业技术的支持，实践性的实施教学</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sz w:val="24"/>
          <w:szCs w:val="24"/>
        </w:rPr>
      </w:pPr>
      <w:r>
        <w:rPr>
          <w:rFonts w:hint="eastAsia"/>
          <w:sz w:val="24"/>
          <w:szCs w:val="24"/>
        </w:rPr>
        <w:t>（3）情境式教学：实景、实训、项目与课程内容完全结合，把现实的项目引入到教学中。</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sz w:val="24"/>
          <w:szCs w:val="24"/>
        </w:rPr>
      </w:pPr>
      <w:r>
        <w:rPr>
          <w:rFonts w:hint="eastAsia"/>
          <w:sz w:val="24"/>
          <w:szCs w:val="24"/>
        </w:rPr>
        <w:t>（4）工作室化教学：实施模拟公司教学法，即按照企业项目模式成立设计小组，每组设置项目（可以是真实项目、虚拟项目、竞赛项目）设计与制作内容，先从市场调查入手，收集具有价值设计与制作参考资料。并根据调研材料，讨论方案，实施方案。在项目教学的实施过程中，教师起到解惑和引导作用，控制各小组项目质量。小组成员通力合作完成设计项目。项目小组型教学能够提高学生协作精神，能够达到增强沟通能力，组织能力，进而掌握设计项目全流程</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b/>
          <w:bCs/>
          <w:sz w:val="24"/>
          <w:szCs w:val="24"/>
        </w:rPr>
      </w:pPr>
      <w:r>
        <w:rPr>
          <w:rFonts w:hint="eastAsia"/>
          <w:b/>
          <w:bCs/>
          <w:sz w:val="24"/>
          <w:szCs w:val="24"/>
        </w:rPr>
        <w:t>教学组织形式：</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sz w:val="24"/>
          <w:szCs w:val="24"/>
        </w:rPr>
      </w:pPr>
      <w:r>
        <w:rPr>
          <w:rFonts w:hint="eastAsia"/>
          <w:sz w:val="24"/>
          <w:szCs w:val="24"/>
        </w:rPr>
        <w:t>本专业群采用以名师工作室为案例引领的工作室化实践教学方式。即在第三学期先选用部分学生实行工作室化小班教学，这些学生再带动其他学生，最终实现所有学生都能参与到真实项目设计过程，达到与企业岗位任务的零对接。</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4、教材、图书及信息化教学资源建议：</w:t>
      </w:r>
    </w:p>
    <w:p>
      <w:pPr>
        <w:pStyle w:val="7"/>
        <w:pageBreakBefore w:val="0"/>
        <w:widowControl w:val="0"/>
        <w:kinsoku/>
        <w:wordWrap/>
        <w:overflowPunct/>
        <w:topLinePunct w:val="0"/>
        <w:autoSpaceDE/>
        <w:autoSpaceDN/>
        <w:bidi w:val="0"/>
        <w:adjustRightInd/>
        <w:snapToGrid/>
        <w:spacing w:line="500" w:lineRule="exact"/>
        <w:ind w:left="0" w:leftChars="0" w:firstLine="482" w:firstLineChars="200"/>
        <w:textAlignment w:val="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（1）教材及图书</w:t>
      </w:r>
    </w:p>
    <w:p>
      <w:pPr>
        <w:pageBreakBefore w:val="0"/>
        <w:widowControl w:val="0"/>
        <w:kinsoku/>
        <w:wordWrap/>
        <w:overflowPunct/>
        <w:topLinePunct w:val="0"/>
        <w:autoSpaceDE/>
        <w:autoSpaceDN/>
        <w:bidi w:val="0"/>
        <w:adjustRightInd/>
        <w:snapToGrid/>
        <w:spacing w:line="500" w:lineRule="exact"/>
        <w:ind w:firstLine="480"/>
        <w:textAlignment w:val="auto"/>
        <w:rPr>
          <w:rFonts w:asciiTheme="minorEastAsia" w:hAnsiTheme="minorEastAsia" w:cstheme="minorEastAsia"/>
          <w:sz w:val="24"/>
          <w:szCs w:val="24"/>
        </w:rPr>
      </w:pPr>
      <w:r>
        <w:rPr>
          <w:rFonts w:hint="eastAsia" w:asciiTheme="minorEastAsia" w:hAnsiTheme="minorEastAsia" w:cstheme="minorEastAsia"/>
          <w:sz w:val="24"/>
          <w:szCs w:val="24"/>
        </w:rPr>
        <w:t>教材要采用高职高专规划教材，或根据专业特色编写教材使用。 图书馆应拥有较为丰富的创意设计类资源，内容涵盖广告设计与制作、产品艺术设计、动漫设计四个专业的各个方面。馆藏创意设计类图书生均不少于60册以上，中文期刊不少于20种以上，并能保持每年更新。</w:t>
      </w:r>
    </w:p>
    <w:p>
      <w:pPr>
        <w:pStyle w:val="7"/>
        <w:pageBreakBefore w:val="0"/>
        <w:widowControl w:val="0"/>
        <w:kinsoku/>
        <w:wordWrap/>
        <w:overflowPunct/>
        <w:topLinePunct w:val="0"/>
        <w:autoSpaceDE/>
        <w:autoSpaceDN/>
        <w:bidi w:val="0"/>
        <w:adjustRightInd/>
        <w:snapToGrid/>
        <w:spacing w:line="500" w:lineRule="exact"/>
        <w:ind w:left="0" w:leftChars="0" w:firstLine="482" w:firstLineChars="200"/>
        <w:textAlignment w:val="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（2）网络资源</w:t>
      </w:r>
    </w:p>
    <w:p>
      <w:pPr>
        <w:pageBreakBefore w:val="0"/>
        <w:widowControl w:val="0"/>
        <w:kinsoku/>
        <w:wordWrap/>
        <w:overflowPunct/>
        <w:topLinePunct w:val="0"/>
        <w:autoSpaceDE/>
        <w:autoSpaceDN/>
        <w:bidi w:val="0"/>
        <w:adjustRightInd/>
        <w:snapToGrid/>
        <w:spacing w:line="500" w:lineRule="exact"/>
        <w:ind w:firstLine="480"/>
        <w:textAlignment w:val="auto"/>
        <w:rPr>
          <w:rFonts w:asciiTheme="minorEastAsia" w:hAnsiTheme="minorEastAsia" w:cstheme="minorEastAsia"/>
          <w:sz w:val="24"/>
          <w:szCs w:val="24"/>
        </w:rPr>
      </w:pPr>
      <w:r>
        <w:rPr>
          <w:rFonts w:hint="eastAsia" w:asciiTheme="minorEastAsia" w:hAnsiTheme="minorEastAsia" w:cstheme="minorEastAsia"/>
          <w:sz w:val="24"/>
          <w:szCs w:val="24"/>
        </w:rPr>
        <w:t>应该具有学术搜索、中国知识资源总库、中文科技期刊数据库、万方数据资源系统、超星数字图书方正数字图书、书生数字图书等电子图书资源，由图书馆统一购买使用。</w:t>
      </w:r>
    </w:p>
    <w:p>
      <w:pPr>
        <w:pageBreakBefore w:val="0"/>
        <w:widowControl w:val="0"/>
        <w:kinsoku/>
        <w:wordWrap/>
        <w:overflowPunct/>
        <w:topLinePunct w:val="0"/>
        <w:autoSpaceDE/>
        <w:autoSpaceDN/>
        <w:bidi w:val="0"/>
        <w:adjustRightInd/>
        <w:snapToGrid/>
        <w:spacing w:line="500" w:lineRule="exact"/>
        <w:ind w:firstLine="480"/>
        <w:textAlignment w:val="auto"/>
        <w:rPr>
          <w:rFonts w:asciiTheme="minorEastAsia" w:hAnsiTheme="minorEastAsia" w:cstheme="minorEastAsia"/>
          <w:sz w:val="24"/>
          <w:szCs w:val="24"/>
        </w:rPr>
      </w:pPr>
      <w:r>
        <w:rPr>
          <w:rFonts w:hint="eastAsia" w:asciiTheme="minorEastAsia" w:hAnsiTheme="minorEastAsia" w:cstheme="minorEastAsia"/>
          <w:sz w:val="24"/>
          <w:szCs w:val="24"/>
        </w:rPr>
        <w:t>专业群内各个专业应建立专业群课程资源包，包括专业基础课程、各专业核心课程程、专业群选修课程的全套教学文件，其中应包括电子教案、教学大纲、教学进度表、试题库、多媒体课件、教材、参考书籍、相关资源等，即可供教师之间互相学习，也可供学生上网浏览。</w:t>
      </w:r>
    </w:p>
    <w:p>
      <w:pPr>
        <w:pageBreakBefore w:val="0"/>
        <w:widowControl w:val="0"/>
        <w:kinsoku/>
        <w:wordWrap/>
        <w:overflowPunct/>
        <w:topLinePunct w:val="0"/>
        <w:autoSpaceDE/>
        <w:autoSpaceDN/>
        <w:bidi w:val="0"/>
        <w:adjustRightInd/>
        <w:snapToGrid/>
        <w:spacing w:line="500" w:lineRule="exact"/>
        <w:ind w:firstLine="480"/>
        <w:textAlignment w:val="auto"/>
        <w:rPr>
          <w:color w:val="C00000"/>
          <w:sz w:val="24"/>
          <w:szCs w:val="24"/>
        </w:rPr>
      </w:pPr>
      <w:r>
        <w:rPr>
          <w:rFonts w:hint="eastAsia" w:asciiTheme="minorEastAsia" w:hAnsiTheme="minorEastAsia" w:cstheme="minorEastAsia"/>
          <w:sz w:val="24"/>
          <w:szCs w:val="24"/>
        </w:rPr>
        <w:t>建成共享型优秀设计资源包，其中包括设计大师资源库、优秀设计作品分析资源库。基本建成创意设计类行业设计、技术信息资源包，其中包括专业群内各专业最新动态、趋势、知名企业、主流设计网站、主流设计展、主流设计竟赛资源库等。</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b/>
          <w:bCs/>
          <w:sz w:val="24"/>
          <w:szCs w:val="24"/>
        </w:rPr>
      </w:pPr>
      <w:r>
        <w:rPr>
          <w:rFonts w:hint="eastAsia"/>
          <w:b/>
          <w:bCs/>
          <w:sz w:val="24"/>
          <w:szCs w:val="24"/>
        </w:rPr>
        <w:t>5、教学评价与考核建议：</w:t>
      </w:r>
    </w:p>
    <w:p>
      <w:pPr>
        <w:pageBreakBefore w:val="0"/>
        <w:widowControl w:val="0"/>
        <w:kinsoku/>
        <w:wordWrap/>
        <w:overflowPunct/>
        <w:topLinePunct w:val="0"/>
        <w:autoSpaceDE/>
        <w:autoSpaceDN/>
        <w:bidi w:val="0"/>
        <w:adjustRightInd/>
        <w:snapToGrid/>
        <w:spacing w:line="500" w:lineRule="exact"/>
        <w:ind w:firstLine="480"/>
        <w:textAlignment w:val="auto"/>
        <w:rPr>
          <w:sz w:val="24"/>
          <w:szCs w:val="24"/>
        </w:rPr>
      </w:pPr>
      <w:r>
        <w:rPr>
          <w:rFonts w:hint="eastAsia"/>
          <w:sz w:val="24"/>
          <w:szCs w:val="24"/>
        </w:rPr>
        <w:t>专业群各专业课程分阶段进行评价；</w:t>
      </w:r>
    </w:p>
    <w:p>
      <w:pPr>
        <w:pageBreakBefore w:val="0"/>
        <w:widowControl w:val="0"/>
        <w:kinsoku/>
        <w:wordWrap/>
        <w:overflowPunct/>
        <w:topLinePunct w:val="0"/>
        <w:autoSpaceDE/>
        <w:autoSpaceDN/>
        <w:bidi w:val="0"/>
        <w:adjustRightInd/>
        <w:snapToGrid/>
        <w:spacing w:line="500" w:lineRule="exact"/>
        <w:ind w:firstLine="480"/>
        <w:textAlignment w:val="auto"/>
        <w:rPr>
          <w:sz w:val="24"/>
          <w:szCs w:val="24"/>
        </w:rPr>
      </w:pPr>
      <w:r>
        <w:rPr>
          <w:rFonts w:hint="eastAsia"/>
          <w:sz w:val="24"/>
          <w:szCs w:val="24"/>
        </w:rPr>
        <w:t>课程按百分制考评，平时考勤+课堂表现+平时成绩+期末成绩=100，60分为合格。在教学中按课程教学目标分别进行综合评估，按不同的权重计算总成绩。</w:t>
      </w:r>
    </w:p>
    <w:p>
      <w:pPr>
        <w:pageBreakBefore w:val="0"/>
        <w:widowControl w:val="0"/>
        <w:kinsoku/>
        <w:wordWrap/>
        <w:overflowPunct/>
        <w:topLinePunct w:val="0"/>
        <w:autoSpaceDE/>
        <w:autoSpaceDN/>
        <w:bidi w:val="0"/>
        <w:adjustRightInd/>
        <w:snapToGrid/>
        <w:spacing w:line="500" w:lineRule="exact"/>
        <w:ind w:firstLine="480"/>
        <w:textAlignment w:val="auto"/>
        <w:rPr>
          <w:sz w:val="24"/>
          <w:szCs w:val="24"/>
        </w:rPr>
      </w:pPr>
      <w:r>
        <w:rPr>
          <w:rFonts w:hint="eastAsia"/>
          <w:sz w:val="24"/>
          <w:szCs w:val="24"/>
        </w:rPr>
        <w:t>学生成绩评价采取多元形式：</w:t>
      </w:r>
    </w:p>
    <w:p>
      <w:pPr>
        <w:pageBreakBefore w:val="0"/>
        <w:widowControl w:val="0"/>
        <w:kinsoku/>
        <w:wordWrap/>
        <w:overflowPunct/>
        <w:topLinePunct w:val="0"/>
        <w:autoSpaceDE/>
        <w:autoSpaceDN/>
        <w:bidi w:val="0"/>
        <w:adjustRightInd/>
        <w:snapToGrid/>
        <w:spacing w:line="500" w:lineRule="exact"/>
        <w:ind w:firstLine="480"/>
        <w:textAlignment w:val="auto"/>
        <w:rPr>
          <w:sz w:val="24"/>
          <w:szCs w:val="24"/>
        </w:rPr>
      </w:pPr>
      <w:r>
        <w:rPr>
          <w:rFonts w:hint="eastAsia"/>
          <w:sz w:val="24"/>
          <w:szCs w:val="24"/>
        </w:rPr>
        <w:t>目标性评价：选取最能体现或代表所需职业能力的活动项目，让被评价者完成这些项目，然后根据项目完成的效率与质量，依据本课程的目标，按照行业相应要求，参照项目模块的目标要求进行评价。</w:t>
      </w:r>
    </w:p>
    <w:p>
      <w:pPr>
        <w:pageBreakBefore w:val="0"/>
        <w:widowControl w:val="0"/>
        <w:kinsoku/>
        <w:wordWrap/>
        <w:overflowPunct/>
        <w:topLinePunct w:val="0"/>
        <w:autoSpaceDE/>
        <w:autoSpaceDN/>
        <w:bidi w:val="0"/>
        <w:adjustRightInd/>
        <w:snapToGrid/>
        <w:spacing w:line="500" w:lineRule="exact"/>
        <w:ind w:firstLine="480"/>
        <w:textAlignment w:val="auto"/>
        <w:rPr>
          <w:sz w:val="24"/>
          <w:szCs w:val="24"/>
        </w:rPr>
      </w:pPr>
      <w:r>
        <w:rPr>
          <w:rFonts w:hint="eastAsia"/>
          <w:sz w:val="24"/>
          <w:szCs w:val="24"/>
        </w:rPr>
        <w:t>阶段性评价：根据项目任务要求，从完成工作任务的阶段过程中进行评价。将评价对象的学习发展轨迹作为评价内容，强调评价主体多元化；强调对评价对象人格的尊重，强调人的发展；重视评价对象自我反馈、自我调控、自我完善、自我认识的作用。</w:t>
      </w:r>
    </w:p>
    <w:p>
      <w:pPr>
        <w:pageBreakBefore w:val="0"/>
        <w:widowControl w:val="0"/>
        <w:kinsoku/>
        <w:wordWrap/>
        <w:overflowPunct/>
        <w:topLinePunct w:val="0"/>
        <w:autoSpaceDE/>
        <w:autoSpaceDN/>
        <w:bidi w:val="0"/>
        <w:adjustRightInd/>
        <w:snapToGrid/>
        <w:spacing w:line="500" w:lineRule="exact"/>
        <w:ind w:firstLine="480"/>
        <w:textAlignment w:val="auto"/>
        <w:rPr>
          <w:sz w:val="24"/>
          <w:szCs w:val="24"/>
        </w:rPr>
      </w:pPr>
      <w:r>
        <w:rPr>
          <w:rFonts w:hint="eastAsia"/>
          <w:sz w:val="24"/>
          <w:szCs w:val="24"/>
        </w:rPr>
        <w:t>多元性评价：在传授知识和技能的同时特别注重鼓励启发和引导学生。关注学生当中那些有个性、有创新意识的“苗子”。作业评分可以是学生自评，每个同学都要阐述自己作业的想法、做法及问题的解决办法和体会，还可以是同学之间互评，在此基础上教师再作总评。评分标准包括作业自身的构思、立意构思、构图表现、文案编写、材料运用、工艺效果、作品的完整性等;还包括学习态度、人与人的协作、规范操作、良好习惯综合素养等。</w:t>
      </w:r>
    </w:p>
    <w:p>
      <w:pPr>
        <w:pageBreakBefore w:val="0"/>
        <w:widowControl w:val="0"/>
        <w:kinsoku/>
        <w:wordWrap/>
        <w:overflowPunct/>
        <w:topLinePunct w:val="0"/>
        <w:autoSpaceDE/>
        <w:autoSpaceDN/>
        <w:bidi w:val="0"/>
        <w:adjustRightInd/>
        <w:snapToGrid/>
        <w:spacing w:line="500" w:lineRule="exact"/>
        <w:ind w:firstLine="480"/>
        <w:textAlignment w:val="auto"/>
        <w:rPr>
          <w:rFonts w:hint="eastAsia"/>
          <w:b/>
          <w:bCs/>
          <w:sz w:val="24"/>
          <w:szCs w:val="24"/>
        </w:rPr>
      </w:pPr>
      <w:r>
        <w:rPr>
          <w:rFonts w:hint="eastAsia"/>
          <w:sz w:val="24"/>
          <w:szCs w:val="24"/>
        </w:rPr>
        <w:t>校企结合评价：采取企业专家与学校教师相结合方式进行评价。遵循“工学结合”精神，按照企业要求与课程目标相结合进行评价，注重能力与实际工作的相关程度，将理论知识、态度、技能之类的单方面“要素”考核转变为完整工作任务评价。评价形式可以通过选择题、口头或书面问题、实际操作任务等评价项目，做出职业能力水平的综合评价。</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sz w:val="24"/>
          <w:szCs w:val="24"/>
        </w:rPr>
      </w:pPr>
      <w:r>
        <w:rPr>
          <w:rFonts w:hint="eastAsia"/>
          <w:b/>
          <w:bCs/>
          <w:sz w:val="24"/>
          <w:szCs w:val="24"/>
        </w:rPr>
        <w:t>6、继续学习与深造建议</w:t>
      </w:r>
      <w:r>
        <w:rPr>
          <w:rFonts w:hint="eastAsia"/>
          <w:sz w:val="24"/>
          <w:szCs w:val="24"/>
        </w:rPr>
        <w:t>：</w:t>
      </w:r>
    </w:p>
    <w:p>
      <w:pPr>
        <w:pageBreakBefore w:val="0"/>
        <w:widowControl w:val="0"/>
        <w:kinsoku/>
        <w:wordWrap/>
        <w:overflowPunct/>
        <w:topLinePunct w:val="0"/>
        <w:autoSpaceDE/>
        <w:autoSpaceDN/>
        <w:bidi w:val="0"/>
        <w:adjustRightInd/>
        <w:snapToGrid/>
        <w:spacing w:line="500" w:lineRule="exact"/>
        <w:ind w:firstLine="482" w:firstLineChars="200"/>
        <w:jc w:val="left"/>
        <w:textAlignment w:val="auto"/>
        <w:rPr>
          <w:b/>
          <w:bCs/>
          <w:sz w:val="24"/>
          <w:szCs w:val="24"/>
        </w:rPr>
      </w:pPr>
      <w:r>
        <w:rPr>
          <w:rFonts w:hint="eastAsia"/>
          <w:b/>
          <w:bCs/>
          <w:sz w:val="24"/>
          <w:szCs w:val="24"/>
        </w:rPr>
        <w:t>（1）学历提升途径</w:t>
      </w:r>
    </w:p>
    <w:p>
      <w:pPr>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asciiTheme="minorEastAsia" w:hAnsiTheme="minorEastAsia" w:eastAsiaTheme="minorEastAsia" w:cstheme="minorEastAsia"/>
          <w:b/>
          <w:bCs/>
          <w:sz w:val="24"/>
          <w:szCs w:val="24"/>
        </w:rPr>
      </w:pPr>
      <w:r>
        <w:rPr>
          <w:rFonts w:hint="eastAsia"/>
          <w:sz w:val="24"/>
          <w:szCs w:val="24"/>
        </w:rPr>
        <w:t>一是通过校内“专本同读”的方式，考取创意设计类各专业相关本科学历、学位；二是毕业后通过专升本考试在本科院校继续深造两年来获取本科学历、学位；三是毕业后通过在职成人高考专升本考试经两年半完成学业来获取学历、学位；四是在毕业后参加对口专业或相近专业的自学考试、网络教育等考试，取得本科学历、学位；</w:t>
      </w:r>
    </w:p>
    <w:p>
      <w:pPr>
        <w:pageBreakBefore w:val="0"/>
        <w:widowControl w:val="0"/>
        <w:kinsoku/>
        <w:wordWrap/>
        <w:overflowPunct/>
        <w:topLinePunct w:val="0"/>
        <w:autoSpaceDE/>
        <w:autoSpaceDN/>
        <w:bidi w:val="0"/>
        <w:adjustRightInd/>
        <w:snapToGrid/>
        <w:spacing w:line="500" w:lineRule="exact"/>
        <w:ind w:firstLine="480"/>
        <w:textAlignment w:val="auto"/>
        <w:rPr>
          <w:rFonts w:asciiTheme="minorEastAsia" w:hAnsiTheme="minorEastAsia" w:cstheme="minorEastAsia"/>
          <w:b/>
          <w:bCs/>
          <w:sz w:val="24"/>
          <w:szCs w:val="24"/>
        </w:rPr>
      </w:pPr>
      <w:r>
        <w:rPr>
          <w:rFonts w:hint="eastAsia" w:asciiTheme="minorEastAsia" w:hAnsiTheme="minorEastAsia" w:cstheme="minorEastAsia"/>
          <w:b/>
          <w:bCs/>
          <w:sz w:val="24"/>
          <w:szCs w:val="24"/>
        </w:rPr>
        <w:t>（2）通用技术职务评定</w:t>
      </w:r>
    </w:p>
    <w:p>
      <w:pPr>
        <w:pageBreakBefore w:val="0"/>
        <w:widowControl w:val="0"/>
        <w:kinsoku/>
        <w:wordWrap/>
        <w:overflowPunct/>
        <w:topLinePunct w:val="0"/>
        <w:autoSpaceDE/>
        <w:autoSpaceDN/>
        <w:bidi w:val="0"/>
        <w:adjustRightInd/>
        <w:snapToGrid/>
        <w:spacing w:line="500" w:lineRule="exact"/>
        <w:ind w:firstLine="480"/>
        <w:textAlignment w:val="auto"/>
        <w:rPr>
          <w:rFonts w:hint="eastAsia" w:asciiTheme="minorEastAsia" w:hAnsiTheme="minorEastAsia" w:cstheme="minorEastAsia"/>
          <w:sz w:val="24"/>
          <w:szCs w:val="24"/>
        </w:rPr>
      </w:pPr>
      <w:r>
        <w:rPr>
          <w:rFonts w:hint="eastAsia" w:asciiTheme="minorEastAsia" w:hAnsiTheme="minorEastAsia" w:cstheme="minorEastAsia"/>
          <w:sz w:val="24"/>
          <w:szCs w:val="24"/>
        </w:rPr>
        <w:t>本专业群学生毕业3年后可参评初级职称“助理工艺美术师”技术职务；</w:t>
      </w:r>
      <w:r>
        <w:rPr>
          <w:rFonts w:hint="eastAsia" w:asciiTheme="minorEastAsia" w:hAnsiTheme="minorEastAsia" w:cstheme="minorEastAsia"/>
          <w:color w:val="333333"/>
          <w:kern w:val="0"/>
          <w:sz w:val="24"/>
          <w:szCs w:val="24"/>
          <w:lang w:bidi="ar"/>
        </w:rPr>
        <w:t>取得初级职称，4年以上</w:t>
      </w:r>
      <w:r>
        <w:rPr>
          <w:rFonts w:hint="eastAsia" w:asciiTheme="minorEastAsia" w:hAnsiTheme="minorEastAsia" w:cstheme="minorEastAsia"/>
          <w:sz w:val="24"/>
          <w:szCs w:val="24"/>
        </w:rPr>
        <w:t>可参评“工艺美术史师”技术职务；</w:t>
      </w:r>
      <w:r>
        <w:rPr>
          <w:rFonts w:hint="eastAsia" w:asciiTheme="minorEastAsia" w:hAnsiTheme="minorEastAsia" w:cstheme="minorEastAsia"/>
          <w:color w:val="333333"/>
          <w:kern w:val="0"/>
          <w:sz w:val="24"/>
          <w:szCs w:val="24"/>
          <w:lang w:bidi="ar"/>
        </w:rPr>
        <w:t>取得中级7年以上可参评“</w:t>
      </w:r>
      <w:r>
        <w:rPr>
          <w:rFonts w:hint="eastAsia" w:asciiTheme="minorEastAsia" w:hAnsiTheme="minorEastAsia" w:cstheme="minorEastAsia"/>
          <w:sz w:val="24"/>
          <w:szCs w:val="24"/>
        </w:rPr>
        <w:t>高级工艺美术师</w:t>
      </w:r>
      <w:r>
        <w:rPr>
          <w:rFonts w:hint="eastAsia" w:asciiTheme="minorEastAsia" w:hAnsiTheme="minorEastAsia" w:cstheme="minorEastAsia"/>
          <w:color w:val="333333"/>
          <w:kern w:val="0"/>
          <w:sz w:val="24"/>
          <w:szCs w:val="24"/>
          <w:lang w:bidi="ar"/>
        </w:rPr>
        <w:t>”技术职务</w:t>
      </w:r>
      <w:r>
        <w:rPr>
          <w:rFonts w:hint="eastAsia" w:asciiTheme="minorEastAsia" w:hAnsiTheme="minorEastAsia" w:cstheme="minorEastAsia"/>
          <w:sz w:val="24"/>
          <w:szCs w:val="24"/>
        </w:rPr>
        <w:t>。</w:t>
      </w:r>
    </w:p>
    <w:p>
      <w:pPr>
        <w:pageBreakBefore w:val="0"/>
        <w:widowControl w:val="0"/>
        <w:kinsoku/>
        <w:wordWrap/>
        <w:overflowPunct/>
        <w:topLinePunct w:val="0"/>
        <w:autoSpaceDE/>
        <w:autoSpaceDN/>
        <w:bidi w:val="0"/>
        <w:adjustRightInd/>
        <w:snapToGrid/>
        <w:spacing w:line="500" w:lineRule="exact"/>
        <w:ind w:firstLine="480"/>
        <w:textAlignment w:val="auto"/>
        <w:rPr>
          <w:rFonts w:hint="eastAsia" w:asciiTheme="minorEastAsia" w:hAnsiTheme="minorEastAsia" w:cstheme="minorEastAsia"/>
          <w:sz w:val="24"/>
          <w:szCs w:val="24"/>
        </w:rPr>
      </w:pPr>
    </w:p>
    <w:p>
      <w:pPr>
        <w:pStyle w:val="3"/>
        <w:pageBreakBefore w:val="0"/>
        <w:widowControl w:val="0"/>
        <w:kinsoku/>
        <w:wordWrap/>
        <w:overflowPunct/>
        <w:topLinePunct w:val="0"/>
        <w:autoSpaceDE/>
        <w:autoSpaceDN/>
        <w:bidi w:val="0"/>
        <w:adjustRightInd/>
        <w:snapToGrid/>
        <w:spacing w:before="156" w:line="500" w:lineRule="exact"/>
        <w:textAlignment w:val="auto"/>
        <w:rPr>
          <w:sz w:val="28"/>
          <w:szCs w:val="28"/>
        </w:rPr>
      </w:pPr>
      <w:r>
        <w:rPr>
          <w:rFonts w:hint="eastAsia"/>
          <w:sz w:val="28"/>
          <w:szCs w:val="28"/>
        </w:rPr>
        <w:t xml:space="preserve">十四：培养方案的特点 </w:t>
      </w:r>
    </w:p>
    <w:p>
      <w:pPr>
        <w:pageBreakBefore w:val="0"/>
        <w:widowControl w:val="0"/>
        <w:numPr>
          <w:ilvl w:val="0"/>
          <w:numId w:val="8"/>
        </w:numPr>
        <w:kinsoku/>
        <w:wordWrap/>
        <w:overflowPunct/>
        <w:topLinePunct w:val="0"/>
        <w:autoSpaceDE/>
        <w:autoSpaceDN/>
        <w:bidi w:val="0"/>
        <w:adjustRightInd/>
        <w:snapToGrid/>
        <w:spacing w:line="500" w:lineRule="exact"/>
        <w:ind w:firstLine="480" w:firstLineChars="200"/>
        <w:jc w:val="left"/>
        <w:textAlignment w:val="auto"/>
        <w:rPr>
          <w:sz w:val="24"/>
          <w:szCs w:val="24"/>
        </w:rPr>
      </w:pPr>
      <w:r>
        <w:rPr>
          <w:rFonts w:hint="eastAsia"/>
          <w:sz w:val="24"/>
          <w:szCs w:val="24"/>
        </w:rPr>
        <w:t>培养方案特点：</w:t>
      </w:r>
    </w:p>
    <w:p>
      <w:pPr>
        <w:pageBreakBefore w:val="0"/>
        <w:widowControl w:val="0"/>
        <w:kinsoku/>
        <w:wordWrap/>
        <w:overflowPunct/>
        <w:topLinePunct w:val="0"/>
        <w:autoSpaceDE/>
        <w:autoSpaceDN/>
        <w:bidi w:val="0"/>
        <w:adjustRightInd/>
        <w:snapToGrid/>
        <w:spacing w:line="500" w:lineRule="exact"/>
        <w:ind w:firstLine="480" w:firstLineChars="200"/>
        <w:jc w:val="left"/>
        <w:textAlignment w:val="auto"/>
        <w:rPr>
          <w:sz w:val="24"/>
          <w:szCs w:val="24"/>
        </w:rPr>
      </w:pPr>
      <w:r>
        <w:rPr>
          <w:rFonts w:hint="eastAsia"/>
          <w:sz w:val="24"/>
          <w:szCs w:val="24"/>
        </w:rPr>
        <w:t>本专业群人才培养方案主要面向厦门及周边区域创意设计产业集群职业岗位需要，整合优化我院广告设计、产品设计、动漫设计现有资源，发挥专业集群优势，实现资源最大化运用，解决相近专业“同质化竞争”问题,提升为产业服务能力，拓展毕业生就业岗位和可持续发展能力，增强毕业生岗位适应性和职业迁移能力。</w:t>
      </w:r>
    </w:p>
    <w:p>
      <w:pPr>
        <w:pageBreakBefore w:val="0"/>
        <w:widowControl w:val="0"/>
        <w:numPr>
          <w:ilvl w:val="0"/>
          <w:numId w:val="8"/>
        </w:numPr>
        <w:kinsoku/>
        <w:wordWrap/>
        <w:overflowPunct/>
        <w:topLinePunct w:val="0"/>
        <w:autoSpaceDE/>
        <w:autoSpaceDN/>
        <w:bidi w:val="0"/>
        <w:adjustRightInd/>
        <w:snapToGrid/>
        <w:spacing w:line="500" w:lineRule="exact"/>
        <w:ind w:firstLine="480" w:firstLineChars="200"/>
        <w:jc w:val="left"/>
        <w:textAlignment w:val="auto"/>
        <w:rPr>
          <w:sz w:val="24"/>
          <w:szCs w:val="24"/>
        </w:rPr>
      </w:pPr>
      <w:r>
        <w:rPr>
          <w:rFonts w:hint="eastAsia"/>
          <w:sz w:val="24"/>
          <w:szCs w:val="24"/>
        </w:rPr>
        <w:t>培养思路定位：</w:t>
      </w:r>
    </w:p>
    <w:p>
      <w:pPr>
        <w:pageBreakBefore w:val="0"/>
        <w:widowControl w:val="0"/>
        <w:kinsoku/>
        <w:wordWrap/>
        <w:overflowPunct/>
        <w:topLinePunct w:val="0"/>
        <w:autoSpaceDE/>
        <w:autoSpaceDN/>
        <w:bidi w:val="0"/>
        <w:adjustRightInd/>
        <w:snapToGrid/>
        <w:spacing w:line="500" w:lineRule="exact"/>
        <w:ind w:firstLine="480" w:firstLineChars="200"/>
        <w:jc w:val="left"/>
        <w:textAlignment w:val="auto"/>
        <w:rPr>
          <w:sz w:val="24"/>
          <w:szCs w:val="24"/>
        </w:rPr>
      </w:pPr>
      <w:r>
        <w:rPr>
          <w:rFonts w:hint="eastAsia"/>
          <w:sz w:val="24"/>
          <w:szCs w:val="24"/>
        </w:rPr>
        <w:t>为响应"中国制造2025"，本专业群人才培养方案将“工匠精神”注入整个教育教学过程，将创新创业融入教学目标，旨在培育一批既具有专业技能又能创新创业的高素质产业人才。</w:t>
      </w:r>
    </w:p>
    <w:p>
      <w:pPr>
        <w:pageBreakBefore w:val="0"/>
        <w:widowControl w:val="0"/>
        <w:numPr>
          <w:ilvl w:val="0"/>
          <w:numId w:val="8"/>
        </w:numPr>
        <w:kinsoku/>
        <w:wordWrap/>
        <w:overflowPunct/>
        <w:topLinePunct w:val="0"/>
        <w:autoSpaceDE/>
        <w:autoSpaceDN/>
        <w:bidi w:val="0"/>
        <w:adjustRightInd/>
        <w:snapToGrid/>
        <w:spacing w:line="500" w:lineRule="exact"/>
        <w:ind w:firstLine="480" w:firstLineChars="200"/>
        <w:jc w:val="left"/>
        <w:textAlignment w:val="auto"/>
        <w:rPr>
          <w:sz w:val="24"/>
          <w:szCs w:val="24"/>
        </w:rPr>
      </w:pPr>
      <w:r>
        <w:rPr>
          <w:rFonts w:hint="eastAsia"/>
          <w:sz w:val="24"/>
          <w:szCs w:val="24"/>
        </w:rPr>
        <w:t>培养模式定位：</w:t>
      </w:r>
    </w:p>
    <w:p>
      <w:pPr>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sz w:val="24"/>
          <w:szCs w:val="24"/>
        </w:rPr>
      </w:pPr>
      <w:r>
        <w:rPr>
          <w:rFonts w:hint="eastAsia"/>
          <w:sz w:val="24"/>
          <w:szCs w:val="24"/>
        </w:rPr>
        <w:t>以校内名师工作室为引领，专业群内各专业工作室为依托，构建“3+2+1”产学研一体化的人才培养模式 ，形成以“名师带教师，教师带学生的“递接式”师徒制实践教学模式，推行工学结合、真实项目教学、经典案例教学、基于工作过程导向、实战实练、项赛结合等教学模式，创新顶岗实习形式；推行学历证书和职业资格证书"双证书"制度。</w:t>
      </w:r>
    </w:p>
    <w:p>
      <w:pPr>
        <w:pageBreakBefore w:val="0"/>
        <w:widowControl w:val="0"/>
        <w:kinsoku/>
        <w:wordWrap/>
        <w:overflowPunct/>
        <w:topLinePunct w:val="0"/>
        <w:autoSpaceDE/>
        <w:autoSpaceDN/>
        <w:bidi w:val="0"/>
        <w:adjustRightInd/>
        <w:snapToGrid/>
        <w:spacing w:line="500" w:lineRule="exact"/>
        <w:ind w:firstLine="480" w:firstLineChars="200"/>
        <w:jc w:val="left"/>
        <w:textAlignment w:val="auto"/>
        <w:rPr>
          <w:sz w:val="24"/>
          <w:szCs w:val="24"/>
        </w:rPr>
      </w:pPr>
      <w:r>
        <w:rPr>
          <w:rFonts w:hint="eastAsia"/>
          <w:sz w:val="24"/>
          <w:szCs w:val="24"/>
        </w:rPr>
        <w:t>4、课程体系建构：</w:t>
      </w:r>
    </w:p>
    <w:p>
      <w:pPr>
        <w:pageBreakBefore w:val="0"/>
        <w:widowControl w:val="0"/>
        <w:kinsoku/>
        <w:wordWrap/>
        <w:overflowPunct/>
        <w:topLinePunct w:val="0"/>
        <w:autoSpaceDE/>
        <w:autoSpaceDN/>
        <w:bidi w:val="0"/>
        <w:adjustRightInd/>
        <w:snapToGrid/>
        <w:spacing w:line="500" w:lineRule="exact"/>
        <w:ind w:firstLine="480" w:firstLineChars="200"/>
        <w:jc w:val="left"/>
        <w:textAlignment w:val="auto"/>
        <w:rPr>
          <w:sz w:val="24"/>
          <w:szCs w:val="24"/>
        </w:rPr>
      </w:pPr>
      <w:r>
        <w:rPr>
          <w:rFonts w:hint="eastAsia"/>
          <w:sz w:val="24"/>
          <w:szCs w:val="24"/>
        </w:rPr>
        <w:t>本专业群课程按照确保学生职业能力、人文素质、职业素养整体提升的要求，全面推行“底层共享，中层分立，高层互选”系统专业群课程体系，紧紧围绕培养目标开展校企合作，构建合理的人才知识结构与智能结构，针对就业岗位群，形成岗位工作内容分析表，并将其转化成知识能力，制定课程标准，合理组建课程结构，以适应课程个性化的要求。</w:t>
      </w:r>
    </w:p>
    <w:p>
      <w:pPr>
        <w:pageBreakBefore w:val="0"/>
        <w:widowControl w:val="0"/>
        <w:numPr>
          <w:ilvl w:val="0"/>
          <w:numId w:val="9"/>
        </w:numPr>
        <w:kinsoku/>
        <w:wordWrap/>
        <w:overflowPunct/>
        <w:topLinePunct w:val="0"/>
        <w:autoSpaceDE/>
        <w:autoSpaceDN/>
        <w:bidi w:val="0"/>
        <w:adjustRightInd/>
        <w:snapToGrid/>
        <w:spacing w:line="500" w:lineRule="exact"/>
        <w:ind w:left="420" w:leftChars="200"/>
        <w:jc w:val="left"/>
        <w:textAlignment w:val="auto"/>
        <w:rPr>
          <w:sz w:val="24"/>
          <w:szCs w:val="24"/>
        </w:rPr>
      </w:pPr>
      <w:r>
        <w:rPr>
          <w:rFonts w:hint="eastAsia"/>
          <w:sz w:val="24"/>
          <w:szCs w:val="24"/>
        </w:rPr>
        <w:t xml:space="preserve">立足创意设计产业技术领域 </w:t>
      </w:r>
      <w:r>
        <w:rPr>
          <w:rFonts w:hint="eastAsia"/>
          <w:sz w:val="24"/>
          <w:szCs w:val="24"/>
        </w:rPr>
        <w:br w:type="textWrapping"/>
      </w:r>
      <w:r>
        <w:rPr>
          <w:rFonts w:hint="eastAsia"/>
          <w:sz w:val="24"/>
          <w:szCs w:val="24"/>
        </w:rPr>
        <w:t xml:space="preserve">b.针对广告设计与制作、产品艺术设计、动漫设计等四类岗位群 </w:t>
      </w:r>
      <w:r>
        <w:rPr>
          <w:rFonts w:hint="eastAsia"/>
          <w:sz w:val="24"/>
          <w:szCs w:val="24"/>
        </w:rPr>
        <w:br w:type="textWrapping"/>
      </w:r>
      <w:r>
        <w:rPr>
          <w:rFonts w:hint="eastAsia"/>
          <w:sz w:val="24"/>
          <w:szCs w:val="24"/>
        </w:rPr>
        <w:t>c.平台共设、专岗专课、拓升复合</w:t>
      </w:r>
    </w:p>
    <w:p>
      <w:pPr>
        <w:jc w:val="center"/>
        <w:rPr>
          <w:b/>
          <w:bCs/>
          <w:sz w:val="24"/>
          <w:szCs w:val="24"/>
        </w:rPr>
      </w:pPr>
      <w:r>
        <w:rPr>
          <w:rFonts w:hint="eastAsia"/>
          <w:b/>
          <w:bCs/>
          <w:sz w:val="24"/>
          <w:szCs w:val="24"/>
        </w:rPr>
        <w:t>专业群课程体系构建表</w:t>
      </w:r>
    </w:p>
    <w:p>
      <w:pPr>
        <w:widowControl/>
        <w:jc w:val="left"/>
      </w:pPr>
      <w:r>
        <w:rPr>
          <w:rFonts w:hint="eastAsia"/>
        </w:rPr>
        <w:drawing>
          <wp:anchor distT="0" distB="0" distL="114300" distR="114300" simplePos="0" relativeHeight="251659264" behindDoc="0" locked="0" layoutInCell="1" allowOverlap="1">
            <wp:simplePos x="0" y="0"/>
            <wp:positionH relativeFrom="column">
              <wp:posOffset>-47625</wp:posOffset>
            </wp:positionH>
            <wp:positionV relativeFrom="paragraph">
              <wp:posOffset>15240</wp:posOffset>
            </wp:positionV>
            <wp:extent cx="5811520" cy="5824220"/>
            <wp:effectExtent l="0" t="0" r="17780" b="5080"/>
            <wp:wrapNone/>
            <wp:docPr id="4" name="图片 4" descr="EYY2ST(GZ94`]E3PJ]03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EYY2ST(GZ94`]E3PJ]03D{H"/>
                    <pic:cNvPicPr>
                      <a:picLocks noChangeAspect="1"/>
                    </pic:cNvPicPr>
                  </pic:nvPicPr>
                  <pic:blipFill>
                    <a:blip r:embed="rId10"/>
                    <a:srcRect t="1216"/>
                    <a:stretch>
                      <a:fillRect/>
                    </a:stretch>
                  </pic:blipFill>
                  <pic:spPr>
                    <a:xfrm>
                      <a:off x="0" y="0"/>
                      <a:ext cx="5809210" cy="5824220"/>
                    </a:xfrm>
                    <a:prstGeom prst="rect">
                      <a:avLst/>
                    </a:prstGeom>
                  </pic:spPr>
                </pic:pic>
              </a:graphicData>
            </a:graphic>
          </wp:anchor>
        </w:drawing>
      </w:r>
      <w:r>
        <w:rPr>
          <w:rFonts w:hint="eastAsia"/>
        </w:rPr>
        <w:t xml:space="preserve"> </w:t>
      </w:r>
    </w:p>
    <w:p>
      <w:pPr>
        <w:pStyle w:val="2"/>
        <w:spacing w:after="0" w:line="500" w:lineRule="exact"/>
        <w:rPr>
          <w:rFonts w:hint="eastAsia" w:ascii="黑体" w:hAnsi="黑体" w:eastAsia="黑体" w:cs="黑体"/>
          <w:sz w:val="28"/>
          <w:szCs w:val="28"/>
        </w:rPr>
      </w:pPr>
      <w:r>
        <w:rPr>
          <w:rFonts w:hint="eastAsia" w:ascii="黑体" w:hAnsi="黑体" w:eastAsia="黑体" w:cs="黑体"/>
          <w:sz w:val="28"/>
          <w:szCs w:val="28"/>
        </w:rPr>
        <w:br w:type="page"/>
      </w:r>
    </w:p>
    <w:p>
      <w:pPr>
        <w:pStyle w:val="2"/>
        <w:spacing w:after="0" w:line="500" w:lineRule="exact"/>
        <w:rPr>
          <w:rFonts w:ascii="黑体" w:hAnsi="黑体" w:eastAsia="黑体" w:cs="黑体"/>
          <w:sz w:val="28"/>
          <w:szCs w:val="28"/>
        </w:rPr>
      </w:pPr>
      <w:r>
        <w:rPr>
          <w:rFonts w:hint="eastAsia" w:ascii="黑体" w:hAnsi="黑体" w:eastAsia="黑体" w:cs="黑体"/>
          <w:sz w:val="28"/>
          <w:szCs w:val="28"/>
        </w:rPr>
        <w:t>十五：修订过程及其它说明</w:t>
      </w:r>
    </w:p>
    <w:p>
      <w:pPr>
        <w:keepNext w:val="0"/>
        <w:keepLines w:val="0"/>
        <w:pageBreakBefore w:val="0"/>
        <w:widowControl w:val="0"/>
        <w:kinsoku/>
        <w:wordWrap/>
        <w:overflowPunct/>
        <w:topLinePunct w:val="0"/>
        <w:autoSpaceDE/>
        <w:autoSpaceDN/>
        <w:bidi w:val="0"/>
        <w:adjustRightInd/>
        <w:snapToGrid/>
        <w:spacing w:line="500" w:lineRule="exact"/>
        <w:ind w:left="360"/>
        <w:textAlignment w:val="auto"/>
        <w:outlineLvl w:val="9"/>
        <w:rPr>
          <w:sz w:val="24"/>
          <w:szCs w:val="28"/>
        </w:rPr>
      </w:pPr>
      <w:r>
        <w:rPr>
          <w:rFonts w:hint="eastAsia"/>
        </w:rPr>
        <w:t xml:space="preserve"> </w:t>
      </w:r>
      <w:r>
        <w:rPr>
          <w:rFonts w:hint="eastAsia"/>
          <w:sz w:val="24"/>
          <w:szCs w:val="28"/>
        </w:rPr>
        <w:t xml:space="preserve"> 1、修订过程</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outlineLvl w:val="9"/>
        <w:rPr>
          <w:sz w:val="24"/>
          <w:szCs w:val="28"/>
        </w:rPr>
      </w:pPr>
      <w:r>
        <w:rPr>
          <w:rFonts w:hint="eastAsia"/>
          <w:sz w:val="24"/>
          <w:szCs w:val="28"/>
        </w:rPr>
        <w:t>本专业群在深入调研了厦门及周边区域创意设计类企业人才需求及岗位标准基础上，充分借鉴国内外高等职业教育专业群人才培养建设先进理念和做法，总结我院过去人才培养模式改革和经验，经过由企业专家、一线设计师和专业骨干教师组成的专业委员会多次讨论，结合专业群内各专业人才培养方案制定的。</w:t>
      </w:r>
    </w:p>
    <w:p>
      <w:pPr>
        <w:keepNext w:val="0"/>
        <w:keepLines w:val="0"/>
        <w:pageBreakBefore w:val="0"/>
        <w:widowControl w:val="0"/>
        <w:numPr>
          <w:ilvl w:val="0"/>
          <w:numId w:val="10"/>
        </w:numPr>
        <w:kinsoku/>
        <w:wordWrap/>
        <w:overflowPunct/>
        <w:topLinePunct w:val="0"/>
        <w:autoSpaceDE/>
        <w:autoSpaceDN/>
        <w:bidi w:val="0"/>
        <w:adjustRightInd/>
        <w:snapToGrid/>
        <w:spacing w:line="500" w:lineRule="exact"/>
        <w:ind w:firstLine="480" w:firstLineChars="200"/>
        <w:jc w:val="left"/>
        <w:textAlignment w:val="auto"/>
        <w:outlineLvl w:val="9"/>
        <w:rPr>
          <w:sz w:val="24"/>
          <w:szCs w:val="28"/>
        </w:rPr>
      </w:pPr>
      <w:r>
        <w:rPr>
          <w:rFonts w:hint="eastAsia"/>
          <w:sz w:val="24"/>
          <w:szCs w:val="28"/>
        </w:rPr>
        <w:t>其他说明</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sz w:val="24"/>
          <w:szCs w:val="28"/>
        </w:rPr>
      </w:pPr>
      <w:r>
        <w:rPr>
          <w:rFonts w:hint="eastAsia"/>
          <w:sz w:val="24"/>
          <w:szCs w:val="28"/>
        </w:rPr>
        <w:t>（1）第一学期由于军训2周，国庆节长假1周，为此基础绘画核定在15周之内完成教学计划，且每周素描、色彩按阶段排课，每周安排7课时。</w:t>
      </w: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sz w:val="24"/>
          <w:szCs w:val="28"/>
        </w:rPr>
      </w:pPr>
      <w:r>
        <w:rPr>
          <w:rFonts w:hint="eastAsia"/>
          <w:sz w:val="24"/>
          <w:szCs w:val="28"/>
        </w:rPr>
        <w:t xml:space="preserve">    （2）第五学期18周课时，其中安排课程14周，综合实训4周；毕业设计成绩由学科带头人牵头组织教研室全体专业教师参与评分；</w:t>
      </w:r>
    </w:p>
    <w:p>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sz w:val="24"/>
          <w:szCs w:val="28"/>
        </w:rPr>
      </w:pPr>
      <w:r>
        <w:rPr>
          <w:rFonts w:hint="eastAsia"/>
          <w:sz w:val="24"/>
          <w:szCs w:val="28"/>
        </w:rPr>
        <w:t>（3）第二、三、四学期安排专业课程比较集中，每周课程数偏多，按照专业要求分阶段上课，前九周安排2-3门，后九周安排2-3门（具体课程根据实际情况再定）。</w:t>
      </w:r>
    </w:p>
    <w:p>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ascii="宋体"/>
          <w:sz w:val="24"/>
          <w:szCs w:val="28"/>
        </w:rPr>
      </w:pPr>
      <w:r>
        <w:rPr>
          <w:rFonts w:hint="eastAsia"/>
          <w:sz w:val="24"/>
          <w:szCs w:val="28"/>
        </w:rPr>
        <w:t>（4）院内专业群选修课需选修8学分以上。</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宋体"/>
          <w:sz w:val="24"/>
          <w:szCs w:val="28"/>
        </w:rPr>
      </w:pPr>
    </w:p>
    <w:p>
      <w:pPr>
        <w:spacing w:line="400" w:lineRule="exact"/>
        <w:ind w:firstLine="420" w:firstLineChars="200"/>
        <w:rPr>
          <w:rFonts w:ascii="宋体"/>
        </w:rPr>
      </w:pPr>
      <w:r>
        <w:rPr>
          <w:rFonts w:ascii="宋体"/>
        </w:rPr>
        <w:br w:type="page"/>
      </w:r>
    </w:p>
    <w:p>
      <w:pPr>
        <w:spacing w:line="400" w:lineRule="exact"/>
        <w:ind w:firstLine="420" w:firstLineChars="200"/>
        <w:rPr>
          <w:rFonts w:hint="eastAsia" w:ascii="宋体" w:eastAsiaTheme="minorEastAsia"/>
          <w:lang w:eastAsia="zh-CN"/>
        </w:rPr>
      </w:pPr>
      <w:bookmarkStart w:id="4" w:name="_GoBack"/>
      <w:bookmarkEnd w:id="4"/>
    </w:p>
    <w:p>
      <w:pPr>
        <w:spacing w:line="400" w:lineRule="exact"/>
        <w:ind w:firstLine="420" w:firstLineChars="200"/>
        <w:rPr>
          <w:rFonts w:hint="eastAsia" w:ascii="宋体" w:eastAsiaTheme="minorEastAsia"/>
          <w:lang w:eastAsia="zh-CN"/>
        </w:rPr>
      </w:pPr>
      <w:r>
        <w:rPr>
          <w:rFonts w:hint="eastAsia" w:ascii="宋体" w:eastAsiaTheme="minorEastAsia"/>
          <w:lang w:eastAsia="zh-CN"/>
        </w:rPr>
        <w:pict>
          <v:shape id="_x0000_s1050" o:spid="_x0000_s1050" o:spt="75" type="#_x0000_t75" style="position:absolute;left:0pt;margin-left:-47.1pt;margin-top:-25.05pt;height:770.15pt;width:528.7pt;z-index:251660288;mso-width-relative:page;mso-height-relative:page;" o:ole="t" filled="f" o:preferrelative="t" stroked="f" coordsize="21600,21600">
            <v:path/>
            <v:fill on="f" focussize="0,0"/>
            <v:stroke on="f"/>
            <v:imagedata r:id="rId11" o:title=""/>
            <o:lock v:ext="edit" aspectratio="t"/>
          </v:shape>
          <o:OLEObject Type="Link" ProgID="Excel.Sheet.12" ShapeID="_x0000_s1050" UpdateMode="Always" DrawAspect="Content" ObjectID="_1468075725" r:id="rId12">
            <o:LinkType>EnhancedMetaFile</o:LinkType>
            <o:LockedField>false</o:LockedField>
          </o:OLEObject>
        </w:pict>
      </w:r>
    </w:p>
    <w:p>
      <w:pPr>
        <w:spacing w:line="400" w:lineRule="exact"/>
        <w:ind w:firstLine="420" w:firstLineChars="200"/>
        <w:rPr>
          <w:rFonts w:hint="eastAsia" w:ascii="宋体" w:eastAsiaTheme="minorEastAsia"/>
          <w:lang w:eastAsia="zh-CN"/>
        </w:rPr>
      </w:pPr>
    </w:p>
    <w:p>
      <w:pPr>
        <w:spacing w:line="400" w:lineRule="exact"/>
        <w:ind w:firstLine="420" w:firstLineChars="200"/>
        <w:rPr>
          <w:rFonts w:ascii="宋体"/>
        </w:rPr>
      </w:pPr>
    </w:p>
    <w:p>
      <w:pPr>
        <w:spacing w:line="400" w:lineRule="exact"/>
        <w:rPr>
          <w:rFonts w:ascii="宋体"/>
        </w:rPr>
      </w:pPr>
    </w:p>
    <w:p>
      <w:pPr>
        <w:spacing w:line="360" w:lineRule="exact"/>
        <w:rPr>
          <w:rFonts w:ascii="黑体" w:eastAsia="黑体"/>
          <w:sz w:val="30"/>
          <w:szCs w:val="30"/>
        </w:rPr>
      </w:pPr>
    </w:p>
    <w:p>
      <w:pPr>
        <w:rPr>
          <w:rFonts w:hint="eastAsia" w:eastAsiaTheme="minorEastAsia"/>
          <w:lang w:eastAsia="zh-CN"/>
        </w:rPr>
      </w:pPr>
      <w:r>
        <w:br w:type="page"/>
      </w:r>
    </w:p>
    <w:p>
      <w:pPr>
        <w:jc w:val="center"/>
        <w:rPr>
          <w:rFonts w:hint="eastAsia" w:ascii="方正小标宋简体" w:eastAsia="方正小标宋简体"/>
          <w:b/>
          <w:color w:val="000000"/>
          <w:sz w:val="24"/>
          <w:szCs w:val="24"/>
          <w:lang w:eastAsia="zh-CN"/>
        </w:rPr>
      </w:pPr>
      <w:r>
        <w:rPr>
          <w:rFonts w:hint="eastAsia" w:ascii="方正小标宋简体" w:eastAsia="方正小标宋简体"/>
          <w:b/>
          <w:color w:val="000000"/>
          <w:sz w:val="24"/>
          <w:szCs w:val="24"/>
          <w:lang w:eastAsia="zh-CN"/>
        </w:rPr>
        <w:pict>
          <v:shape id="_x0000_s1039" o:spid="_x0000_s1039" o:spt="75" type="#_x0000_t75" style="position:absolute;left:0pt;margin-left:-36.5pt;margin-top:-23.85pt;height:772.5pt;width:526.65pt;z-index:251660288;mso-width-relative:page;mso-height-relative:page;" o:ole="t" filled="f" o:preferrelative="t" stroked="f" coordsize="21600,21600">
            <v:path/>
            <v:fill on="f" focussize="0,0"/>
            <v:stroke on="f"/>
            <v:imagedata r:id="rId13" o:title=""/>
            <o:lock v:ext="edit" aspectratio="t"/>
          </v:shape>
          <o:OLEObject Type="Link" ProgID="Excel.Sheet.12" ShapeID="_x0000_s1039" UpdateMode="Always" DrawAspect="Content" ObjectID="_1468075726" r:id="rId14">
            <o:LinkType>EnhancedMetaFile</o:LinkType>
            <o:LockedField>false</o:LockedField>
          </o:OLEObject>
        </w:pict>
      </w:r>
      <w:r>
        <w:rPr>
          <w:rFonts w:hint="eastAsia" w:ascii="方正小标宋简体" w:eastAsia="方正小标宋简体"/>
          <w:b/>
          <w:color w:val="000000"/>
          <w:sz w:val="24"/>
          <w:szCs w:val="24"/>
          <w:lang w:eastAsia="zh-CN"/>
        </w:rPr>
        <w:br w:type="page"/>
      </w:r>
    </w:p>
    <w:p>
      <w:pPr>
        <w:jc w:val="center"/>
        <w:rPr>
          <w:rFonts w:hint="eastAsia" w:ascii="方正小标宋简体" w:eastAsia="方正小标宋简体"/>
          <w:b/>
          <w:color w:val="000000"/>
          <w:sz w:val="24"/>
          <w:szCs w:val="24"/>
          <w:lang w:eastAsia="zh-CN"/>
        </w:rPr>
      </w:pPr>
      <w:r>
        <w:rPr>
          <w:rFonts w:hint="eastAsia" w:ascii="方正小标宋简体" w:eastAsia="方正小标宋简体"/>
          <w:b/>
          <w:color w:val="000000"/>
          <w:sz w:val="24"/>
          <w:szCs w:val="24"/>
          <w:lang w:eastAsia="zh-CN"/>
        </w:rPr>
        <w:pict>
          <v:shape id="_x0000_s1041" o:spid="_x0000_s1041" o:spt="75" type="#_x0000_t75" style="position:absolute;left:0pt;margin-left:-54.8pt;margin-top:-21.35pt;height:766.6pt;width:535.6pt;z-index:251660288;mso-width-relative:page;mso-height-relative:page;" o:ole="t" filled="f" o:preferrelative="t" stroked="f" coordsize="21600,21600">
            <v:path/>
            <v:fill on="f" focussize="0,0"/>
            <v:stroke on="f"/>
            <v:imagedata r:id="rId15" o:title=""/>
            <o:lock v:ext="edit" aspectratio="t"/>
          </v:shape>
          <o:OLEObject Type="Link" ProgID="Excel.Sheet.12" ShapeID="_x0000_s1041" UpdateMode="Always" DrawAspect="Content" ObjectID="_1468075727" r:id="rId16">
            <o:LinkType>EnhancedMetaFile</o:LinkType>
            <o:LockedField>false</o:LockedField>
          </o:OLEObject>
        </w:pict>
      </w:r>
      <w:r>
        <w:rPr>
          <w:rFonts w:hint="eastAsia" w:ascii="方正小标宋简体" w:eastAsia="方正小标宋简体"/>
          <w:b/>
          <w:color w:val="000000"/>
          <w:sz w:val="24"/>
          <w:szCs w:val="24"/>
          <w:lang w:eastAsia="zh-CN"/>
        </w:rPr>
        <w:br w:type="page"/>
      </w:r>
    </w:p>
    <w:p>
      <w:pPr>
        <w:jc w:val="center"/>
        <w:rPr>
          <w:rFonts w:hint="eastAsia" w:ascii="方正小标宋简体" w:eastAsia="方正小标宋简体"/>
          <w:b/>
          <w:color w:val="000000"/>
          <w:sz w:val="24"/>
          <w:szCs w:val="24"/>
          <w:lang w:eastAsia="zh-CN"/>
        </w:rPr>
      </w:pPr>
    </w:p>
    <w:p>
      <w:pPr>
        <w:rPr>
          <w:rFonts w:ascii="方正小标宋简体" w:eastAsia="方正小标宋简体"/>
          <w:b/>
          <w:color w:val="000000"/>
          <w:sz w:val="24"/>
          <w:szCs w:val="24"/>
        </w:rPr>
      </w:pPr>
    </w:p>
    <w:p>
      <w:pPr>
        <w:rPr>
          <w:rFonts w:ascii="方正小标宋简体" w:eastAsia="方正小标宋简体"/>
          <w:b/>
          <w:color w:val="000000"/>
          <w:sz w:val="24"/>
          <w:szCs w:val="24"/>
        </w:rPr>
      </w:pPr>
    </w:p>
    <w:p>
      <w:pPr>
        <w:jc w:val="center"/>
        <w:rPr>
          <w:rFonts w:hint="eastAsia" w:ascii="黑体" w:hAnsi="黑体" w:eastAsia="黑体"/>
          <w:b/>
          <w:color w:val="000000"/>
          <w:sz w:val="72"/>
          <w:szCs w:val="72"/>
        </w:rPr>
      </w:pPr>
      <w:r>
        <w:rPr>
          <w:rFonts w:ascii="黑体" w:hAnsi="黑体" w:eastAsia="黑体"/>
          <w:b/>
          <w:color w:val="000000"/>
          <w:sz w:val="72"/>
          <w:szCs w:val="72"/>
        </w:rPr>
        <w:t>201</w:t>
      </w:r>
      <w:r>
        <w:rPr>
          <w:rFonts w:hint="eastAsia" w:ascii="黑体" w:hAnsi="黑体" w:eastAsia="黑体"/>
          <w:b/>
          <w:color w:val="000000"/>
          <w:sz w:val="72"/>
          <w:szCs w:val="72"/>
        </w:rPr>
        <w:t>8级建筑专业群</w:t>
      </w:r>
    </w:p>
    <w:p>
      <w:pPr>
        <w:jc w:val="center"/>
        <w:rPr>
          <w:rFonts w:hint="eastAsia" w:ascii="黑体" w:hAnsi="黑体" w:eastAsia="黑体"/>
          <w:b/>
          <w:color w:val="000000"/>
          <w:sz w:val="72"/>
          <w:szCs w:val="72"/>
        </w:rPr>
      </w:pPr>
    </w:p>
    <w:p>
      <w:pPr>
        <w:jc w:val="center"/>
        <w:rPr>
          <w:rFonts w:hint="eastAsia" w:ascii="黑体" w:hAnsi="黑体" w:eastAsia="黑体"/>
          <w:b/>
          <w:color w:val="000000"/>
          <w:sz w:val="96"/>
          <w:szCs w:val="96"/>
        </w:rPr>
      </w:pPr>
      <w:r>
        <w:rPr>
          <w:rFonts w:hint="eastAsia" w:ascii="黑体" w:hAnsi="黑体" w:eastAsia="黑体"/>
          <w:b/>
          <w:color w:val="000000"/>
          <w:sz w:val="96"/>
          <w:szCs w:val="96"/>
        </w:rPr>
        <w:t>人才培养方案</w:t>
      </w:r>
    </w:p>
    <w:p>
      <w:pPr>
        <w:ind w:firstLine="1920" w:firstLineChars="400"/>
        <w:jc w:val="left"/>
        <w:rPr>
          <w:rFonts w:ascii="黑体" w:hAnsi="宋体" w:eastAsia="黑体"/>
          <w:color w:val="000000"/>
          <w:sz w:val="48"/>
          <w:szCs w:val="48"/>
        </w:rPr>
      </w:pPr>
      <w:r>
        <w:rPr>
          <w:rFonts w:hint="eastAsia" w:ascii="黑体" w:hAnsi="宋体" w:eastAsia="黑体"/>
          <w:color w:val="000000"/>
          <w:sz w:val="48"/>
          <w:szCs w:val="48"/>
        </w:rPr>
        <w:t>540104</w:t>
      </w:r>
      <w:r>
        <w:rPr>
          <w:rFonts w:hint="eastAsia" w:ascii="黑体" w:hAnsi="宋体" w:eastAsia="黑体"/>
          <w:color w:val="000000"/>
          <w:sz w:val="48"/>
          <w:szCs w:val="48"/>
          <w:lang w:val="en-US" w:eastAsia="zh-CN"/>
        </w:rPr>
        <w:t xml:space="preserve">     </w:t>
      </w:r>
      <w:r>
        <w:rPr>
          <w:rFonts w:hint="eastAsia" w:ascii="黑体" w:hAnsi="宋体" w:eastAsia="黑体"/>
          <w:color w:val="000000"/>
          <w:sz w:val="48"/>
          <w:szCs w:val="48"/>
        </w:rPr>
        <w:t>建筑室内设计</w:t>
      </w:r>
    </w:p>
    <w:p>
      <w:pPr>
        <w:ind w:firstLine="1920" w:firstLineChars="400"/>
        <w:jc w:val="left"/>
        <w:rPr>
          <w:rFonts w:ascii="黑体" w:hAnsi="宋体" w:eastAsia="黑体"/>
          <w:color w:val="000000"/>
          <w:sz w:val="48"/>
          <w:szCs w:val="48"/>
        </w:rPr>
      </w:pPr>
      <w:r>
        <w:rPr>
          <w:rFonts w:hint="eastAsia" w:ascii="黑体" w:hAnsi="宋体" w:eastAsia="黑体"/>
          <w:color w:val="000000"/>
          <w:sz w:val="48"/>
          <w:szCs w:val="48"/>
        </w:rPr>
        <w:t>540501</w:t>
      </w:r>
      <w:r>
        <w:rPr>
          <w:rFonts w:hint="eastAsia" w:ascii="黑体" w:hAnsi="宋体" w:eastAsia="黑体"/>
          <w:color w:val="000000"/>
          <w:sz w:val="48"/>
          <w:szCs w:val="48"/>
          <w:lang w:val="en-US" w:eastAsia="zh-CN"/>
        </w:rPr>
        <w:t xml:space="preserve">     </w:t>
      </w:r>
      <w:r>
        <w:rPr>
          <w:rFonts w:hint="eastAsia" w:ascii="黑体" w:hAnsi="宋体" w:eastAsia="黑体"/>
          <w:color w:val="000000"/>
          <w:sz w:val="48"/>
          <w:szCs w:val="48"/>
        </w:rPr>
        <w:t>建设工程管理</w:t>
      </w:r>
    </w:p>
    <w:p>
      <w:pPr>
        <w:ind w:firstLine="1920" w:firstLineChars="400"/>
        <w:jc w:val="left"/>
        <w:rPr>
          <w:rFonts w:ascii="黑体" w:hAnsi="宋体" w:eastAsia="黑体"/>
          <w:color w:val="000000"/>
          <w:sz w:val="48"/>
          <w:szCs w:val="48"/>
        </w:rPr>
      </w:pPr>
      <w:r>
        <w:rPr>
          <w:rFonts w:ascii="黑体" w:hAnsi="宋体" w:eastAsia="黑体"/>
          <w:color w:val="000000"/>
          <w:sz w:val="48"/>
          <w:szCs w:val="48"/>
        </w:rPr>
        <w:t>5</w:t>
      </w:r>
      <w:r>
        <w:rPr>
          <w:rFonts w:hint="eastAsia" w:ascii="黑体" w:hAnsi="宋体" w:eastAsia="黑体"/>
          <w:color w:val="000000"/>
          <w:sz w:val="48"/>
          <w:szCs w:val="48"/>
        </w:rPr>
        <w:t>4</w:t>
      </w:r>
      <w:r>
        <w:rPr>
          <w:rFonts w:ascii="黑体" w:hAnsi="宋体" w:eastAsia="黑体"/>
          <w:color w:val="000000"/>
          <w:sz w:val="48"/>
          <w:szCs w:val="48"/>
        </w:rPr>
        <w:t>0502</w:t>
      </w:r>
      <w:r>
        <w:rPr>
          <w:rFonts w:hint="eastAsia" w:ascii="黑体" w:hAnsi="宋体" w:eastAsia="黑体"/>
          <w:color w:val="000000"/>
          <w:sz w:val="48"/>
          <w:szCs w:val="48"/>
          <w:lang w:val="en-US" w:eastAsia="zh-CN"/>
        </w:rPr>
        <w:t xml:space="preserve">     </w:t>
      </w:r>
      <w:r>
        <w:rPr>
          <w:rFonts w:hint="eastAsia" w:ascii="黑体" w:hAnsi="宋体" w:eastAsia="黑体"/>
          <w:color w:val="000000"/>
          <w:sz w:val="48"/>
          <w:szCs w:val="48"/>
        </w:rPr>
        <w:t>工程造价</w:t>
      </w:r>
    </w:p>
    <w:p>
      <w:pPr>
        <w:jc w:val="center"/>
        <w:rPr>
          <w:rFonts w:ascii="黑体" w:hAnsi="宋体" w:eastAsia="黑体"/>
          <w:color w:val="000000"/>
          <w:sz w:val="48"/>
          <w:szCs w:val="48"/>
        </w:rPr>
      </w:pPr>
      <w:r>
        <w:rPr>
          <w:rFonts w:hint="eastAsia" w:ascii="黑体" w:hAnsi="宋体" w:eastAsia="黑体"/>
          <w:color w:val="000000"/>
          <w:sz w:val="48"/>
          <w:szCs w:val="48"/>
        </w:rPr>
        <w:t xml:space="preserve">          </w:t>
      </w:r>
    </w:p>
    <w:p>
      <w:pPr>
        <w:adjustRightInd w:val="0"/>
        <w:snapToGrid w:val="0"/>
        <w:spacing w:line="800" w:lineRule="exact"/>
        <w:ind w:firstLine="1374" w:firstLineChars="395"/>
        <w:rPr>
          <w:rFonts w:ascii="黑体" w:hAnsi="宋体" w:eastAsia="黑体"/>
          <w:color w:val="000000"/>
          <w:sz w:val="32"/>
          <w:szCs w:val="32"/>
        </w:rPr>
      </w:pPr>
      <w:r>
        <w:rPr>
          <w:rFonts w:hint="eastAsia" w:ascii="黑体" w:hAnsi="宋体" w:eastAsia="黑体"/>
          <w:color w:val="000000"/>
          <w:spacing w:val="14"/>
          <w:sz w:val="32"/>
          <w:szCs w:val="32"/>
        </w:rPr>
        <w:t>执笔人</w:t>
      </w:r>
      <w:r>
        <w:rPr>
          <w:rFonts w:hint="eastAsia" w:ascii="黑体" w:hAnsi="宋体" w:eastAsia="黑体"/>
          <w:color w:val="000000"/>
          <w:sz w:val="32"/>
          <w:szCs w:val="32"/>
        </w:rPr>
        <w:t>：</w:t>
      </w:r>
      <w:r>
        <w:rPr>
          <w:rFonts w:ascii="黑体" w:hAnsi="宋体" w:eastAsia="黑体"/>
          <w:color w:val="000000"/>
          <w:sz w:val="32"/>
          <w:szCs w:val="32"/>
          <w:u w:val="single"/>
        </w:rPr>
        <w:t xml:space="preserve">      </w:t>
      </w:r>
      <w:r>
        <w:rPr>
          <w:rFonts w:hint="eastAsia" w:ascii="黑体" w:hAnsi="宋体" w:eastAsia="黑体"/>
          <w:color w:val="000000"/>
          <w:sz w:val="32"/>
          <w:szCs w:val="32"/>
          <w:u w:val="single"/>
        </w:rPr>
        <w:t xml:space="preserve">       吕爽</w:t>
      </w:r>
      <w:r>
        <w:rPr>
          <w:rFonts w:ascii="黑体" w:hAnsi="宋体" w:eastAsia="黑体"/>
          <w:color w:val="000000"/>
          <w:sz w:val="32"/>
          <w:szCs w:val="32"/>
          <w:u w:val="single"/>
        </w:rPr>
        <w:t xml:space="preserve">    </w:t>
      </w:r>
      <w:r>
        <w:rPr>
          <w:rFonts w:hint="eastAsia" w:ascii="黑体" w:hAnsi="宋体" w:eastAsia="黑体"/>
          <w:color w:val="000000"/>
          <w:sz w:val="32"/>
          <w:szCs w:val="32"/>
          <w:u w:val="single"/>
        </w:rPr>
        <w:t xml:space="preserve"> </w:t>
      </w:r>
      <w:r>
        <w:rPr>
          <w:rFonts w:ascii="黑体" w:hAnsi="宋体" w:eastAsia="黑体"/>
          <w:color w:val="000000"/>
          <w:sz w:val="32"/>
          <w:szCs w:val="32"/>
          <w:u w:val="single"/>
        </w:rPr>
        <w:t xml:space="preserve">    </w:t>
      </w:r>
      <w:r>
        <w:rPr>
          <w:rFonts w:hint="eastAsia" w:ascii="黑体" w:hAnsi="宋体" w:eastAsia="黑体"/>
          <w:color w:val="000000"/>
          <w:sz w:val="32"/>
          <w:szCs w:val="32"/>
          <w:u w:val="single"/>
        </w:rPr>
        <w:t xml:space="preserve"> </w:t>
      </w:r>
      <w:r>
        <w:rPr>
          <w:rFonts w:ascii="黑体" w:hAnsi="宋体" w:eastAsia="黑体"/>
          <w:color w:val="000000"/>
          <w:sz w:val="32"/>
          <w:szCs w:val="32"/>
          <w:u w:val="single"/>
        </w:rPr>
        <w:t xml:space="preserve">  </w:t>
      </w:r>
      <w:r>
        <w:rPr>
          <w:rFonts w:hint="eastAsia" w:ascii="黑体" w:hAnsi="宋体" w:eastAsia="黑体"/>
          <w:color w:val="000000"/>
          <w:sz w:val="32"/>
          <w:szCs w:val="32"/>
          <w:u w:val="single"/>
        </w:rPr>
        <w:t xml:space="preserve">  </w:t>
      </w:r>
    </w:p>
    <w:p>
      <w:pPr>
        <w:adjustRightInd w:val="0"/>
        <w:snapToGrid w:val="0"/>
        <w:spacing w:line="800" w:lineRule="exact"/>
        <w:ind w:firstLine="1280" w:firstLineChars="400"/>
        <w:rPr>
          <w:rFonts w:ascii="黑体" w:eastAsia="黑体"/>
          <w:color w:val="000000"/>
          <w:sz w:val="32"/>
          <w:szCs w:val="32"/>
          <w:u w:val="single"/>
        </w:rPr>
      </w:pPr>
      <w:r>
        <w:rPr>
          <w:rFonts w:hint="eastAsia" w:ascii="黑体" w:hAnsi="宋体" w:eastAsia="黑体"/>
          <w:color w:val="000000"/>
          <w:sz w:val="32"/>
          <w:szCs w:val="32"/>
        </w:rPr>
        <w:t xml:space="preserve">专业教师代表： </w:t>
      </w:r>
      <w:r>
        <w:rPr>
          <w:rFonts w:hint="eastAsia" w:ascii="黑体" w:eastAsia="黑体"/>
          <w:color w:val="000000"/>
          <w:sz w:val="32"/>
          <w:szCs w:val="32"/>
          <w:u w:val="single"/>
        </w:rPr>
        <w:t xml:space="preserve">潘保国  蔡晓灵 张杨阳    </w:t>
      </w:r>
    </w:p>
    <w:p>
      <w:pPr>
        <w:adjustRightInd w:val="0"/>
        <w:snapToGrid w:val="0"/>
        <w:spacing w:line="800" w:lineRule="exact"/>
        <w:ind w:firstLine="1260" w:firstLineChars="450"/>
        <w:rPr>
          <w:rFonts w:ascii="黑体" w:hAnsi="宋体" w:eastAsia="黑体"/>
          <w:color w:val="000000"/>
          <w:spacing w:val="-20"/>
          <w:sz w:val="32"/>
          <w:szCs w:val="32"/>
          <w:u w:val="single"/>
        </w:rPr>
      </w:pPr>
      <w:r>
        <w:rPr>
          <w:rFonts w:hint="eastAsia" w:ascii="黑体" w:hAnsi="宋体" w:eastAsia="黑体"/>
          <w:color w:val="000000"/>
          <w:spacing w:val="-20"/>
          <w:sz w:val="32"/>
          <w:szCs w:val="32"/>
        </w:rPr>
        <w:t>行业（或企业）代表</w:t>
      </w:r>
      <w:r>
        <w:rPr>
          <w:rFonts w:hint="eastAsia" w:ascii="黑体" w:hAnsi="宋体" w:eastAsia="黑体"/>
          <w:color w:val="000000"/>
          <w:sz w:val="32"/>
          <w:szCs w:val="32"/>
        </w:rPr>
        <w:t>：</w:t>
      </w:r>
      <w:r>
        <w:rPr>
          <w:rFonts w:ascii="黑体" w:hAnsi="宋体" w:eastAsia="黑体"/>
          <w:color w:val="000000"/>
          <w:spacing w:val="-20"/>
          <w:sz w:val="32"/>
          <w:szCs w:val="32"/>
          <w:u w:val="single"/>
        </w:rPr>
        <w:t xml:space="preserve">  </w:t>
      </w:r>
      <w:r>
        <w:rPr>
          <w:rFonts w:hint="eastAsia" w:ascii="黑体" w:eastAsia="黑体"/>
          <w:color w:val="000000"/>
          <w:sz w:val="32"/>
          <w:szCs w:val="32"/>
          <w:u w:val="single"/>
        </w:rPr>
        <w:t xml:space="preserve">叶升  </w:t>
      </w:r>
      <w:r>
        <w:rPr>
          <w:rFonts w:hint="eastAsia" w:ascii="黑体" w:hAnsi="宋体" w:eastAsia="黑体"/>
          <w:color w:val="000000"/>
          <w:spacing w:val="-20"/>
          <w:sz w:val="32"/>
          <w:szCs w:val="32"/>
          <w:u w:val="single"/>
        </w:rPr>
        <w:t>叶加建  徐芙蓉</w:t>
      </w:r>
      <w:r>
        <w:rPr>
          <w:rFonts w:ascii="黑体" w:eastAsia="黑体"/>
          <w:color w:val="000000"/>
          <w:sz w:val="32"/>
          <w:szCs w:val="32"/>
          <w:u w:val="single"/>
        </w:rPr>
        <w:t xml:space="preserve"> </w:t>
      </w:r>
      <w:r>
        <w:rPr>
          <w:rFonts w:ascii="黑体" w:hAnsi="宋体" w:eastAsia="黑体"/>
          <w:color w:val="000000"/>
          <w:spacing w:val="-20"/>
          <w:sz w:val="32"/>
          <w:szCs w:val="32"/>
          <w:u w:val="single"/>
        </w:rPr>
        <w:t xml:space="preserve">   </w:t>
      </w:r>
    </w:p>
    <w:p>
      <w:pPr>
        <w:adjustRightInd w:val="0"/>
        <w:snapToGrid w:val="0"/>
        <w:spacing w:line="800" w:lineRule="exact"/>
        <w:ind w:firstLine="1280" w:firstLineChars="400"/>
        <w:rPr>
          <w:rFonts w:ascii="黑体" w:hAnsi="宋体" w:eastAsia="黑体"/>
          <w:color w:val="000000"/>
          <w:sz w:val="32"/>
          <w:szCs w:val="32"/>
          <w:u w:val="single"/>
        </w:rPr>
      </w:pPr>
      <w:r>
        <w:rPr>
          <w:rFonts w:hint="eastAsia" w:ascii="黑体" w:hAnsi="宋体" w:eastAsia="黑体"/>
          <w:color w:val="000000"/>
          <w:sz w:val="32"/>
          <w:szCs w:val="32"/>
        </w:rPr>
        <w:t>学生代表：</w:t>
      </w:r>
      <w:r>
        <w:rPr>
          <w:rFonts w:ascii="黑体" w:hAnsi="宋体" w:eastAsia="黑体"/>
          <w:color w:val="000000"/>
          <w:sz w:val="32"/>
          <w:szCs w:val="32"/>
          <w:u w:val="single"/>
        </w:rPr>
        <w:t xml:space="preserve">  </w:t>
      </w:r>
      <w:r>
        <w:rPr>
          <w:rFonts w:hint="eastAsia" w:ascii="黑体" w:eastAsia="黑体"/>
          <w:color w:val="000000"/>
          <w:sz w:val="32"/>
          <w:szCs w:val="32"/>
          <w:u w:val="single"/>
        </w:rPr>
        <w:t>许坚定</w:t>
      </w:r>
      <w:r>
        <w:rPr>
          <w:rFonts w:ascii="黑体" w:hAnsi="宋体" w:eastAsia="黑体"/>
          <w:color w:val="000000"/>
          <w:sz w:val="32"/>
          <w:szCs w:val="32"/>
          <w:u w:val="single"/>
        </w:rPr>
        <w:t xml:space="preserve">  </w:t>
      </w:r>
      <w:r>
        <w:rPr>
          <w:rFonts w:hint="eastAsia" w:ascii="黑体" w:eastAsia="黑体"/>
          <w:color w:val="000000"/>
          <w:sz w:val="32"/>
          <w:szCs w:val="32"/>
          <w:u w:val="single"/>
        </w:rPr>
        <w:t xml:space="preserve">吴水荣  </w:t>
      </w:r>
      <w:r>
        <w:rPr>
          <w:rFonts w:hint="eastAsia" w:ascii="黑体" w:hAnsi="宋体" w:eastAsia="黑体"/>
          <w:color w:val="000000"/>
          <w:sz w:val="32"/>
          <w:szCs w:val="32"/>
          <w:u w:val="single"/>
        </w:rPr>
        <w:t xml:space="preserve">林泽雄  </w:t>
      </w:r>
      <w:r>
        <w:rPr>
          <w:rFonts w:ascii="黑体" w:eastAsia="黑体"/>
          <w:color w:val="000000"/>
          <w:sz w:val="32"/>
          <w:szCs w:val="32"/>
          <w:u w:val="single"/>
        </w:rPr>
        <w:t xml:space="preserve">  </w:t>
      </w:r>
      <w:r>
        <w:rPr>
          <w:rFonts w:ascii="黑体" w:hAnsi="宋体" w:eastAsia="黑体"/>
          <w:color w:val="000000"/>
          <w:sz w:val="32"/>
          <w:szCs w:val="32"/>
          <w:u w:val="single"/>
        </w:rPr>
        <w:t xml:space="preserve">  </w:t>
      </w:r>
    </w:p>
    <w:p>
      <w:pPr>
        <w:adjustRightInd w:val="0"/>
        <w:snapToGrid w:val="0"/>
        <w:spacing w:line="800" w:lineRule="exact"/>
        <w:ind w:firstLine="1280" w:firstLineChars="400"/>
        <w:rPr>
          <w:rFonts w:ascii="黑体" w:hAnsi="宋体" w:eastAsia="黑体"/>
          <w:color w:val="000000"/>
          <w:spacing w:val="-20"/>
          <w:sz w:val="32"/>
          <w:szCs w:val="32"/>
          <w:u w:val="single"/>
        </w:rPr>
      </w:pPr>
      <w:r>
        <w:rPr>
          <w:rFonts w:hint="eastAsia" w:ascii="黑体" w:hAnsi="宋体" w:eastAsia="黑体"/>
          <w:color w:val="000000"/>
          <w:sz w:val="32"/>
          <w:szCs w:val="32"/>
        </w:rPr>
        <w:t>专业带头人：</w:t>
      </w:r>
      <w:r>
        <w:rPr>
          <w:rFonts w:hint="eastAsia" w:ascii="黑体" w:hAnsi="宋体" w:eastAsia="黑体"/>
          <w:color w:val="000000"/>
          <w:spacing w:val="-20"/>
          <w:sz w:val="32"/>
          <w:szCs w:val="32"/>
          <w:u w:val="single"/>
        </w:rPr>
        <w:t xml:space="preserve"> </w:t>
      </w:r>
      <w:r>
        <w:rPr>
          <w:rFonts w:hint="eastAsia" w:ascii="黑体" w:eastAsia="黑体"/>
          <w:color w:val="000000"/>
          <w:sz w:val="32"/>
          <w:szCs w:val="32"/>
          <w:u w:val="single"/>
        </w:rPr>
        <w:t>李敏勇  回修杰  肖明霞</w:t>
      </w:r>
      <w:r>
        <w:rPr>
          <w:rFonts w:hint="eastAsia" w:ascii="黑体" w:hAnsi="宋体" w:eastAsia="黑体"/>
          <w:color w:val="000000"/>
          <w:sz w:val="32"/>
          <w:szCs w:val="32"/>
          <w:u w:val="single"/>
        </w:rPr>
        <w:t xml:space="preserve"> </w:t>
      </w:r>
      <w:r>
        <w:rPr>
          <w:rFonts w:ascii="黑体" w:eastAsia="黑体"/>
          <w:color w:val="000000"/>
          <w:sz w:val="32"/>
          <w:szCs w:val="32"/>
          <w:u w:val="single"/>
        </w:rPr>
        <w:t xml:space="preserve"> </w:t>
      </w:r>
      <w:r>
        <w:rPr>
          <w:rFonts w:ascii="黑体" w:hAnsi="宋体" w:eastAsia="黑体"/>
          <w:color w:val="000000"/>
          <w:spacing w:val="-20"/>
          <w:sz w:val="32"/>
          <w:szCs w:val="32"/>
          <w:u w:val="single"/>
        </w:rPr>
        <w:t xml:space="preserve">   </w:t>
      </w:r>
      <w:r>
        <w:rPr>
          <w:rFonts w:hint="eastAsia" w:ascii="黑体" w:hAnsi="宋体" w:eastAsia="黑体"/>
          <w:color w:val="000000"/>
          <w:spacing w:val="-20"/>
          <w:sz w:val="32"/>
          <w:szCs w:val="32"/>
          <w:u w:val="single"/>
        </w:rPr>
        <w:t xml:space="preserve"> </w:t>
      </w:r>
      <w:r>
        <w:rPr>
          <w:rFonts w:ascii="黑体" w:hAnsi="宋体" w:eastAsia="黑体"/>
          <w:color w:val="000000"/>
          <w:spacing w:val="-20"/>
          <w:sz w:val="32"/>
          <w:szCs w:val="32"/>
          <w:u w:val="single"/>
        </w:rPr>
        <w:t xml:space="preserve"> </w:t>
      </w:r>
    </w:p>
    <w:p>
      <w:pPr>
        <w:adjustRightInd w:val="0"/>
        <w:snapToGrid w:val="0"/>
        <w:spacing w:line="800" w:lineRule="exact"/>
        <w:ind w:firstLine="1260" w:firstLineChars="350"/>
        <w:rPr>
          <w:rFonts w:ascii="黑体" w:hAnsi="宋体" w:eastAsia="黑体"/>
          <w:color w:val="000000"/>
          <w:spacing w:val="-20"/>
          <w:sz w:val="32"/>
          <w:szCs w:val="32"/>
          <w:u w:val="single"/>
        </w:rPr>
      </w:pPr>
      <w:r>
        <w:rPr>
          <w:rFonts w:hint="eastAsia" w:ascii="黑体" w:hAnsi="宋体" w:eastAsia="黑体"/>
          <w:color w:val="000000"/>
          <w:spacing w:val="20"/>
          <w:sz w:val="32"/>
          <w:szCs w:val="32"/>
        </w:rPr>
        <w:t>审核人</w:t>
      </w:r>
      <w:r>
        <w:rPr>
          <w:rFonts w:hint="eastAsia" w:ascii="黑体" w:hAnsi="宋体" w:eastAsia="黑体"/>
          <w:color w:val="000000"/>
          <w:sz w:val="32"/>
          <w:szCs w:val="32"/>
        </w:rPr>
        <w:t>：</w:t>
      </w:r>
      <w:r>
        <w:rPr>
          <w:rFonts w:ascii="黑体" w:hAnsi="宋体" w:eastAsia="黑体"/>
          <w:color w:val="000000"/>
          <w:sz w:val="32"/>
          <w:szCs w:val="32"/>
          <w:u w:val="single"/>
        </w:rPr>
        <w:t xml:space="preserve">          </w:t>
      </w:r>
      <w:r>
        <w:rPr>
          <w:rFonts w:hint="eastAsia" w:ascii="黑体" w:hAnsi="宋体" w:eastAsia="黑体"/>
          <w:color w:val="000000"/>
          <w:sz w:val="32"/>
          <w:szCs w:val="32"/>
          <w:u w:val="single"/>
        </w:rPr>
        <w:t>张宝胜</w:t>
      </w:r>
      <w:r>
        <w:rPr>
          <w:rFonts w:ascii="黑体" w:eastAsia="黑体"/>
          <w:color w:val="000000"/>
          <w:sz w:val="32"/>
          <w:szCs w:val="32"/>
          <w:u w:val="single"/>
        </w:rPr>
        <w:t xml:space="preserve">   </w:t>
      </w:r>
      <w:r>
        <w:rPr>
          <w:rFonts w:ascii="黑体" w:hAnsi="宋体" w:eastAsia="黑体"/>
          <w:color w:val="000000"/>
          <w:sz w:val="32"/>
          <w:szCs w:val="32"/>
          <w:u w:val="single"/>
        </w:rPr>
        <w:t xml:space="preserve">        </w:t>
      </w:r>
      <w:r>
        <w:rPr>
          <w:rFonts w:hint="eastAsia" w:ascii="黑体" w:hAnsi="宋体" w:eastAsia="黑体"/>
          <w:color w:val="000000"/>
          <w:sz w:val="32"/>
          <w:szCs w:val="32"/>
          <w:u w:val="single"/>
        </w:rPr>
        <w:t xml:space="preserve">   </w:t>
      </w:r>
      <w:r>
        <w:rPr>
          <w:rFonts w:ascii="黑体" w:hAnsi="宋体" w:eastAsia="黑体"/>
          <w:color w:val="000000"/>
          <w:sz w:val="32"/>
          <w:szCs w:val="32"/>
          <w:u w:val="single"/>
        </w:rPr>
        <w:t xml:space="preserve"> </w:t>
      </w:r>
      <w:r>
        <w:rPr>
          <w:rFonts w:hint="eastAsia" w:ascii="黑体" w:hAnsi="宋体" w:eastAsia="黑体"/>
          <w:color w:val="000000"/>
          <w:sz w:val="32"/>
          <w:szCs w:val="32"/>
          <w:u w:val="single"/>
        </w:rPr>
        <w:t xml:space="preserve"> </w:t>
      </w:r>
    </w:p>
    <w:p>
      <w:pPr>
        <w:rPr>
          <w:color w:val="000000"/>
        </w:rPr>
      </w:pPr>
    </w:p>
    <w:p>
      <w:pPr>
        <w:rPr>
          <w:color w:val="000000"/>
        </w:rPr>
      </w:pPr>
    </w:p>
    <w:p>
      <w:pPr>
        <w:rPr>
          <w:color w:val="000000"/>
        </w:rPr>
      </w:pPr>
    </w:p>
    <w:p>
      <w:pPr>
        <w:spacing w:line="400" w:lineRule="exact"/>
        <w:jc w:val="center"/>
        <w:rPr>
          <w:rFonts w:ascii="黑体" w:hAnsi="宋体" w:eastAsia="黑体"/>
          <w:b/>
          <w:color w:val="000000"/>
          <w:sz w:val="32"/>
          <w:szCs w:val="32"/>
        </w:rPr>
      </w:pPr>
    </w:p>
    <w:p>
      <w:pPr>
        <w:keepNext w:val="0"/>
        <w:keepLines w:val="0"/>
        <w:pageBreakBefore w:val="0"/>
        <w:kinsoku/>
        <w:wordWrap/>
        <w:overflowPunct/>
        <w:topLinePunct w:val="0"/>
        <w:autoSpaceDE/>
        <w:autoSpaceDN/>
        <w:bidi w:val="0"/>
        <w:adjustRightInd/>
        <w:snapToGrid/>
        <w:spacing w:line="500" w:lineRule="exact"/>
        <w:jc w:val="left"/>
        <w:textAlignment w:val="auto"/>
        <w:rPr>
          <w:rFonts w:ascii="黑体" w:hAnsi="宋体" w:eastAsia="黑体"/>
          <w:b/>
          <w:color w:val="000000"/>
          <w:sz w:val="32"/>
          <w:szCs w:val="32"/>
        </w:rPr>
      </w:pPr>
      <w:r>
        <w:rPr>
          <w:rFonts w:hint="eastAsia" w:ascii="黑体" w:hAnsi="宋体" w:eastAsia="黑体"/>
          <w:b/>
          <w:color w:val="000000"/>
          <w:sz w:val="32"/>
          <w:szCs w:val="32"/>
        </w:rPr>
        <w:t>专业群概况</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宋体" w:hAnsi="宋体" w:cs="宋体"/>
          <w:color w:val="000000"/>
          <w:kern w:val="0"/>
          <w:sz w:val="24"/>
          <w:szCs w:val="24"/>
        </w:rPr>
      </w:pPr>
      <w:r>
        <w:rPr>
          <w:rFonts w:hint="eastAsia" w:ascii="宋体" w:hAnsi="宋体" w:cs="宋体"/>
          <w:color w:val="000000"/>
          <w:kern w:val="0"/>
          <w:sz w:val="24"/>
          <w:szCs w:val="24"/>
        </w:rPr>
        <w:t>在全国职业教育工作会议上，习近平总书记</w:t>
      </w:r>
      <w:r>
        <w:rPr>
          <w:rFonts w:ascii="宋体" w:hAnsi="宋体" w:cs="宋体"/>
          <w:color w:val="000000"/>
          <w:kern w:val="0"/>
          <w:sz w:val="24"/>
          <w:szCs w:val="24"/>
        </w:rPr>
        <w:t>就加快职业教育发展作出重要指示。他强调，职业教育是国民教育体系和人力资源开发的重要组成部分，是广大青年打开通往成功成才大门的重要途径，肩负着培养多样化人才、传承技术技能、促进就业创业的重要职责，必须高度重视、加快发展。习近平指出，要树立正确人才观，培育和践行社会主义核心价值观，着力提高人才培养质量，弘扬劳动光荣、技能宝贵、创造伟大的时代风尚，营造人人皆可成才、人人尽展其才的良好环境，努力培养数以亿计的高素质劳动者和技术技能人才。要牢牢把握服务发展、促进就业的办学方向，深化体制机制改革，创新各层次各类型职业教育模式，坚持产教融合、校企合作，坚持工学结合、知行合一，引导社会各界特别是行业企业积极支持职业教育，努力建设中国特色职业教育体系。</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宋体" w:hAnsi="宋体" w:cs="宋体"/>
          <w:color w:val="000000"/>
          <w:sz w:val="24"/>
          <w:szCs w:val="24"/>
        </w:rPr>
      </w:pPr>
      <w:r>
        <w:rPr>
          <w:rFonts w:hint="eastAsia" w:ascii="宋体" w:hAnsi="宋体" w:cs="宋体"/>
          <w:color w:val="000000"/>
          <w:kern w:val="0"/>
          <w:sz w:val="24"/>
          <w:szCs w:val="24"/>
        </w:rPr>
        <w:t>本专业群建设紧跟会议精神，以</w:t>
      </w:r>
      <w:r>
        <w:rPr>
          <w:rFonts w:hint="eastAsia"/>
          <w:color w:val="000000"/>
          <w:sz w:val="24"/>
        </w:rPr>
        <w:t>围绕海上丝绸之路核心区、福建自贸区建设和厦门产业转型升级的需要，</w:t>
      </w:r>
      <w:r>
        <w:rPr>
          <w:rFonts w:hint="eastAsia" w:ascii="宋体" w:hAnsi="宋体" w:cs="宋体"/>
          <w:color w:val="000000"/>
          <w:sz w:val="24"/>
          <w:szCs w:val="24"/>
        </w:rPr>
        <w:t>为推动福建自贸区建设和产业转型升级，顺应福建省建筑工程产业千亿产业集群发展需求而设立。本专业群包括：建筑室内设计、建设工程管理、工程造价等三个专业。</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color w:val="000000"/>
          <w:sz w:val="24"/>
          <w:szCs w:val="24"/>
        </w:rPr>
      </w:pPr>
      <w:r>
        <w:rPr>
          <w:rFonts w:hint="eastAsia" w:ascii="宋体" w:hAnsi="宋体" w:cs="宋体"/>
          <w:color w:val="000000"/>
          <w:sz w:val="24"/>
          <w:szCs w:val="24"/>
        </w:rPr>
        <w:t>对厦门及周边建筑类企业的调研，根据专业群各专业人才需求调研报告数据显示，截止目前建筑产业群里建筑室内设计、建设工程管理、工程造价这几个专业人才缺口依然很大，其</w:t>
      </w:r>
      <w:r>
        <w:rPr>
          <w:rFonts w:hint="eastAsia"/>
          <w:color w:val="000000"/>
          <w:sz w:val="24"/>
          <w:szCs w:val="24"/>
        </w:rPr>
        <w:t>需求岗位是：</w:t>
      </w:r>
      <w:r>
        <w:rPr>
          <w:rFonts w:hint="eastAsia"/>
          <w:color w:val="000000"/>
          <w:sz w:val="24"/>
        </w:rPr>
        <w:t>施工员、监理员、招投标管理人员、建筑装饰设计师、造价员等。</w:t>
      </w:r>
    </w:p>
    <w:p>
      <w:pPr>
        <w:keepNext w:val="0"/>
        <w:keepLines w:val="0"/>
        <w:pageBreakBefore w:val="0"/>
        <w:kinsoku/>
        <w:wordWrap/>
        <w:overflowPunct/>
        <w:topLinePunct w:val="0"/>
        <w:autoSpaceDE/>
        <w:autoSpaceDN/>
        <w:bidi w:val="0"/>
        <w:adjustRightInd/>
        <w:snapToGrid/>
        <w:spacing w:line="500" w:lineRule="exact"/>
        <w:ind w:firstLine="360" w:firstLineChars="150"/>
        <w:textAlignment w:val="auto"/>
        <w:rPr>
          <w:color w:val="000000"/>
          <w:sz w:val="24"/>
        </w:rPr>
      </w:pPr>
      <w:r>
        <w:rPr>
          <w:rFonts w:hint="eastAsia"/>
          <w:color w:val="000000"/>
          <w:sz w:val="24"/>
        </w:rPr>
        <w:t>在此背景下，学校顺应社会需求，及时增设本专业群。本专业群现有在校生1081人，为社会培养了4届共计1623人毕业生，毕业生就业率稳定在96%左右，就业对口率77%左右。本专业现有教师38人，其中初级职称5人，中级职称10人，高级职称7人。本专业现有校内实训室（基地）8个，分别为：泛钛室内设计工作室、施工工艺展示厅、装饰材料展示厅、工程测量实训室、工程造价实训室、建筑材料试验室、建设工程管理沙盘实训室、工程制图实训室及CAD与BIM实训室。现有厦门升龙设计装修工程有限公司、福建建龙工程咨询有限公司等17个校外实训基地。</w:t>
      </w:r>
    </w:p>
    <w:p>
      <w:pPr>
        <w:keepNext w:val="0"/>
        <w:keepLines w:val="0"/>
        <w:pageBreakBefore w:val="0"/>
        <w:kinsoku/>
        <w:wordWrap/>
        <w:overflowPunct/>
        <w:topLinePunct w:val="0"/>
        <w:autoSpaceDE/>
        <w:autoSpaceDN/>
        <w:bidi w:val="0"/>
        <w:adjustRightInd/>
        <w:snapToGrid/>
        <w:spacing w:line="500" w:lineRule="exact"/>
        <w:ind w:firstLine="360" w:firstLineChars="150"/>
        <w:textAlignment w:val="auto"/>
        <w:rPr>
          <w:rFonts w:ascii="黑体" w:hAnsi="宋体" w:eastAsia="黑体"/>
          <w:b/>
          <w:color w:val="000000"/>
          <w:sz w:val="28"/>
          <w:szCs w:val="28"/>
        </w:rPr>
      </w:pPr>
      <w:r>
        <w:rPr>
          <w:rFonts w:hint="eastAsia"/>
          <w:color w:val="000000"/>
          <w:sz w:val="24"/>
        </w:rPr>
        <w:t xml:space="preserve"> </w:t>
      </w:r>
    </w:p>
    <w:p>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黑体" w:hAnsi="宋体" w:eastAsia="黑体"/>
          <w:b/>
          <w:color w:val="000000"/>
          <w:sz w:val="28"/>
          <w:szCs w:val="28"/>
        </w:rPr>
      </w:pPr>
      <w:r>
        <w:rPr>
          <w:rFonts w:hint="eastAsia" w:ascii="黑体" w:hAnsi="宋体" w:eastAsia="黑体"/>
          <w:b/>
          <w:color w:val="000000"/>
          <w:sz w:val="28"/>
          <w:szCs w:val="28"/>
        </w:rPr>
        <w:br w:type="page"/>
      </w:r>
    </w:p>
    <w:p>
      <w:pPr>
        <w:keepNext w:val="0"/>
        <w:keepLines w:val="0"/>
        <w:pageBreakBefore w:val="0"/>
        <w:kinsoku/>
        <w:wordWrap/>
        <w:overflowPunct/>
        <w:topLinePunct w:val="0"/>
        <w:autoSpaceDE/>
        <w:autoSpaceDN/>
        <w:bidi w:val="0"/>
        <w:adjustRightInd/>
        <w:snapToGrid/>
        <w:spacing w:line="500" w:lineRule="exact"/>
        <w:jc w:val="left"/>
        <w:textAlignment w:val="auto"/>
        <w:rPr>
          <w:color w:val="000000"/>
          <w:sz w:val="24"/>
        </w:rPr>
      </w:pPr>
      <w:r>
        <w:rPr>
          <w:rFonts w:hint="eastAsia" w:ascii="黑体" w:hAnsi="宋体" w:eastAsia="黑体"/>
          <w:b/>
          <w:color w:val="000000"/>
          <w:sz w:val="28"/>
          <w:szCs w:val="28"/>
        </w:rPr>
        <w:t>一、专业群培养目标</w:t>
      </w:r>
    </w:p>
    <w:p>
      <w:pPr>
        <w:keepNext w:val="0"/>
        <w:keepLines w:val="0"/>
        <w:pageBreakBefore w:val="0"/>
        <w:kinsoku/>
        <w:wordWrap/>
        <w:overflowPunct/>
        <w:topLinePunct w:val="0"/>
        <w:autoSpaceDE/>
        <w:autoSpaceDN/>
        <w:bidi w:val="0"/>
        <w:adjustRightInd/>
        <w:snapToGrid/>
        <w:spacing w:line="500" w:lineRule="exact"/>
        <w:ind w:firstLine="482" w:firstLineChars="201"/>
        <w:jc w:val="left"/>
        <w:textAlignment w:val="auto"/>
        <w:rPr>
          <w:color w:val="000000"/>
          <w:sz w:val="24"/>
        </w:rPr>
      </w:pPr>
      <w:r>
        <w:rPr>
          <w:rFonts w:hint="eastAsia"/>
          <w:color w:val="000000"/>
          <w:sz w:val="24"/>
          <w:lang w:val="en-US" w:eastAsia="zh-CN"/>
        </w:rPr>
        <w:t>本专业群</w:t>
      </w:r>
      <w:r>
        <w:rPr>
          <w:rFonts w:hint="eastAsia"/>
          <w:color w:val="000000"/>
          <w:sz w:val="24"/>
        </w:rPr>
        <w:t>秉承“厚德精技”校训，坚持以立德树人为根本，面向建筑行业中、小、微企业设计工程造价与施工管理一线，培养具有良好的品德情操和职业素养，掌握建筑室内设计的建筑装饰设计、装饰施工与管理，</w:t>
      </w:r>
      <w:r>
        <w:rPr>
          <w:rFonts w:hint="eastAsia" w:ascii="宋体" w:hAnsi="宋体" w:cs="宋体"/>
          <w:bCs/>
          <w:color w:val="000000"/>
          <w:sz w:val="24"/>
          <w:szCs w:val="24"/>
        </w:rPr>
        <w:t>建设工程</w:t>
      </w:r>
      <w:r>
        <w:rPr>
          <w:rFonts w:hint="eastAsia" w:ascii="宋体" w:hAnsi="宋体"/>
          <w:bCs/>
          <w:color w:val="000000"/>
          <w:sz w:val="24"/>
        </w:rPr>
        <w:t>现场施工、工程监理、</w:t>
      </w:r>
      <w:r>
        <w:rPr>
          <w:rFonts w:hint="eastAsia" w:ascii="宋体" w:hAnsi="宋体" w:cs="宋体"/>
          <w:bCs/>
          <w:color w:val="000000"/>
          <w:sz w:val="24"/>
          <w:szCs w:val="24"/>
        </w:rPr>
        <w:t>工程造价的</w:t>
      </w:r>
      <w:r>
        <w:rPr>
          <w:rFonts w:hint="eastAsia"/>
          <w:color w:val="000000"/>
          <w:sz w:val="24"/>
          <w:szCs w:val="24"/>
        </w:rPr>
        <w:t>文件编审、工程招投标与合同管理、工程资料管理</w:t>
      </w:r>
      <w:r>
        <w:rPr>
          <w:rFonts w:hint="eastAsia"/>
          <w:color w:val="000000"/>
          <w:sz w:val="24"/>
        </w:rPr>
        <w:t>等专业群领域岗位工作，具有可持续发展与创新创业能力的高素质技术技能人才。</w:t>
      </w:r>
    </w:p>
    <w:p>
      <w:pPr>
        <w:keepNext w:val="0"/>
        <w:keepLines w:val="0"/>
        <w:pageBreakBefore w:val="0"/>
        <w:kinsoku/>
        <w:wordWrap/>
        <w:overflowPunct/>
        <w:topLinePunct w:val="0"/>
        <w:autoSpaceDE/>
        <w:autoSpaceDN/>
        <w:bidi w:val="0"/>
        <w:adjustRightInd/>
        <w:snapToGrid/>
        <w:spacing w:line="500" w:lineRule="exact"/>
        <w:ind w:firstLine="565" w:firstLineChars="201"/>
        <w:jc w:val="left"/>
        <w:textAlignment w:val="auto"/>
        <w:rPr>
          <w:rFonts w:hint="eastAsia" w:ascii="黑体" w:hAnsi="宋体" w:eastAsia="黑体"/>
          <w:b/>
          <w:color w:val="000000"/>
          <w:sz w:val="28"/>
          <w:szCs w:val="28"/>
        </w:rPr>
      </w:pPr>
    </w:p>
    <w:p>
      <w:pPr>
        <w:keepNext w:val="0"/>
        <w:keepLines w:val="0"/>
        <w:pageBreakBefore w:val="0"/>
        <w:kinsoku/>
        <w:wordWrap/>
        <w:overflowPunct/>
        <w:topLinePunct w:val="0"/>
        <w:autoSpaceDE/>
        <w:autoSpaceDN/>
        <w:bidi w:val="0"/>
        <w:adjustRightInd/>
        <w:snapToGrid/>
        <w:spacing w:line="500" w:lineRule="exact"/>
        <w:jc w:val="left"/>
        <w:textAlignment w:val="auto"/>
        <w:rPr>
          <w:rFonts w:ascii="黑体" w:hAnsi="宋体" w:eastAsia="黑体"/>
          <w:b/>
          <w:color w:val="000000"/>
          <w:sz w:val="28"/>
          <w:szCs w:val="28"/>
        </w:rPr>
      </w:pPr>
      <w:r>
        <w:rPr>
          <w:rFonts w:hint="eastAsia" w:ascii="黑体" w:hAnsi="宋体" w:eastAsia="黑体"/>
          <w:b/>
          <w:color w:val="000000"/>
          <w:sz w:val="28"/>
          <w:szCs w:val="28"/>
        </w:rPr>
        <w:t>二、人才培养规格要求</w:t>
      </w:r>
    </w:p>
    <w:p>
      <w:pPr>
        <w:keepNext w:val="0"/>
        <w:keepLines w:val="0"/>
        <w:pageBreakBefore w:val="0"/>
        <w:kinsoku/>
        <w:wordWrap/>
        <w:overflowPunct/>
        <w:topLinePunct w:val="0"/>
        <w:autoSpaceDE/>
        <w:autoSpaceDN/>
        <w:bidi w:val="0"/>
        <w:adjustRightInd/>
        <w:snapToGrid/>
        <w:spacing w:line="500" w:lineRule="exact"/>
        <w:ind w:firstLine="482" w:firstLineChars="201"/>
        <w:jc w:val="left"/>
        <w:textAlignment w:val="auto"/>
        <w:rPr>
          <w:rFonts w:ascii="宋体" w:hAnsi="宋体"/>
          <w:bCs/>
          <w:color w:val="000000"/>
          <w:sz w:val="24"/>
        </w:rPr>
      </w:pPr>
      <w:r>
        <w:rPr>
          <w:rFonts w:hint="eastAsia" w:ascii="宋体" w:hAnsi="宋体"/>
          <w:bCs/>
          <w:color w:val="000000"/>
          <w:sz w:val="24"/>
        </w:rPr>
        <w:t>培养学生</w:t>
      </w:r>
      <w:r>
        <w:rPr>
          <w:rFonts w:ascii="宋体" w:hAnsi="宋体"/>
          <w:bCs/>
          <w:color w:val="000000"/>
          <w:sz w:val="24"/>
        </w:rPr>
        <w:t>树立正确人才观，培育和践行社会主义核心价值观，着力提高人才培养质量，</w:t>
      </w:r>
      <w:r>
        <w:rPr>
          <w:rFonts w:hint="eastAsia" w:ascii="宋体" w:hAnsi="宋体"/>
          <w:bCs/>
          <w:color w:val="000000"/>
          <w:sz w:val="24"/>
        </w:rPr>
        <w:t>提高学生创新创业能力，</w:t>
      </w:r>
      <w:r>
        <w:rPr>
          <w:rFonts w:ascii="宋体" w:hAnsi="宋体"/>
          <w:bCs/>
          <w:color w:val="000000"/>
          <w:sz w:val="24"/>
        </w:rPr>
        <w:t>弘扬劳动光荣、技能宝贵、创造伟大的时代风尚，营造人人皆可成才、人人尽展其才的良好环境，努力培养高素质劳动者和技术技能人才。</w:t>
      </w:r>
    </w:p>
    <w:p>
      <w:pPr>
        <w:keepNext w:val="0"/>
        <w:keepLines w:val="0"/>
        <w:pageBreakBefore w:val="0"/>
        <w:kinsoku/>
        <w:wordWrap/>
        <w:overflowPunct/>
        <w:topLinePunct w:val="0"/>
        <w:autoSpaceDE/>
        <w:autoSpaceDN/>
        <w:bidi w:val="0"/>
        <w:adjustRightInd/>
        <w:snapToGrid/>
        <w:spacing w:line="500" w:lineRule="exact"/>
        <w:ind w:firstLine="562" w:firstLineChars="200"/>
        <w:jc w:val="left"/>
        <w:textAlignment w:val="auto"/>
        <w:rPr>
          <w:rFonts w:ascii="黑体" w:hAnsi="宋体" w:eastAsia="黑体"/>
          <w:b/>
          <w:color w:val="000000"/>
          <w:sz w:val="28"/>
          <w:szCs w:val="28"/>
        </w:rPr>
      </w:pPr>
      <w:r>
        <w:rPr>
          <w:rFonts w:hint="eastAsia"/>
          <w:b/>
          <w:color w:val="000000"/>
          <w:sz w:val="28"/>
          <w:szCs w:val="28"/>
        </w:rPr>
        <w:t>（一）专业群通用基本素质要求</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宋体" w:hAnsi="宋体"/>
          <w:color w:val="000000"/>
          <w:sz w:val="24"/>
        </w:rPr>
      </w:pPr>
      <w:r>
        <w:rPr>
          <w:rFonts w:hint="eastAsia" w:ascii="宋体" w:hAnsi="宋体"/>
          <w:bCs/>
          <w:color w:val="000000"/>
          <w:sz w:val="24"/>
        </w:rPr>
        <w:t>拥护党的领导和基本路线，坚持以毛泽东思想与中国特色社会主义理论体系概论为指导思想。具有科学的世界观、人生观、价值观，良好的职业道德。健康的体魄，良好的心理。具有必要的人文社会科学知识、必要的科学文化基本知识、良好的语言表达和沟通协调能力健全的法律意识，有一定创新创业能力。</w:t>
      </w:r>
    </w:p>
    <w:p>
      <w:pPr>
        <w:keepNext w:val="0"/>
        <w:keepLines w:val="0"/>
        <w:pageBreakBefore w:val="0"/>
        <w:kinsoku/>
        <w:wordWrap/>
        <w:overflowPunct/>
        <w:topLinePunct w:val="0"/>
        <w:autoSpaceDE/>
        <w:autoSpaceDN/>
        <w:bidi w:val="0"/>
        <w:adjustRightInd/>
        <w:snapToGrid/>
        <w:spacing w:line="500" w:lineRule="exact"/>
        <w:ind w:firstLine="565" w:firstLineChars="201"/>
        <w:jc w:val="left"/>
        <w:textAlignment w:val="auto"/>
        <w:rPr>
          <w:rFonts w:ascii="宋体" w:hAnsi="宋体"/>
          <w:b/>
          <w:bCs/>
          <w:color w:val="000000"/>
          <w:sz w:val="24"/>
        </w:rPr>
      </w:pPr>
      <w:r>
        <w:rPr>
          <w:rFonts w:hint="eastAsia"/>
          <w:b/>
          <w:color w:val="000000"/>
          <w:sz w:val="28"/>
          <w:szCs w:val="28"/>
        </w:rPr>
        <w:t>（二）专业群知识要求</w:t>
      </w:r>
    </w:p>
    <w:p>
      <w:pPr>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ascii="黑体" w:hAnsi="黑体" w:eastAsia="黑体" w:cs="黑体"/>
          <w:b/>
          <w:bCs/>
          <w:color w:val="000000"/>
          <w:sz w:val="28"/>
          <w:szCs w:val="28"/>
        </w:rPr>
      </w:pPr>
      <w:r>
        <w:rPr>
          <w:rFonts w:hint="eastAsia" w:ascii="黑体" w:hAnsi="黑体" w:eastAsia="黑体" w:cs="黑体"/>
          <w:b/>
          <w:bCs/>
          <w:color w:val="000000"/>
          <w:sz w:val="28"/>
          <w:szCs w:val="28"/>
        </w:rPr>
        <w:t>1、通用基础知识要求</w:t>
      </w:r>
    </w:p>
    <w:p>
      <w:pPr>
        <w:keepNext w:val="0"/>
        <w:keepLines w:val="0"/>
        <w:pageBreakBefore w:val="0"/>
        <w:kinsoku/>
        <w:wordWrap/>
        <w:overflowPunct/>
        <w:topLinePunct w:val="0"/>
        <w:autoSpaceDE/>
        <w:autoSpaceDN/>
        <w:bidi w:val="0"/>
        <w:adjustRightInd/>
        <w:snapToGrid/>
        <w:spacing w:line="500" w:lineRule="exact"/>
        <w:ind w:firstLine="482" w:firstLineChars="201"/>
        <w:jc w:val="left"/>
        <w:textAlignment w:val="auto"/>
        <w:rPr>
          <w:rFonts w:ascii="宋体" w:hAnsi="宋体"/>
          <w:bCs/>
          <w:color w:val="000000"/>
          <w:sz w:val="24"/>
        </w:rPr>
      </w:pPr>
      <w:r>
        <w:rPr>
          <w:rFonts w:hint="eastAsia" w:ascii="宋体" w:hAnsi="宋体"/>
          <w:bCs/>
          <w:color w:val="000000"/>
          <w:sz w:val="24"/>
        </w:rPr>
        <w:t>了解中外建筑结构特点及发展历史；掌握建筑基本构造与结构，能读懂建筑结构图纸，会绘制简单施工图，会利用相关软件建立简单结构模型；了解建筑常用材料性质及应用，掌握材料存储及保管知识；熟悉工程项目管理基础知识；熟悉建筑工程土建项目施工技术；了解建筑相关法律法规要求。</w:t>
      </w:r>
    </w:p>
    <w:p>
      <w:pPr>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ascii="黑体" w:hAnsi="黑体" w:eastAsia="黑体" w:cs="黑体"/>
          <w:b/>
          <w:bCs/>
          <w:color w:val="000000"/>
          <w:sz w:val="28"/>
          <w:szCs w:val="28"/>
        </w:rPr>
      </w:pPr>
      <w:r>
        <w:rPr>
          <w:rFonts w:hint="eastAsia" w:ascii="黑体" w:hAnsi="黑体" w:eastAsia="黑体" w:cs="黑体"/>
          <w:b/>
          <w:bCs/>
          <w:color w:val="000000"/>
          <w:sz w:val="28"/>
          <w:szCs w:val="28"/>
        </w:rPr>
        <w:t>2、各专业知识要求</w:t>
      </w:r>
    </w:p>
    <w:p>
      <w:pPr>
        <w:keepNext w:val="0"/>
        <w:keepLines w:val="0"/>
        <w:pageBreakBefore w:val="0"/>
        <w:kinsoku/>
        <w:wordWrap/>
        <w:overflowPunct/>
        <w:topLinePunct w:val="0"/>
        <w:autoSpaceDE/>
        <w:autoSpaceDN/>
        <w:bidi w:val="0"/>
        <w:adjustRightInd/>
        <w:snapToGrid/>
        <w:spacing w:line="500" w:lineRule="exact"/>
        <w:ind w:firstLine="482" w:firstLineChars="200"/>
        <w:textAlignment w:val="auto"/>
        <w:outlineLvl w:val="1"/>
        <w:rPr>
          <w:rFonts w:ascii="宋体" w:hAnsi="宋体" w:cs="宋体"/>
          <w:bCs/>
          <w:color w:val="000000"/>
          <w:sz w:val="24"/>
        </w:rPr>
      </w:pPr>
      <w:r>
        <w:rPr>
          <w:rFonts w:hint="eastAsia" w:ascii="宋体" w:hAnsi="宋体"/>
          <w:b/>
          <w:bCs/>
          <w:color w:val="000000"/>
          <w:sz w:val="24"/>
        </w:rPr>
        <w:t>建筑室内设计专业：</w:t>
      </w:r>
      <w:r>
        <w:rPr>
          <w:rFonts w:hint="eastAsia" w:ascii="宋体" w:hAnsi="宋体" w:cs="宋体"/>
          <w:bCs/>
          <w:color w:val="000000"/>
          <w:sz w:val="24"/>
        </w:rPr>
        <w:t>掌握设计素描、设计色彩、设计构成等专业基础知识；掌握手绘效果图表现和建筑制图与识图知识；掌握人体工程学、软装设计与实训的基本知识；掌握计算机效果图3DSMAX+VRAY、建筑CAD、PHOTOSHOP等设计软件操作命令知识；掌握室内建筑装饰材料与施工工艺、装饰工程定额预算知识；掌握建筑法律法规、建筑工程项目管理、建筑工程施工技术、建筑材料及建筑模型设计等建筑基础相关知识；掌握住宅空间、办公空间、餐饮空间、展示设计等方面的设计原理与艺术表现形式。</w:t>
      </w:r>
    </w:p>
    <w:p>
      <w:pPr>
        <w:keepNext w:val="0"/>
        <w:keepLines w:val="0"/>
        <w:pageBreakBefore w:val="0"/>
        <w:kinsoku/>
        <w:wordWrap/>
        <w:overflowPunct/>
        <w:topLinePunct w:val="0"/>
        <w:autoSpaceDE/>
        <w:autoSpaceDN/>
        <w:bidi w:val="0"/>
        <w:adjustRightInd/>
        <w:snapToGrid/>
        <w:spacing w:line="500" w:lineRule="exact"/>
        <w:ind w:firstLine="482" w:firstLineChars="200"/>
        <w:textAlignment w:val="auto"/>
        <w:rPr>
          <w:rFonts w:ascii="宋体" w:hAnsi="宋体"/>
          <w:b/>
          <w:bCs/>
          <w:color w:val="000000"/>
          <w:sz w:val="24"/>
        </w:rPr>
      </w:pPr>
      <w:r>
        <w:rPr>
          <w:rFonts w:hint="eastAsia" w:ascii="宋体" w:hAnsi="宋体"/>
          <w:b/>
          <w:bCs/>
          <w:color w:val="000000"/>
          <w:sz w:val="24"/>
        </w:rPr>
        <w:t>建设工程管理专业：</w:t>
      </w:r>
      <w:r>
        <w:rPr>
          <w:rFonts w:hint="eastAsia" w:ascii="宋体" w:hAnsi="宋体"/>
          <w:bCs/>
          <w:color w:val="000000"/>
          <w:sz w:val="24"/>
        </w:rPr>
        <w:t>掌握房屋建筑土建基础及上部构造施工工艺及流程等基础知识； 掌握测量布线规则及数据处理知识；掌握建设工程项目管理的基础知识，熟练熟练掌握建设工程项目施工组织设计、招投标与合同管理、安全管理、资料管理、质量管理、进度管理、工程制图与识图、工程测量、建筑材料等知识；掌握在建项目计量计价等基础知识。</w:t>
      </w:r>
    </w:p>
    <w:p>
      <w:pPr>
        <w:keepNext w:val="0"/>
        <w:keepLines w:val="0"/>
        <w:pageBreakBefore w:val="0"/>
        <w:kinsoku/>
        <w:wordWrap/>
        <w:overflowPunct/>
        <w:topLinePunct w:val="0"/>
        <w:autoSpaceDE/>
        <w:autoSpaceDN/>
        <w:bidi w:val="0"/>
        <w:adjustRightInd/>
        <w:snapToGrid/>
        <w:spacing w:line="500" w:lineRule="exact"/>
        <w:ind w:firstLine="482" w:firstLineChars="200"/>
        <w:textAlignment w:val="auto"/>
        <w:rPr>
          <w:rFonts w:ascii="宋体" w:hAnsi="宋体"/>
          <w:bCs/>
          <w:color w:val="000000"/>
          <w:sz w:val="24"/>
        </w:rPr>
      </w:pPr>
      <w:r>
        <w:rPr>
          <w:rFonts w:hint="eastAsia" w:ascii="宋体" w:hAnsi="宋体"/>
          <w:b/>
          <w:bCs/>
          <w:color w:val="000000"/>
          <w:sz w:val="24"/>
        </w:rPr>
        <w:t>工程造价专业：</w:t>
      </w:r>
      <w:r>
        <w:rPr>
          <w:rFonts w:hint="eastAsia" w:ascii="宋体" w:hAnsi="宋体"/>
          <w:bCs/>
          <w:color w:val="000000"/>
          <w:sz w:val="24"/>
        </w:rPr>
        <w:t>掌握房屋建筑土建基础及上部构造施工工艺及流程等基础知识； 掌握测量布线规则及数据处理知识；掌握建设工程项目管理的基础知识，熟练熟练掌握建设工程项目施工组织设计、招投标与合同管、进度管理、工程制图与识图、工程测量、建筑材料等知识；掌握建设工程项目计量计价及造价控制等基础知识。</w:t>
      </w:r>
    </w:p>
    <w:p>
      <w:pPr>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ascii="宋体" w:hAnsi="宋体" w:cs="宋体"/>
          <w:b/>
          <w:color w:val="000000"/>
          <w:sz w:val="24"/>
        </w:rPr>
      </w:pPr>
      <w:r>
        <w:rPr>
          <w:rFonts w:hint="eastAsia"/>
          <w:b/>
          <w:color w:val="000000"/>
          <w:sz w:val="28"/>
          <w:szCs w:val="28"/>
        </w:rPr>
        <w:t>（三）职业能力要求</w:t>
      </w:r>
    </w:p>
    <w:p>
      <w:pPr>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ascii="黑体" w:hAnsi="黑体" w:eastAsia="黑体" w:cs="黑体"/>
          <w:b/>
          <w:bCs/>
          <w:color w:val="000000"/>
          <w:sz w:val="28"/>
          <w:szCs w:val="28"/>
        </w:rPr>
      </w:pPr>
      <w:r>
        <w:rPr>
          <w:rFonts w:hint="eastAsia" w:ascii="黑体" w:hAnsi="黑体" w:eastAsia="黑体" w:cs="黑体"/>
          <w:b/>
          <w:bCs/>
          <w:color w:val="000000"/>
          <w:sz w:val="28"/>
          <w:szCs w:val="28"/>
        </w:rPr>
        <w:t>1、通用职业能力要求</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1"/>
        <w:rPr>
          <w:rFonts w:ascii="宋体" w:hAnsi="宋体" w:cs="宋体"/>
          <w:bCs/>
          <w:color w:val="000000"/>
          <w:sz w:val="24"/>
        </w:rPr>
      </w:pPr>
      <w:r>
        <w:rPr>
          <w:rFonts w:hint="eastAsia" w:ascii="宋体" w:hAnsi="宋体" w:cs="宋体"/>
          <w:color w:val="000000"/>
          <w:sz w:val="24"/>
          <w:szCs w:val="24"/>
        </w:rPr>
        <w:t>具备较好的团队合作精神及协调组织能力、执行能力以及不断的创新精神；具备较强的抗压能力和毅力，有上进心，责任心，做事认真、细致、有条理，对企业具有一定的忠诚度；具备扎实的识图读图及绘图能力；掌握专业内办公及绘图应用软件；掌握专业内相关基础知识，了解工作流程及规范；了解行业发展趋势和新工艺、新材料、新技术，并致力于创新设计。</w:t>
      </w:r>
      <w:r>
        <w:rPr>
          <w:rFonts w:hint="eastAsia" w:ascii="宋体" w:hAnsi="宋体" w:cs="宋体"/>
          <w:bCs/>
          <w:color w:val="000000"/>
          <w:sz w:val="24"/>
        </w:rPr>
        <w:t>了解设计思维、建筑史、景观设计、摄影等方面的艺术素养知识。</w:t>
      </w:r>
    </w:p>
    <w:p>
      <w:pPr>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ascii="黑体" w:hAnsi="黑体" w:eastAsia="黑体" w:cs="黑体"/>
          <w:b/>
          <w:bCs/>
          <w:color w:val="000000"/>
          <w:sz w:val="28"/>
          <w:szCs w:val="28"/>
        </w:rPr>
      </w:pPr>
      <w:r>
        <w:rPr>
          <w:rFonts w:hint="eastAsia" w:ascii="黑体" w:hAnsi="黑体" w:eastAsia="黑体" w:cs="黑体"/>
          <w:b/>
          <w:bCs/>
          <w:color w:val="000000"/>
          <w:sz w:val="28"/>
          <w:szCs w:val="28"/>
        </w:rPr>
        <w:t>2、各专业职业要求</w:t>
      </w:r>
    </w:p>
    <w:p>
      <w:pPr>
        <w:pStyle w:val="13"/>
        <w:keepNext w:val="0"/>
        <w:keepLines w:val="0"/>
        <w:pageBreakBefore w:val="0"/>
        <w:kinsoku/>
        <w:wordWrap/>
        <w:overflowPunct/>
        <w:topLinePunct w:val="0"/>
        <w:autoSpaceDE/>
        <w:autoSpaceDN/>
        <w:bidi w:val="0"/>
        <w:adjustRightInd/>
        <w:snapToGrid/>
        <w:spacing w:line="500" w:lineRule="exact"/>
        <w:ind w:firstLine="482" w:firstLineChars="200"/>
        <w:jc w:val="left"/>
        <w:textAlignment w:val="auto"/>
        <w:rPr>
          <w:rFonts w:ascii="宋体" w:hAnsi="宋体" w:cs="宋体"/>
          <w:bCs/>
          <w:color w:val="000000"/>
          <w:sz w:val="24"/>
        </w:rPr>
      </w:pPr>
      <w:r>
        <w:rPr>
          <w:rFonts w:hint="eastAsia" w:ascii="宋体" w:hAnsi="宋体"/>
          <w:b/>
          <w:bCs/>
          <w:color w:val="000000"/>
          <w:sz w:val="24"/>
        </w:rPr>
        <w:t>建筑室内设计专业：</w:t>
      </w:r>
      <w:r>
        <w:rPr>
          <w:rFonts w:hint="eastAsia" w:ascii="宋体" w:hAnsi="宋体" w:cs="宋体"/>
          <w:bCs/>
          <w:color w:val="000000"/>
          <w:sz w:val="24"/>
        </w:rPr>
        <w:t>熟练使用</w:t>
      </w:r>
      <w:r>
        <w:rPr>
          <w:rFonts w:ascii="宋体" w:hAnsi="宋体" w:cs="宋体"/>
          <w:bCs/>
          <w:color w:val="000000"/>
          <w:sz w:val="24"/>
        </w:rPr>
        <w:t>CAD</w:t>
      </w:r>
      <w:r>
        <w:rPr>
          <w:rFonts w:hint="eastAsia" w:ascii="宋体" w:hAnsi="宋体" w:cs="宋体"/>
          <w:bCs/>
          <w:color w:val="000000"/>
          <w:sz w:val="24"/>
        </w:rPr>
        <w:t>、</w:t>
      </w:r>
      <w:r>
        <w:rPr>
          <w:rFonts w:ascii="宋体" w:hAnsi="宋体" w:cs="宋体"/>
          <w:bCs/>
          <w:color w:val="000000"/>
          <w:sz w:val="24"/>
        </w:rPr>
        <w:t>3DMAX</w:t>
      </w:r>
      <w:r>
        <w:rPr>
          <w:rFonts w:hint="eastAsia" w:ascii="宋体" w:hAnsi="宋体" w:cs="宋体"/>
          <w:bCs/>
          <w:color w:val="000000"/>
          <w:sz w:val="24"/>
        </w:rPr>
        <w:t>、</w:t>
      </w:r>
      <w:r>
        <w:rPr>
          <w:rFonts w:ascii="宋体" w:hAnsi="宋体" w:cs="宋体"/>
          <w:bCs/>
          <w:color w:val="000000"/>
          <w:sz w:val="24"/>
        </w:rPr>
        <w:t>PS</w:t>
      </w:r>
      <w:r>
        <w:rPr>
          <w:rFonts w:hint="eastAsia" w:ascii="宋体" w:hAnsi="宋体" w:cs="宋体"/>
          <w:bCs/>
          <w:color w:val="000000"/>
          <w:sz w:val="24"/>
        </w:rPr>
        <w:t xml:space="preserve">等软件，能独立完成整套室内装修设计方案；能与业主沟通、协调的工作能力；能当即手工绘制草图、效果图让业主参考的实战能力；能看懂工装建筑平面图，并能结合室内设计，提出调整方案、改进装饰效果、体现实用功能的创新能力；能在艰苦的工地现场经受压力，并能在压力中具备解决问题的能力；具有安全、质量的高度意识，并有很强责任意志的工作能力；具有把书本知识与实际操作融会贯通的灵活处事能力；具有法制观念。 </w:t>
      </w:r>
    </w:p>
    <w:p>
      <w:pPr>
        <w:pStyle w:val="13"/>
        <w:keepNext w:val="0"/>
        <w:keepLines w:val="0"/>
        <w:pageBreakBefore w:val="0"/>
        <w:kinsoku/>
        <w:wordWrap/>
        <w:overflowPunct/>
        <w:topLinePunct w:val="0"/>
        <w:autoSpaceDE/>
        <w:autoSpaceDN/>
        <w:bidi w:val="0"/>
        <w:adjustRightInd/>
        <w:snapToGrid/>
        <w:spacing w:line="500" w:lineRule="exact"/>
        <w:ind w:firstLine="482" w:firstLineChars="200"/>
        <w:jc w:val="left"/>
        <w:textAlignment w:val="auto"/>
        <w:rPr>
          <w:rFonts w:ascii="宋体" w:hAnsi="宋体"/>
          <w:b/>
          <w:bCs/>
          <w:color w:val="000000"/>
          <w:sz w:val="24"/>
        </w:rPr>
      </w:pPr>
      <w:r>
        <w:rPr>
          <w:rFonts w:hint="eastAsia" w:ascii="宋体" w:hAnsi="宋体"/>
          <w:b/>
          <w:bCs/>
          <w:color w:val="000000"/>
          <w:sz w:val="24"/>
        </w:rPr>
        <w:t>建设工程管理专业：</w:t>
      </w:r>
      <w:r>
        <w:rPr>
          <w:rFonts w:hint="eastAsia" w:ascii="宋体" w:hAnsi="宋体"/>
          <w:bCs/>
          <w:color w:val="000000"/>
          <w:sz w:val="24"/>
        </w:rPr>
        <w:t>有较强的识读、绘制建设工程施工图的能力；熟悉常用的建筑材料检测、检验、验收和保管的相关技能及使用方法；懂得建设工程的定位、放线、抄平的操作，建设施工测量的能力；具有施工现场管理能力；具有编制单位工程施工技术方案和施工组织设计的能力；具有施工现场布置及施工进度计划的编制能力；具有分析解决施工实际问题和预防、分析处理工程质量事故的能力，具有现场安全管理的能力；工程技术资料的收集、编制、组卷和归档的能力；熟悉工程招标、投标和工程合同管理工作；具有建筑经济管理及经济法律方面知识；能够从事工程现场质量检查与验收及监理人员对质量监督管理；熟练应用设计软件绘制建筑、结构图的能力及办公软件的操作。</w:t>
      </w:r>
    </w:p>
    <w:p>
      <w:pPr>
        <w:keepNext w:val="0"/>
        <w:keepLines w:val="0"/>
        <w:pageBreakBefore w:val="0"/>
        <w:widowControl/>
        <w:kinsoku/>
        <w:wordWrap/>
        <w:overflowPunct/>
        <w:topLinePunct w:val="0"/>
        <w:autoSpaceDE/>
        <w:autoSpaceDN/>
        <w:bidi w:val="0"/>
        <w:adjustRightInd/>
        <w:snapToGrid/>
        <w:spacing w:line="500" w:lineRule="exact"/>
        <w:ind w:firstLine="482" w:firstLineChars="200"/>
        <w:textAlignment w:val="auto"/>
        <w:rPr>
          <w:rFonts w:hint="eastAsia" w:ascii="宋体" w:hAnsi="宋体" w:cs="宋体"/>
          <w:color w:val="000000"/>
          <w:kern w:val="0"/>
          <w:sz w:val="24"/>
        </w:rPr>
      </w:pPr>
      <w:r>
        <w:rPr>
          <w:rFonts w:hint="eastAsia" w:ascii="宋体" w:hAnsi="宋体"/>
          <w:b/>
          <w:bCs/>
          <w:color w:val="000000"/>
          <w:sz w:val="24"/>
        </w:rPr>
        <w:t>工程造价专业：</w:t>
      </w:r>
      <w:r>
        <w:rPr>
          <w:rFonts w:hint="eastAsia" w:ascii="宋体" w:hAnsi="宋体" w:cs="宋体"/>
          <w:color w:val="000000"/>
          <w:kern w:val="0"/>
          <w:sz w:val="24"/>
        </w:rPr>
        <w:t>建筑图纸的识读、绘制和参与图纸会审的能力；具有对建筑材料进行检测、保管的能力和对一般结构构件进行分析和验算的能力；具有本专业新技术、新材料、新工艺、新设备的消化、吸收和应用的基本能力；具有编制建筑施工组织设计的能力；具有工程成本分析，编制招投标文件、工程造价文件和成本分析报告的能力，并可以获取该领域内的认证证书；具有建筑（土木）工程、市政工程、装饰工程等建设工程项目的计量和计价的能力；利用网络信息与技术处理国家、省、地、市造价信息及工程资料的能力和利用计算机及其信息系统来完成造价员岗位工作内容的能力。</w:t>
      </w:r>
    </w:p>
    <w:p>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color w:val="000000"/>
          <w:kern w:val="0"/>
          <w:sz w:val="24"/>
        </w:rPr>
      </w:pPr>
    </w:p>
    <w:p>
      <w:pPr>
        <w:keepNext w:val="0"/>
        <w:keepLines w:val="0"/>
        <w:pageBreakBefore w:val="0"/>
        <w:kinsoku/>
        <w:wordWrap/>
        <w:overflowPunct/>
        <w:topLinePunct w:val="0"/>
        <w:autoSpaceDE/>
        <w:autoSpaceDN/>
        <w:bidi w:val="0"/>
        <w:adjustRightInd/>
        <w:snapToGrid/>
        <w:spacing w:line="500" w:lineRule="exact"/>
        <w:textAlignment w:val="auto"/>
        <w:rPr>
          <w:rFonts w:ascii="黑体" w:hAnsi="宋体" w:eastAsia="黑体"/>
          <w:b/>
          <w:color w:val="000000"/>
          <w:sz w:val="28"/>
          <w:szCs w:val="28"/>
        </w:rPr>
      </w:pPr>
      <w:r>
        <w:rPr>
          <w:rFonts w:hint="eastAsia" w:ascii="黑体" w:hAnsi="宋体" w:eastAsia="黑体"/>
          <w:b/>
          <w:color w:val="000000"/>
          <w:sz w:val="28"/>
          <w:szCs w:val="28"/>
        </w:rPr>
        <w:t>三、招生对象及学制</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color w:val="000000"/>
          <w:sz w:val="24"/>
        </w:rPr>
      </w:pPr>
      <w:r>
        <w:rPr>
          <w:rFonts w:hint="eastAsia" w:ascii="宋体" w:hAnsi="宋体"/>
          <w:color w:val="000000"/>
          <w:sz w:val="24"/>
        </w:rPr>
        <w:t>面向高中或中职毕业生，全日制三年</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color w:val="000000"/>
          <w:sz w:val="24"/>
        </w:rPr>
      </w:pPr>
    </w:p>
    <w:p>
      <w:pPr>
        <w:keepNext w:val="0"/>
        <w:keepLines w:val="0"/>
        <w:pageBreakBefore w:val="0"/>
        <w:kinsoku/>
        <w:wordWrap/>
        <w:overflowPunct/>
        <w:topLinePunct w:val="0"/>
        <w:autoSpaceDE/>
        <w:autoSpaceDN/>
        <w:bidi w:val="0"/>
        <w:adjustRightInd/>
        <w:snapToGrid/>
        <w:spacing w:line="500" w:lineRule="exact"/>
        <w:textAlignment w:val="auto"/>
        <w:rPr>
          <w:b/>
          <w:color w:val="000000"/>
          <w:sz w:val="24"/>
        </w:rPr>
      </w:pPr>
      <w:r>
        <w:rPr>
          <w:rFonts w:hint="eastAsia" w:ascii="黑体" w:hAnsi="宋体" w:eastAsia="黑体"/>
          <w:b/>
          <w:color w:val="000000"/>
          <w:sz w:val="28"/>
          <w:szCs w:val="28"/>
        </w:rPr>
        <w:t>四、就业面向与知识、素养、能力结构分析</w:t>
      </w:r>
    </w:p>
    <w:p>
      <w:pPr>
        <w:pStyle w:val="35"/>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宋体" w:hAnsi="宋体" w:cs="宋体"/>
          <w:color w:val="000000"/>
        </w:rPr>
      </w:pPr>
      <w:r>
        <w:rPr>
          <w:rFonts w:hint="eastAsia" w:ascii="宋体" w:hAnsi="宋体" w:cs="宋体"/>
          <w:color w:val="000000"/>
        </w:rPr>
        <w:t>根据企业工作岗位和用人需求，结合职业发展规划的要求，根据企业工作岗位和用人需求，结合职业发展规划的要求，以胜任能力为基础，解析和提炼胜任每个岗位需要具备的知识、技能和素质。以根据企业工作岗位和用人需求，结合职业发展规划的要求，以胜任能力为基础，解析和提炼胜任每个岗位需要具备的知识、技能和素质、胜任能力为基础，解析和提炼胜任每个岗位需要具备的知识、技能和素质。</w:t>
      </w:r>
    </w:p>
    <w:p>
      <w:pPr>
        <w:keepNext w:val="0"/>
        <w:keepLines w:val="0"/>
        <w:pageBreakBefore w:val="0"/>
        <w:kinsoku/>
        <w:wordWrap/>
        <w:overflowPunct/>
        <w:topLinePunct w:val="0"/>
        <w:autoSpaceDE/>
        <w:autoSpaceDN/>
        <w:bidi w:val="0"/>
        <w:adjustRightInd/>
        <w:snapToGrid/>
        <w:spacing w:line="500" w:lineRule="exact"/>
        <w:textAlignment w:val="auto"/>
        <w:rPr>
          <w:rFonts w:ascii="黑体" w:hAnsi="宋体" w:eastAsia="黑体"/>
          <w:b/>
          <w:color w:val="000000"/>
          <w:sz w:val="28"/>
          <w:szCs w:val="28"/>
        </w:rPr>
      </w:pPr>
      <w:r>
        <w:rPr>
          <w:color w:val="000000"/>
        </w:rPr>
        <w:pict>
          <v:shape id="图片 22" o:spid="_x0000_s1035" o:spt="75" type="#_x0000_t75" style="position:absolute;left:0pt;margin-left:148.4pt;margin-top:1pt;height:101.2pt;width:125.2pt;mso-wrap-distance-bottom:0pt;mso-wrap-distance-left:0pt;mso-wrap-distance-right:0pt;mso-wrap-distance-top:0pt;z-index:251659264;mso-width-relative:page;mso-height-relative:page;" filled="f" o:preferrelative="t" stroked="f" coordsize="21600,21600">
            <v:path/>
            <v:fill on="f" focussize="0,0"/>
            <v:stroke on="f"/>
            <v:imagedata r:id="rId9" o:title=""/>
            <o:lock v:ext="edit" aspectratio="t"/>
            <w10:wrap type="square"/>
          </v:shape>
        </w:pict>
      </w:r>
    </w:p>
    <w:p>
      <w:pPr>
        <w:spacing w:line="500" w:lineRule="exact"/>
        <w:rPr>
          <w:rFonts w:eastAsia="黑体"/>
          <w:b/>
          <w:color w:val="000000"/>
        </w:rPr>
      </w:pPr>
      <w:r>
        <w:rPr>
          <w:rFonts w:hint="eastAsia" w:eastAsia="黑体"/>
          <w:b/>
          <w:color w:val="000000"/>
          <w:sz w:val="24"/>
        </w:rPr>
        <w:t xml:space="preserve">  </w:t>
      </w:r>
    </w:p>
    <w:p>
      <w:pPr>
        <w:spacing w:line="500" w:lineRule="exact"/>
        <w:rPr>
          <w:b/>
          <w:color w:val="000000"/>
          <w:sz w:val="24"/>
        </w:rPr>
      </w:pPr>
    </w:p>
    <w:p>
      <w:pPr>
        <w:spacing w:line="500" w:lineRule="exact"/>
        <w:rPr>
          <w:b/>
          <w:color w:val="000000"/>
          <w:sz w:val="24"/>
        </w:rPr>
      </w:pPr>
    </w:p>
    <w:p>
      <w:pPr>
        <w:spacing w:line="500" w:lineRule="exact"/>
        <w:ind w:firstLine="482" w:firstLineChars="200"/>
        <w:rPr>
          <w:rFonts w:hint="eastAsia" w:eastAsia="黑体"/>
          <w:b/>
          <w:color w:val="000000"/>
          <w:sz w:val="24"/>
        </w:rPr>
      </w:pPr>
    </w:p>
    <w:p>
      <w:pPr>
        <w:spacing w:line="500" w:lineRule="exact"/>
        <w:ind w:firstLine="482" w:firstLineChars="200"/>
        <w:rPr>
          <w:rFonts w:hint="eastAsia" w:eastAsia="黑体"/>
          <w:b/>
          <w:color w:val="000000"/>
          <w:sz w:val="24"/>
        </w:rPr>
      </w:pPr>
    </w:p>
    <w:p>
      <w:pPr>
        <w:spacing w:line="500" w:lineRule="exact"/>
        <w:ind w:firstLine="482" w:firstLineChars="200"/>
        <w:rPr>
          <w:b/>
          <w:color w:val="000000"/>
        </w:rPr>
      </w:pPr>
      <w:r>
        <w:rPr>
          <w:rFonts w:hint="eastAsia" w:eastAsia="黑体"/>
          <w:b/>
          <w:color w:val="000000"/>
          <w:sz w:val="24"/>
        </w:rPr>
        <w:t>1、</w:t>
      </w:r>
      <w:r>
        <w:rPr>
          <w:rFonts w:hint="eastAsia"/>
          <w:b/>
          <w:color w:val="000000"/>
          <w:sz w:val="24"/>
        </w:rPr>
        <w:t>就业面向</w:t>
      </w:r>
    </w:p>
    <w:tbl>
      <w:tblPr>
        <w:tblStyle w:val="36"/>
        <w:tblW w:w="9387"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151"/>
        <w:gridCol w:w="3261"/>
        <w:gridCol w:w="3975"/>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8" w:hRule="atLeast"/>
          <w:jc w:val="center"/>
        </w:trPr>
        <w:tc>
          <w:tcPr>
            <w:tcW w:w="2151" w:type="dxa"/>
            <w:tcBorders>
              <w:top w:val="single" w:color="auto" w:sz="4" w:space="0"/>
              <w:bottom w:val="single" w:color="auto" w:sz="6"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b/>
                <w:color w:val="000000"/>
                <w:szCs w:val="21"/>
              </w:rPr>
            </w:pPr>
            <w:r>
              <w:rPr>
                <w:rFonts w:hint="eastAsia" w:ascii="宋体" w:hAnsi="宋体" w:cs="宋体"/>
                <w:b/>
                <w:color w:val="000000"/>
                <w:szCs w:val="21"/>
              </w:rPr>
              <w:t>工作领域</w:t>
            </w:r>
          </w:p>
        </w:tc>
        <w:tc>
          <w:tcPr>
            <w:tcW w:w="3261" w:type="dxa"/>
            <w:tcBorders>
              <w:top w:val="single" w:color="auto" w:sz="4" w:space="0"/>
              <w:left w:val="single" w:color="auto" w:sz="4" w:space="0"/>
              <w:bottom w:val="single" w:color="auto" w:sz="6"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b/>
                <w:color w:val="000000"/>
                <w:szCs w:val="21"/>
              </w:rPr>
            </w:pPr>
            <w:r>
              <w:rPr>
                <w:rFonts w:hint="eastAsia" w:ascii="宋体" w:hAnsi="宋体" w:cs="宋体"/>
                <w:b/>
                <w:color w:val="000000"/>
                <w:szCs w:val="21"/>
              </w:rPr>
              <w:t>主要就业单位</w:t>
            </w:r>
          </w:p>
        </w:tc>
        <w:tc>
          <w:tcPr>
            <w:tcW w:w="3975" w:type="dxa"/>
            <w:tcBorders>
              <w:top w:val="single" w:color="auto" w:sz="4" w:space="0"/>
              <w:left w:val="single" w:color="auto" w:sz="4" w:space="0"/>
              <w:bottom w:val="single" w:color="auto" w:sz="6"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olor w:val="000000"/>
                <w:szCs w:val="21"/>
              </w:rPr>
            </w:pPr>
            <w:r>
              <w:rPr>
                <w:rFonts w:hint="eastAsia" w:ascii="宋体" w:hAnsi="宋体" w:cs="宋体"/>
                <w:b/>
                <w:color w:val="000000"/>
                <w:szCs w:val="21"/>
              </w:rPr>
              <w:t>工作岗位</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557" w:hRule="atLeast"/>
          <w:jc w:val="center"/>
        </w:trPr>
        <w:tc>
          <w:tcPr>
            <w:tcW w:w="2151" w:type="dxa"/>
            <w:tcBorders>
              <w:top w:val="single" w:color="auto" w:sz="6" w:space="0"/>
              <w:bottom w:val="single" w:color="auto" w:sz="6" w:space="0"/>
            </w:tcBorders>
            <w:vAlign w:val="center"/>
          </w:tcPr>
          <w:p>
            <w:pPr>
              <w:keepNext w:val="0"/>
              <w:keepLines w:val="0"/>
              <w:pageBreakBefore w:val="0"/>
              <w:widowControl w:val="0"/>
              <w:tabs>
                <w:tab w:val="left" w:pos="1080"/>
                <w:tab w:val="left" w:pos="1920"/>
              </w:tabs>
              <w:kinsoku/>
              <w:wordWrap/>
              <w:overflowPunct/>
              <w:topLinePunct w:val="0"/>
              <w:autoSpaceDE/>
              <w:autoSpaceDN/>
              <w:bidi w:val="0"/>
              <w:adjustRightInd/>
              <w:snapToGrid/>
              <w:spacing w:line="320" w:lineRule="exact"/>
              <w:ind w:left="210" w:leftChars="100" w:right="42" w:rightChars="20"/>
              <w:jc w:val="left"/>
              <w:textAlignment w:val="auto"/>
              <w:rPr>
                <w:rFonts w:ascii="宋体" w:hAnsi="宋体"/>
                <w:color w:val="000000"/>
                <w:szCs w:val="21"/>
              </w:rPr>
            </w:pPr>
            <w:r>
              <w:rPr>
                <w:rFonts w:hint="eastAsia" w:ascii="宋体" w:hAnsi="宋体"/>
                <w:color w:val="000000"/>
                <w:szCs w:val="21"/>
              </w:rPr>
              <w:t>建筑群通用类工作岗位</w:t>
            </w:r>
          </w:p>
        </w:tc>
        <w:tc>
          <w:tcPr>
            <w:tcW w:w="3261" w:type="dxa"/>
            <w:tcBorders>
              <w:top w:val="single" w:color="auto" w:sz="6" w:space="0"/>
              <w:bottom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hAnsi="宋体" w:cs="宋体"/>
                <w:bCs/>
                <w:color w:val="000000"/>
                <w:szCs w:val="21"/>
              </w:rPr>
            </w:pPr>
            <w:r>
              <w:rPr>
                <w:rFonts w:hint="eastAsia" w:ascii="宋体" w:hAnsi="宋体" w:cs="宋体"/>
                <w:bCs/>
                <w:color w:val="000000"/>
                <w:szCs w:val="21"/>
              </w:rPr>
              <w:t>建筑施工企业</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hAnsi="宋体" w:cs="宋体"/>
                <w:bCs/>
                <w:color w:val="000000"/>
                <w:szCs w:val="21"/>
              </w:rPr>
            </w:pPr>
            <w:r>
              <w:rPr>
                <w:rFonts w:hint="eastAsia" w:ascii="宋体" w:hAnsi="宋体" w:cs="宋体"/>
                <w:bCs/>
                <w:color w:val="000000"/>
                <w:szCs w:val="21"/>
              </w:rPr>
              <w:t>建筑装饰公司</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hAnsi="宋体" w:cs="宋体"/>
                <w:bCs/>
                <w:color w:val="000000"/>
                <w:szCs w:val="21"/>
              </w:rPr>
            </w:pPr>
            <w:r>
              <w:rPr>
                <w:rFonts w:hint="eastAsia" w:ascii="宋体" w:hAnsi="宋体" w:cs="宋体"/>
                <w:bCs/>
                <w:color w:val="000000"/>
                <w:szCs w:val="21"/>
              </w:rPr>
              <w:t>建筑设计院</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cs="宋体"/>
                <w:bCs/>
                <w:color w:val="000000"/>
                <w:szCs w:val="21"/>
              </w:rPr>
            </w:pPr>
            <w:r>
              <w:rPr>
                <w:rFonts w:hint="eastAsia" w:ascii="宋体" w:hAnsi="宋体" w:cs="宋体"/>
                <w:bCs/>
                <w:color w:val="000000"/>
                <w:szCs w:val="21"/>
              </w:rPr>
              <w:t>房地产开发公司</w:t>
            </w:r>
          </w:p>
          <w:p>
            <w:pPr>
              <w:keepNext w:val="0"/>
              <w:keepLines w:val="0"/>
              <w:pageBreakBefore w:val="0"/>
              <w:widowControl w:val="0"/>
              <w:tabs>
                <w:tab w:val="left" w:pos="1080"/>
                <w:tab w:val="left" w:pos="1260"/>
              </w:tabs>
              <w:kinsoku/>
              <w:wordWrap/>
              <w:overflowPunct/>
              <w:topLinePunct w:val="0"/>
              <w:autoSpaceDE/>
              <w:autoSpaceDN/>
              <w:bidi w:val="0"/>
              <w:adjustRightInd/>
              <w:snapToGrid/>
              <w:spacing w:line="320" w:lineRule="exact"/>
              <w:textAlignment w:val="auto"/>
              <w:rPr>
                <w:rFonts w:ascii="宋体" w:hAnsi="宋体" w:cs="宋体"/>
                <w:bCs/>
                <w:color w:val="000000"/>
                <w:szCs w:val="21"/>
              </w:rPr>
            </w:pPr>
            <w:r>
              <w:rPr>
                <w:rFonts w:hint="eastAsia" w:ascii="宋体" w:hAnsi="宋体"/>
                <w:bCs/>
                <w:color w:val="000000"/>
                <w:szCs w:val="21"/>
              </w:rPr>
              <w:t>工程招标代理及咨询公司</w:t>
            </w:r>
          </w:p>
        </w:tc>
        <w:tc>
          <w:tcPr>
            <w:tcW w:w="3975" w:type="dxa"/>
            <w:tcBorders>
              <w:top w:val="single" w:color="auto" w:sz="6" w:space="0"/>
              <w:bottom w:val="single" w:color="auto" w:sz="6" w:space="0"/>
            </w:tcBorders>
            <w:vAlign w:val="top"/>
          </w:tcPr>
          <w:p>
            <w:pPr>
              <w:keepNext w:val="0"/>
              <w:keepLines w:val="0"/>
              <w:pageBreakBefore w:val="0"/>
              <w:widowControl w:val="0"/>
              <w:tabs>
                <w:tab w:val="left" w:pos="1080"/>
                <w:tab w:val="left" w:pos="1260"/>
              </w:tabs>
              <w:kinsoku/>
              <w:wordWrap/>
              <w:overflowPunct/>
              <w:topLinePunct w:val="0"/>
              <w:autoSpaceDE/>
              <w:autoSpaceDN/>
              <w:bidi w:val="0"/>
              <w:adjustRightInd/>
              <w:snapToGrid/>
              <w:spacing w:line="320" w:lineRule="exact"/>
              <w:jc w:val="left"/>
              <w:textAlignment w:val="auto"/>
              <w:rPr>
                <w:rFonts w:ascii="宋体" w:hAnsi="宋体"/>
                <w:color w:val="000000"/>
                <w:szCs w:val="21"/>
              </w:rPr>
            </w:pPr>
          </w:p>
          <w:p>
            <w:pPr>
              <w:keepNext w:val="0"/>
              <w:keepLines w:val="0"/>
              <w:pageBreakBefore w:val="0"/>
              <w:widowControl w:val="0"/>
              <w:tabs>
                <w:tab w:val="left" w:pos="1080"/>
                <w:tab w:val="left" w:pos="1260"/>
              </w:tabs>
              <w:kinsoku/>
              <w:wordWrap/>
              <w:overflowPunct/>
              <w:topLinePunct w:val="0"/>
              <w:autoSpaceDE/>
              <w:autoSpaceDN/>
              <w:bidi w:val="0"/>
              <w:adjustRightInd/>
              <w:snapToGrid/>
              <w:spacing w:line="320" w:lineRule="exact"/>
              <w:jc w:val="left"/>
              <w:textAlignment w:val="auto"/>
              <w:rPr>
                <w:rFonts w:ascii="宋体" w:hAnsi="宋体"/>
                <w:color w:val="000000"/>
                <w:szCs w:val="21"/>
              </w:rPr>
            </w:pPr>
            <w:r>
              <w:rPr>
                <w:rFonts w:hint="eastAsia" w:ascii="宋体" w:hAnsi="宋体"/>
                <w:color w:val="000000"/>
                <w:szCs w:val="21"/>
              </w:rPr>
              <w:t>建筑土建项目施工员、招投标管理员</w:t>
            </w:r>
          </w:p>
          <w:p>
            <w:pPr>
              <w:keepNext w:val="0"/>
              <w:keepLines w:val="0"/>
              <w:pageBreakBefore w:val="0"/>
              <w:widowControl w:val="0"/>
              <w:tabs>
                <w:tab w:val="left" w:pos="1080"/>
                <w:tab w:val="left" w:pos="1260"/>
              </w:tabs>
              <w:kinsoku/>
              <w:wordWrap/>
              <w:overflowPunct/>
              <w:topLinePunct w:val="0"/>
              <w:autoSpaceDE/>
              <w:autoSpaceDN/>
              <w:bidi w:val="0"/>
              <w:adjustRightInd/>
              <w:snapToGrid/>
              <w:spacing w:line="320" w:lineRule="exact"/>
              <w:jc w:val="left"/>
              <w:textAlignment w:val="auto"/>
              <w:rPr>
                <w:rFonts w:ascii="宋体" w:hAnsi="宋体"/>
                <w:color w:val="000000"/>
                <w:szCs w:val="21"/>
              </w:rPr>
            </w:pPr>
            <w:r>
              <w:rPr>
                <w:rFonts w:hint="eastAsia" w:ascii="宋体" w:hAnsi="宋体"/>
                <w:color w:val="000000"/>
                <w:szCs w:val="21"/>
              </w:rPr>
              <w:t>装饰公司设计员、施工管理员</w:t>
            </w:r>
          </w:p>
          <w:p>
            <w:pPr>
              <w:keepNext w:val="0"/>
              <w:keepLines w:val="0"/>
              <w:pageBreakBefore w:val="0"/>
              <w:widowControl w:val="0"/>
              <w:tabs>
                <w:tab w:val="left" w:pos="1080"/>
                <w:tab w:val="left" w:pos="1260"/>
              </w:tabs>
              <w:kinsoku/>
              <w:wordWrap/>
              <w:overflowPunct/>
              <w:topLinePunct w:val="0"/>
              <w:autoSpaceDE/>
              <w:autoSpaceDN/>
              <w:bidi w:val="0"/>
              <w:adjustRightInd/>
              <w:snapToGrid/>
              <w:spacing w:line="320" w:lineRule="exact"/>
              <w:jc w:val="left"/>
              <w:textAlignment w:val="auto"/>
              <w:rPr>
                <w:rFonts w:ascii="宋体" w:hAnsi="宋体"/>
                <w:color w:val="000000"/>
                <w:szCs w:val="21"/>
              </w:rPr>
            </w:pPr>
            <w:r>
              <w:rPr>
                <w:rFonts w:hint="eastAsia" w:ascii="宋体" w:hAnsi="宋体"/>
                <w:color w:val="000000"/>
                <w:szCs w:val="21"/>
              </w:rPr>
              <w:t>房产销售员</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199" w:hRule="atLeast"/>
          <w:jc w:val="center"/>
        </w:trPr>
        <w:tc>
          <w:tcPr>
            <w:tcW w:w="2151" w:type="dxa"/>
            <w:tcBorders>
              <w:top w:val="single" w:color="auto" w:sz="6" w:space="0"/>
              <w:bottom w:val="single" w:color="auto" w:sz="6" w:space="0"/>
            </w:tcBorders>
            <w:vAlign w:val="center"/>
          </w:tcPr>
          <w:p>
            <w:pPr>
              <w:keepNext w:val="0"/>
              <w:keepLines w:val="0"/>
              <w:pageBreakBefore w:val="0"/>
              <w:widowControl w:val="0"/>
              <w:tabs>
                <w:tab w:val="left" w:pos="1080"/>
                <w:tab w:val="left" w:pos="1260"/>
              </w:tabs>
              <w:kinsoku/>
              <w:wordWrap/>
              <w:overflowPunct/>
              <w:topLinePunct w:val="0"/>
              <w:autoSpaceDE/>
              <w:autoSpaceDN/>
              <w:bidi w:val="0"/>
              <w:adjustRightInd/>
              <w:snapToGrid/>
              <w:spacing w:line="320" w:lineRule="exact"/>
              <w:jc w:val="left"/>
              <w:textAlignment w:val="auto"/>
              <w:rPr>
                <w:rFonts w:ascii="宋体" w:hAnsi="宋体"/>
                <w:color w:val="000000"/>
                <w:szCs w:val="21"/>
              </w:rPr>
            </w:pPr>
            <w:r>
              <w:rPr>
                <w:rFonts w:hint="eastAsia" w:ascii="宋体" w:hAnsi="宋体"/>
                <w:color w:val="000000"/>
                <w:szCs w:val="21"/>
              </w:rPr>
              <w:t>建筑室内设计专业</w:t>
            </w:r>
          </w:p>
        </w:tc>
        <w:tc>
          <w:tcPr>
            <w:tcW w:w="3261" w:type="dxa"/>
            <w:tcBorders>
              <w:top w:val="single" w:color="auto" w:sz="6" w:space="0"/>
              <w:bottom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hAnsi="宋体" w:cs="宋体"/>
                <w:bCs/>
                <w:color w:val="000000"/>
                <w:szCs w:val="21"/>
              </w:rPr>
            </w:pPr>
            <w:r>
              <w:rPr>
                <w:rFonts w:hint="eastAsia" w:ascii="宋体" w:hAnsi="宋体" w:cs="宋体"/>
                <w:bCs/>
                <w:color w:val="000000"/>
                <w:szCs w:val="21"/>
              </w:rPr>
              <w:t>建筑装饰公司</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hAnsi="宋体" w:cs="宋体"/>
                <w:bCs/>
                <w:color w:val="000000"/>
                <w:szCs w:val="21"/>
              </w:rPr>
            </w:pPr>
            <w:r>
              <w:rPr>
                <w:rFonts w:hint="eastAsia" w:ascii="宋体" w:hAnsi="宋体" w:cs="宋体"/>
                <w:bCs/>
                <w:color w:val="000000"/>
                <w:szCs w:val="21"/>
              </w:rPr>
              <w:t>建筑设计院</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hAnsi="宋体" w:cs="宋体"/>
                <w:bCs/>
                <w:color w:val="000000"/>
                <w:szCs w:val="21"/>
              </w:rPr>
            </w:pPr>
            <w:r>
              <w:rPr>
                <w:rFonts w:hint="eastAsia" w:ascii="宋体" w:hAnsi="宋体" w:cs="宋体"/>
                <w:bCs/>
                <w:color w:val="000000"/>
                <w:szCs w:val="21"/>
              </w:rPr>
              <w:t>房地产公司</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hAnsi="宋体" w:cs="宋体"/>
                <w:bCs/>
                <w:color w:val="000000"/>
                <w:szCs w:val="21"/>
              </w:rPr>
            </w:pPr>
            <w:r>
              <w:rPr>
                <w:rFonts w:hint="eastAsia" w:ascii="宋体" w:hAnsi="宋体" w:cs="宋体"/>
                <w:bCs/>
                <w:color w:val="000000"/>
                <w:szCs w:val="21"/>
              </w:rPr>
              <w:t>会展设计公司</w:t>
            </w:r>
          </w:p>
          <w:p>
            <w:pPr>
              <w:keepNext w:val="0"/>
              <w:keepLines w:val="0"/>
              <w:pageBreakBefore w:val="0"/>
              <w:widowControl w:val="0"/>
              <w:tabs>
                <w:tab w:val="left" w:pos="1080"/>
                <w:tab w:val="left" w:pos="1260"/>
              </w:tabs>
              <w:kinsoku/>
              <w:wordWrap/>
              <w:overflowPunct/>
              <w:topLinePunct w:val="0"/>
              <w:autoSpaceDE/>
              <w:autoSpaceDN/>
              <w:bidi w:val="0"/>
              <w:adjustRightInd/>
              <w:snapToGrid/>
              <w:spacing w:line="320" w:lineRule="exact"/>
              <w:textAlignment w:val="auto"/>
              <w:rPr>
                <w:rFonts w:ascii="宋体" w:hAnsi="宋体"/>
                <w:color w:val="000000"/>
                <w:szCs w:val="21"/>
              </w:rPr>
            </w:pPr>
          </w:p>
        </w:tc>
        <w:tc>
          <w:tcPr>
            <w:tcW w:w="3975" w:type="dxa"/>
            <w:tcBorders>
              <w:top w:val="single" w:color="auto" w:sz="6" w:space="0"/>
              <w:bottom w:val="single" w:color="auto" w:sz="6" w:space="0"/>
            </w:tcBorders>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hAnsi="宋体"/>
                <w:color w:val="000000"/>
                <w:szCs w:val="21"/>
              </w:rPr>
            </w:pPr>
            <w:r>
              <w:rPr>
                <w:rFonts w:hint="eastAsia" w:ascii="宋体" w:hAnsi="宋体"/>
                <w:b/>
                <w:bCs/>
                <w:color w:val="000000"/>
                <w:szCs w:val="21"/>
              </w:rPr>
              <w:t>初始就业岗位：</w:t>
            </w:r>
            <w:r>
              <w:rPr>
                <w:rFonts w:hint="eastAsia" w:ascii="宋体" w:hAnsi="宋体"/>
                <w:bCs/>
                <w:color w:val="000000"/>
                <w:szCs w:val="21"/>
              </w:rPr>
              <w:t>装饰</w:t>
            </w:r>
            <w:r>
              <w:rPr>
                <w:rFonts w:hint="eastAsia" w:ascii="宋体" w:hAnsi="宋体"/>
                <w:color w:val="000000"/>
                <w:szCs w:val="21"/>
              </w:rPr>
              <w:t>设计师助理、装饰施工管理员。</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hAnsi="宋体"/>
                <w:color w:val="000000"/>
                <w:szCs w:val="21"/>
              </w:rPr>
            </w:pPr>
            <w:r>
              <w:rPr>
                <w:rFonts w:hint="eastAsia" w:ascii="宋体" w:hAnsi="宋体"/>
                <w:b/>
                <w:bCs/>
                <w:color w:val="000000"/>
                <w:szCs w:val="21"/>
              </w:rPr>
              <w:t>发展工作岗位：</w:t>
            </w:r>
            <w:r>
              <w:rPr>
                <w:rFonts w:hint="eastAsia" w:ascii="宋体" w:hAnsi="宋体"/>
                <w:color w:val="000000"/>
                <w:szCs w:val="21"/>
              </w:rPr>
              <w:t>发展工作岗位：家装设计师、商业空间设计师、项目主管。3-5</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hAnsi="宋体"/>
                <w:color w:val="000000"/>
                <w:szCs w:val="21"/>
              </w:rPr>
            </w:pPr>
            <w:r>
              <w:rPr>
                <w:rFonts w:hint="eastAsia" w:ascii="宋体" w:hAnsi="宋体"/>
                <w:color w:val="000000"/>
                <w:szCs w:val="21"/>
              </w:rPr>
              <w:t>年发展成为主任设计师，5-8年左右发展成为首席设计师、设计部门经理或设计总监、项目主管等。</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90" w:hRule="atLeast"/>
          <w:jc w:val="center"/>
        </w:trPr>
        <w:tc>
          <w:tcPr>
            <w:tcW w:w="2151" w:type="dxa"/>
            <w:tcBorders>
              <w:top w:val="single" w:color="auto" w:sz="6" w:space="0"/>
              <w:bottom w:val="single" w:color="auto" w:sz="6" w:space="0"/>
            </w:tcBorders>
            <w:vAlign w:val="center"/>
          </w:tcPr>
          <w:p>
            <w:pPr>
              <w:keepNext w:val="0"/>
              <w:keepLines w:val="0"/>
              <w:pageBreakBefore w:val="0"/>
              <w:widowControl w:val="0"/>
              <w:tabs>
                <w:tab w:val="left" w:pos="1080"/>
                <w:tab w:val="left" w:pos="1260"/>
              </w:tabs>
              <w:kinsoku/>
              <w:wordWrap/>
              <w:overflowPunct/>
              <w:topLinePunct w:val="0"/>
              <w:autoSpaceDE/>
              <w:autoSpaceDN/>
              <w:bidi w:val="0"/>
              <w:adjustRightInd/>
              <w:snapToGrid/>
              <w:spacing w:line="320" w:lineRule="exact"/>
              <w:jc w:val="left"/>
              <w:textAlignment w:val="auto"/>
              <w:rPr>
                <w:rFonts w:ascii="宋体" w:hAnsi="宋体"/>
                <w:color w:val="000000"/>
                <w:szCs w:val="21"/>
              </w:rPr>
            </w:pPr>
            <w:r>
              <w:rPr>
                <w:rFonts w:hint="eastAsia" w:ascii="宋体" w:hAnsi="宋体"/>
                <w:color w:val="000000"/>
                <w:szCs w:val="21"/>
              </w:rPr>
              <w:t>建设工程管理专业</w:t>
            </w:r>
          </w:p>
        </w:tc>
        <w:tc>
          <w:tcPr>
            <w:tcW w:w="3261" w:type="dxa"/>
            <w:tcBorders>
              <w:top w:val="single" w:color="auto" w:sz="6" w:space="0"/>
              <w:bottom w:val="single" w:color="auto" w:sz="6" w:space="0"/>
            </w:tcBorders>
            <w:vAlign w:val="center"/>
          </w:tcPr>
          <w:p>
            <w:pPr>
              <w:keepNext w:val="0"/>
              <w:keepLines w:val="0"/>
              <w:pageBreakBefore w:val="0"/>
              <w:widowControl w:val="0"/>
              <w:tabs>
                <w:tab w:val="left" w:pos="1080"/>
                <w:tab w:val="left" w:pos="1260"/>
              </w:tabs>
              <w:kinsoku/>
              <w:wordWrap/>
              <w:overflowPunct/>
              <w:topLinePunct w:val="0"/>
              <w:autoSpaceDE/>
              <w:autoSpaceDN/>
              <w:bidi w:val="0"/>
              <w:adjustRightInd/>
              <w:snapToGrid/>
              <w:spacing w:line="320" w:lineRule="exact"/>
              <w:textAlignment w:val="auto"/>
              <w:rPr>
                <w:rFonts w:ascii="宋体" w:hAnsi="宋体"/>
                <w:bCs/>
                <w:color w:val="000000"/>
                <w:szCs w:val="21"/>
              </w:rPr>
            </w:pPr>
            <w:r>
              <w:rPr>
                <w:rFonts w:hint="eastAsia" w:ascii="宋体" w:hAnsi="宋体"/>
                <w:color w:val="000000"/>
                <w:szCs w:val="21"/>
              </w:rPr>
              <w:t>建筑</w:t>
            </w:r>
            <w:r>
              <w:rPr>
                <w:rFonts w:hint="eastAsia" w:ascii="宋体" w:hAnsi="宋体"/>
                <w:bCs/>
                <w:color w:val="000000"/>
                <w:szCs w:val="21"/>
              </w:rPr>
              <w:t>施工单位</w:t>
            </w:r>
          </w:p>
          <w:p>
            <w:pPr>
              <w:keepNext w:val="0"/>
              <w:keepLines w:val="0"/>
              <w:pageBreakBefore w:val="0"/>
              <w:widowControl w:val="0"/>
              <w:tabs>
                <w:tab w:val="left" w:pos="1080"/>
                <w:tab w:val="left" w:pos="1260"/>
              </w:tabs>
              <w:kinsoku/>
              <w:wordWrap/>
              <w:overflowPunct/>
              <w:topLinePunct w:val="0"/>
              <w:autoSpaceDE/>
              <w:autoSpaceDN/>
              <w:bidi w:val="0"/>
              <w:adjustRightInd/>
              <w:snapToGrid/>
              <w:spacing w:line="320" w:lineRule="exact"/>
              <w:textAlignment w:val="auto"/>
              <w:rPr>
                <w:rFonts w:ascii="宋体" w:hAnsi="宋体"/>
                <w:bCs/>
                <w:color w:val="000000"/>
                <w:szCs w:val="21"/>
              </w:rPr>
            </w:pPr>
            <w:r>
              <w:rPr>
                <w:rFonts w:hint="eastAsia" w:ascii="宋体" w:hAnsi="宋体"/>
                <w:bCs/>
                <w:color w:val="000000"/>
                <w:szCs w:val="21"/>
              </w:rPr>
              <w:t>工程监理单位</w:t>
            </w:r>
          </w:p>
          <w:p>
            <w:pPr>
              <w:keepNext w:val="0"/>
              <w:keepLines w:val="0"/>
              <w:pageBreakBefore w:val="0"/>
              <w:widowControl w:val="0"/>
              <w:tabs>
                <w:tab w:val="left" w:pos="1080"/>
                <w:tab w:val="left" w:pos="1260"/>
              </w:tabs>
              <w:kinsoku/>
              <w:wordWrap/>
              <w:overflowPunct/>
              <w:topLinePunct w:val="0"/>
              <w:autoSpaceDE/>
              <w:autoSpaceDN/>
              <w:bidi w:val="0"/>
              <w:adjustRightInd/>
              <w:snapToGrid/>
              <w:spacing w:line="320" w:lineRule="exact"/>
              <w:textAlignment w:val="auto"/>
              <w:rPr>
                <w:rFonts w:ascii="宋体" w:hAnsi="宋体"/>
                <w:bCs/>
                <w:color w:val="000000"/>
                <w:szCs w:val="21"/>
              </w:rPr>
            </w:pPr>
            <w:r>
              <w:rPr>
                <w:rFonts w:hint="eastAsia" w:ascii="宋体" w:hAnsi="宋体"/>
                <w:bCs/>
                <w:color w:val="000000"/>
                <w:szCs w:val="21"/>
              </w:rPr>
              <w:t>设计院</w:t>
            </w:r>
          </w:p>
          <w:p>
            <w:pPr>
              <w:keepNext w:val="0"/>
              <w:keepLines w:val="0"/>
              <w:pageBreakBefore w:val="0"/>
              <w:widowControl w:val="0"/>
              <w:tabs>
                <w:tab w:val="left" w:pos="1080"/>
                <w:tab w:val="left" w:pos="1260"/>
              </w:tabs>
              <w:kinsoku/>
              <w:wordWrap/>
              <w:overflowPunct/>
              <w:topLinePunct w:val="0"/>
              <w:autoSpaceDE/>
              <w:autoSpaceDN/>
              <w:bidi w:val="0"/>
              <w:adjustRightInd/>
              <w:snapToGrid/>
              <w:spacing w:line="320" w:lineRule="exact"/>
              <w:textAlignment w:val="auto"/>
              <w:rPr>
                <w:rFonts w:ascii="宋体" w:hAnsi="宋体"/>
                <w:bCs/>
                <w:color w:val="000000"/>
                <w:szCs w:val="21"/>
              </w:rPr>
            </w:pPr>
            <w:r>
              <w:rPr>
                <w:rFonts w:hint="eastAsia" w:ascii="宋体" w:hAnsi="宋体"/>
                <w:bCs/>
                <w:color w:val="000000"/>
                <w:szCs w:val="21"/>
              </w:rPr>
              <w:t>工程招标代理及咨询公司</w:t>
            </w:r>
          </w:p>
          <w:p>
            <w:pPr>
              <w:keepNext w:val="0"/>
              <w:keepLines w:val="0"/>
              <w:pageBreakBefore w:val="0"/>
              <w:widowControl w:val="0"/>
              <w:tabs>
                <w:tab w:val="left" w:pos="1080"/>
                <w:tab w:val="left" w:pos="1260"/>
              </w:tabs>
              <w:kinsoku/>
              <w:wordWrap/>
              <w:overflowPunct/>
              <w:topLinePunct w:val="0"/>
              <w:autoSpaceDE/>
              <w:autoSpaceDN/>
              <w:bidi w:val="0"/>
              <w:adjustRightInd/>
              <w:snapToGrid/>
              <w:spacing w:line="320" w:lineRule="exact"/>
              <w:textAlignment w:val="auto"/>
              <w:rPr>
                <w:rFonts w:ascii="宋体" w:hAnsi="宋体"/>
                <w:color w:val="000000"/>
                <w:szCs w:val="21"/>
              </w:rPr>
            </w:pPr>
            <w:r>
              <w:rPr>
                <w:rFonts w:hint="eastAsia" w:ascii="宋体" w:hAnsi="宋体"/>
                <w:color w:val="000000"/>
                <w:szCs w:val="21"/>
              </w:rPr>
              <w:t>其他建筑相关的企事业单位</w:t>
            </w:r>
          </w:p>
        </w:tc>
        <w:tc>
          <w:tcPr>
            <w:tcW w:w="3975" w:type="dxa"/>
            <w:tcBorders>
              <w:top w:val="single" w:color="auto" w:sz="6" w:space="0"/>
              <w:bottom w:val="single" w:color="auto" w:sz="6" w:space="0"/>
            </w:tcBorders>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hAnsi="宋体"/>
                <w:color w:val="000000"/>
                <w:szCs w:val="21"/>
              </w:rPr>
            </w:pPr>
            <w:r>
              <w:rPr>
                <w:rFonts w:hint="eastAsia" w:ascii="宋体" w:hAnsi="宋体"/>
                <w:b/>
                <w:color w:val="000000"/>
                <w:szCs w:val="21"/>
              </w:rPr>
              <w:t>初始就业岗位：</w:t>
            </w:r>
            <w:r>
              <w:rPr>
                <w:rFonts w:hint="eastAsia" w:ascii="宋体" w:hAnsi="宋体"/>
                <w:bCs/>
                <w:color w:val="000000"/>
                <w:szCs w:val="21"/>
              </w:rPr>
              <w:t>施工员、招投标管理员等</w:t>
            </w:r>
            <w:r>
              <w:rPr>
                <w:rFonts w:hint="eastAsia" w:ascii="宋体" w:hAnsi="宋体"/>
                <w:color w:val="000000"/>
                <w:szCs w:val="21"/>
              </w:rPr>
              <w:t>。</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hAnsi="宋体"/>
                <w:b/>
                <w:color w:val="000000"/>
                <w:szCs w:val="21"/>
              </w:rPr>
            </w:pPr>
            <w:r>
              <w:rPr>
                <w:rFonts w:hint="eastAsia" w:ascii="宋体" w:hAnsi="宋体"/>
                <w:b/>
                <w:color w:val="000000"/>
                <w:szCs w:val="21"/>
              </w:rPr>
              <w:t>发展工作岗位：</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hAnsi="宋体"/>
                <w:color w:val="000000"/>
                <w:szCs w:val="21"/>
              </w:rPr>
            </w:pPr>
            <w:r>
              <w:rPr>
                <w:rFonts w:hint="eastAsia" w:ascii="宋体" w:hAnsi="宋体"/>
                <w:color w:val="000000"/>
                <w:szCs w:val="21"/>
              </w:rPr>
              <w:t>建筑施工管理工程师、注册建造师及相关管理岗位。毕业后3年可获取助理工程师技术职务；毕业后2年可考取二级注册建造师，5年可考取一级注册建造师。</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781" w:hRule="atLeast"/>
          <w:jc w:val="center"/>
        </w:trPr>
        <w:tc>
          <w:tcPr>
            <w:tcW w:w="2151" w:type="dxa"/>
            <w:tcBorders>
              <w:top w:val="single" w:color="auto" w:sz="6" w:space="0"/>
              <w:bottom w:val="single" w:color="auto" w:sz="6" w:space="0"/>
            </w:tcBorders>
            <w:vAlign w:val="center"/>
          </w:tcPr>
          <w:p>
            <w:pPr>
              <w:keepNext w:val="0"/>
              <w:keepLines w:val="0"/>
              <w:pageBreakBefore w:val="0"/>
              <w:widowControl w:val="0"/>
              <w:tabs>
                <w:tab w:val="left" w:pos="1080"/>
                <w:tab w:val="left" w:pos="1260"/>
              </w:tabs>
              <w:kinsoku/>
              <w:wordWrap/>
              <w:overflowPunct/>
              <w:topLinePunct w:val="0"/>
              <w:autoSpaceDE/>
              <w:autoSpaceDN/>
              <w:bidi w:val="0"/>
              <w:adjustRightInd/>
              <w:snapToGrid/>
              <w:spacing w:line="320" w:lineRule="exact"/>
              <w:jc w:val="left"/>
              <w:textAlignment w:val="auto"/>
              <w:rPr>
                <w:rFonts w:ascii="宋体" w:hAnsi="宋体"/>
                <w:color w:val="000000"/>
                <w:szCs w:val="21"/>
              </w:rPr>
            </w:pPr>
            <w:r>
              <w:rPr>
                <w:rFonts w:hint="eastAsia" w:ascii="宋体" w:hAnsi="宋体"/>
                <w:color w:val="000000"/>
                <w:szCs w:val="21"/>
              </w:rPr>
              <w:t>工程造价专业</w:t>
            </w:r>
          </w:p>
        </w:tc>
        <w:tc>
          <w:tcPr>
            <w:tcW w:w="3261" w:type="dxa"/>
            <w:tcBorders>
              <w:top w:val="single" w:color="auto" w:sz="6" w:space="0"/>
              <w:bottom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hAnsi="宋体"/>
                <w:color w:val="000000"/>
                <w:szCs w:val="21"/>
              </w:rPr>
            </w:pPr>
            <w:r>
              <w:rPr>
                <w:rFonts w:hint="eastAsia" w:ascii="宋体" w:hAnsi="宋体"/>
                <w:color w:val="000000"/>
                <w:szCs w:val="21"/>
              </w:rPr>
              <w:t>工程（造价）咨询公司</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hAnsi="宋体"/>
                <w:color w:val="000000"/>
                <w:szCs w:val="21"/>
              </w:rPr>
            </w:pPr>
            <w:r>
              <w:rPr>
                <w:rFonts w:hint="eastAsia" w:ascii="宋体" w:hAnsi="宋体"/>
                <w:color w:val="000000"/>
                <w:szCs w:val="21"/>
              </w:rPr>
              <w:t>施工企业（乙方）</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hAnsi="宋体"/>
                <w:color w:val="000000"/>
                <w:szCs w:val="21"/>
              </w:rPr>
            </w:pPr>
            <w:r>
              <w:rPr>
                <w:rFonts w:hint="eastAsia" w:ascii="宋体" w:hAnsi="宋体"/>
                <w:color w:val="000000"/>
                <w:szCs w:val="21"/>
              </w:rPr>
              <w:t>工程建设监理公司</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color w:val="000000"/>
                <w:szCs w:val="21"/>
              </w:rPr>
            </w:pPr>
            <w:r>
              <w:rPr>
                <w:rFonts w:hint="eastAsia" w:ascii="宋体" w:hAnsi="宋体"/>
                <w:color w:val="000000"/>
                <w:szCs w:val="21"/>
              </w:rPr>
              <w:t>房地产开发企业</w:t>
            </w:r>
          </w:p>
          <w:p>
            <w:pPr>
              <w:keepNext w:val="0"/>
              <w:keepLines w:val="0"/>
              <w:pageBreakBefore w:val="0"/>
              <w:widowControl w:val="0"/>
              <w:tabs>
                <w:tab w:val="left" w:pos="1080"/>
                <w:tab w:val="left" w:pos="1260"/>
              </w:tabs>
              <w:kinsoku/>
              <w:wordWrap/>
              <w:overflowPunct/>
              <w:topLinePunct w:val="0"/>
              <w:autoSpaceDE/>
              <w:autoSpaceDN/>
              <w:bidi w:val="0"/>
              <w:adjustRightInd/>
              <w:snapToGrid/>
              <w:spacing w:line="320" w:lineRule="exact"/>
              <w:textAlignment w:val="auto"/>
              <w:rPr>
                <w:rFonts w:ascii="宋体" w:hAnsi="宋体"/>
                <w:bCs/>
                <w:color w:val="000000"/>
                <w:szCs w:val="21"/>
              </w:rPr>
            </w:pPr>
            <w:r>
              <w:rPr>
                <w:rFonts w:hint="eastAsia" w:ascii="宋体" w:hAnsi="宋体"/>
                <w:bCs/>
                <w:color w:val="000000"/>
                <w:szCs w:val="21"/>
              </w:rPr>
              <w:t>工程招标代理及咨询公司</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hAnsi="宋体"/>
                <w:color w:val="000000"/>
                <w:szCs w:val="21"/>
              </w:rPr>
            </w:pPr>
            <w:r>
              <w:rPr>
                <w:rFonts w:hint="eastAsia" w:ascii="宋体" w:hAnsi="宋体"/>
                <w:color w:val="000000"/>
                <w:szCs w:val="21"/>
              </w:rPr>
              <w:t>设计院</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hAnsi="宋体"/>
                <w:color w:val="000000"/>
                <w:szCs w:val="21"/>
              </w:rPr>
            </w:pPr>
            <w:r>
              <w:rPr>
                <w:rFonts w:hint="eastAsia" w:ascii="宋体" w:hAnsi="宋体"/>
                <w:color w:val="000000"/>
                <w:szCs w:val="21"/>
              </w:rPr>
              <w:t>其他建筑相关的企事业单位</w:t>
            </w:r>
          </w:p>
        </w:tc>
        <w:tc>
          <w:tcPr>
            <w:tcW w:w="3975" w:type="dxa"/>
            <w:tcBorders>
              <w:top w:val="single" w:color="auto" w:sz="6" w:space="0"/>
              <w:bottom w:val="single" w:color="auto" w:sz="6" w:space="0"/>
            </w:tcBorders>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hAnsi="宋体"/>
                <w:b/>
                <w:color w:val="000000"/>
                <w:szCs w:val="21"/>
              </w:rPr>
            </w:pP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hAnsi="宋体"/>
                <w:b/>
                <w:bCs/>
                <w:color w:val="000000"/>
                <w:szCs w:val="21"/>
              </w:rPr>
            </w:pPr>
            <w:r>
              <w:rPr>
                <w:rFonts w:hint="eastAsia" w:ascii="宋体" w:hAnsi="宋体"/>
                <w:b/>
                <w:color w:val="000000"/>
                <w:szCs w:val="21"/>
              </w:rPr>
              <w:t>初始就业岗位：</w:t>
            </w:r>
            <w:r>
              <w:rPr>
                <w:rFonts w:hint="eastAsia" w:ascii="宋体" w:hAnsi="宋体"/>
                <w:color w:val="000000"/>
                <w:szCs w:val="21"/>
              </w:rPr>
              <w:t>造价员。</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color w:val="000000"/>
                <w:szCs w:val="21"/>
              </w:rPr>
            </w:pPr>
            <w:r>
              <w:rPr>
                <w:rFonts w:hint="eastAsia" w:ascii="宋体" w:hAnsi="宋体"/>
                <w:b/>
                <w:color w:val="000000"/>
                <w:szCs w:val="21"/>
              </w:rPr>
              <w:t>发展工作岗位：</w:t>
            </w:r>
            <w:r>
              <w:rPr>
                <w:rFonts w:hint="eastAsia" w:ascii="宋体" w:hAnsi="宋体"/>
                <w:color w:val="000000"/>
                <w:szCs w:val="21"/>
              </w:rPr>
              <w:t>造价工程师、项目经理等。</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hAnsi="宋体"/>
                <w:b/>
                <w:color w:val="000000"/>
                <w:szCs w:val="21"/>
              </w:rPr>
            </w:pPr>
            <w:r>
              <w:rPr>
                <w:rFonts w:hint="eastAsia" w:ascii="宋体" w:hAnsi="宋体"/>
                <w:color w:val="000000"/>
                <w:szCs w:val="21"/>
              </w:rPr>
              <w:t>毕业后2年可考取二级注册建造师；</w:t>
            </w:r>
            <w:r>
              <w:rPr>
                <w:rFonts w:ascii="宋体" w:hAnsi="宋体"/>
                <w:color w:val="000000"/>
                <w:szCs w:val="21"/>
              </w:rPr>
              <w:t>毕业</w:t>
            </w:r>
            <w:r>
              <w:rPr>
                <w:rFonts w:hint="eastAsia" w:ascii="宋体" w:hAnsi="宋体"/>
                <w:color w:val="000000"/>
                <w:szCs w:val="21"/>
              </w:rPr>
              <w:t>3年后可获取助理工程师技术职务；毕业5年可考取注册造价师。</w:t>
            </w:r>
          </w:p>
        </w:tc>
      </w:tr>
    </w:tbl>
    <w:p>
      <w:pPr>
        <w:adjustRightInd w:val="0"/>
        <w:snapToGrid w:val="0"/>
        <w:spacing w:line="500" w:lineRule="exact"/>
        <w:ind w:firstLine="241" w:firstLineChars="100"/>
        <w:rPr>
          <w:b/>
          <w:color w:val="000000"/>
          <w:sz w:val="24"/>
        </w:rPr>
      </w:pPr>
      <w:r>
        <w:rPr>
          <w:rFonts w:hint="eastAsia"/>
          <w:b/>
          <w:color w:val="000000"/>
          <w:sz w:val="24"/>
        </w:rPr>
        <w:t>2、基础知识与职业素养要求</w:t>
      </w:r>
    </w:p>
    <w:tbl>
      <w:tblPr>
        <w:tblStyle w:val="36"/>
        <w:tblW w:w="93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2"/>
        <w:gridCol w:w="4062"/>
        <w:gridCol w:w="3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2032" w:type="dxa"/>
            <w:vAlign w:val="center"/>
          </w:tcPr>
          <w:p>
            <w:pPr>
              <w:jc w:val="center"/>
              <w:rPr>
                <w:b/>
                <w:color w:val="000000"/>
                <w:szCs w:val="21"/>
              </w:rPr>
            </w:pPr>
            <w:r>
              <w:rPr>
                <w:rFonts w:hint="eastAsia"/>
                <w:b/>
                <w:color w:val="000000"/>
                <w:szCs w:val="21"/>
              </w:rPr>
              <w:t>知识与素养名称</w:t>
            </w:r>
          </w:p>
        </w:tc>
        <w:tc>
          <w:tcPr>
            <w:tcW w:w="4062" w:type="dxa"/>
            <w:vAlign w:val="center"/>
          </w:tcPr>
          <w:p>
            <w:pPr>
              <w:jc w:val="center"/>
              <w:rPr>
                <w:b/>
                <w:color w:val="000000"/>
                <w:szCs w:val="21"/>
              </w:rPr>
            </w:pPr>
            <w:r>
              <w:rPr>
                <w:rFonts w:hint="eastAsia"/>
                <w:b/>
                <w:color w:val="000000"/>
                <w:szCs w:val="21"/>
              </w:rPr>
              <w:t>内涵要求</w:t>
            </w:r>
          </w:p>
        </w:tc>
        <w:tc>
          <w:tcPr>
            <w:tcW w:w="3228" w:type="dxa"/>
            <w:vAlign w:val="center"/>
          </w:tcPr>
          <w:p>
            <w:pPr>
              <w:jc w:val="center"/>
              <w:rPr>
                <w:b/>
                <w:color w:val="000000"/>
                <w:szCs w:val="21"/>
              </w:rPr>
            </w:pPr>
            <w:r>
              <w:rPr>
                <w:rFonts w:hint="eastAsia"/>
                <w:b/>
                <w:color w:val="000000"/>
                <w:szCs w:val="21"/>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8" w:hRule="atLeast"/>
          <w:jc w:val="center"/>
        </w:trPr>
        <w:tc>
          <w:tcPr>
            <w:tcW w:w="2032" w:type="dxa"/>
            <w:vAlign w:val="center"/>
          </w:tcPr>
          <w:p>
            <w:pPr>
              <w:rPr>
                <w:color w:val="000000"/>
                <w:szCs w:val="21"/>
              </w:rPr>
            </w:pPr>
            <w:r>
              <w:rPr>
                <w:rFonts w:hint="eastAsia"/>
                <w:color w:val="000000"/>
                <w:szCs w:val="21"/>
              </w:rPr>
              <w:t>文化基础知识</w:t>
            </w:r>
          </w:p>
        </w:tc>
        <w:tc>
          <w:tcPr>
            <w:tcW w:w="4062" w:type="dxa"/>
            <w:vAlign w:val="center"/>
          </w:tcPr>
          <w:p>
            <w:pPr>
              <w:rPr>
                <w:color w:val="000000"/>
                <w:szCs w:val="21"/>
              </w:rPr>
            </w:pPr>
            <w:r>
              <w:rPr>
                <w:rFonts w:hint="eastAsia"/>
                <w:color w:val="000000"/>
                <w:szCs w:val="21"/>
              </w:rPr>
              <w:t>掌握必备的语文、沟通与礼仪等文化基础知识</w:t>
            </w:r>
          </w:p>
        </w:tc>
        <w:tc>
          <w:tcPr>
            <w:tcW w:w="3228" w:type="dxa"/>
            <w:vAlign w:val="center"/>
          </w:tcPr>
          <w:p>
            <w:pPr>
              <w:rPr>
                <w:color w:val="000000"/>
                <w:szCs w:val="21"/>
              </w:rPr>
            </w:pPr>
            <w:r>
              <w:rPr>
                <w:rFonts w:hint="eastAsia"/>
                <w:color w:val="000000"/>
                <w:szCs w:val="21"/>
              </w:rPr>
              <w:t>应用文写作、沟通与礼仪训练等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8" w:hRule="atLeast"/>
          <w:jc w:val="center"/>
        </w:trPr>
        <w:tc>
          <w:tcPr>
            <w:tcW w:w="2032" w:type="dxa"/>
            <w:vAlign w:val="center"/>
          </w:tcPr>
          <w:p>
            <w:pPr>
              <w:rPr>
                <w:color w:val="000000"/>
                <w:szCs w:val="21"/>
              </w:rPr>
            </w:pPr>
            <w:r>
              <w:rPr>
                <w:rFonts w:hint="eastAsia"/>
                <w:color w:val="000000"/>
                <w:szCs w:val="21"/>
              </w:rPr>
              <w:t>专业基础知识</w:t>
            </w:r>
          </w:p>
        </w:tc>
        <w:tc>
          <w:tcPr>
            <w:tcW w:w="4062" w:type="dxa"/>
            <w:vAlign w:val="center"/>
          </w:tcPr>
          <w:p>
            <w:pPr>
              <w:rPr>
                <w:color w:val="000000"/>
                <w:szCs w:val="21"/>
              </w:rPr>
            </w:pPr>
            <w:r>
              <w:rPr>
                <w:rFonts w:hint="eastAsia"/>
                <w:color w:val="000000"/>
                <w:szCs w:val="21"/>
              </w:rPr>
              <w:t>掌握必备的工程制图与识图、建筑材料、建筑工程施工技术、建设工程项目管理、建筑法律法规、建筑发展历史、基础建筑模型构建及渲染等方面基础知识。</w:t>
            </w:r>
          </w:p>
        </w:tc>
        <w:tc>
          <w:tcPr>
            <w:tcW w:w="3228" w:type="dxa"/>
            <w:vAlign w:val="center"/>
          </w:tcPr>
          <w:p>
            <w:pPr>
              <w:rPr>
                <w:color w:val="000000"/>
                <w:szCs w:val="21"/>
              </w:rPr>
            </w:pPr>
            <w:r>
              <w:rPr>
                <w:rFonts w:hint="eastAsia"/>
                <w:color w:val="000000"/>
                <w:szCs w:val="21"/>
              </w:rPr>
              <w:t>建筑CAD、建筑模型设计、建筑史、建筑法律法规、建筑工程项目管理、建筑工程施工技术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jc w:val="center"/>
        </w:trPr>
        <w:tc>
          <w:tcPr>
            <w:tcW w:w="2032" w:type="dxa"/>
            <w:vAlign w:val="center"/>
          </w:tcPr>
          <w:p>
            <w:pPr>
              <w:rPr>
                <w:color w:val="000000"/>
                <w:szCs w:val="21"/>
              </w:rPr>
            </w:pPr>
            <w:r>
              <w:rPr>
                <w:rFonts w:hint="eastAsia"/>
                <w:color w:val="000000"/>
                <w:szCs w:val="21"/>
              </w:rPr>
              <w:t>计算机应用基础</w:t>
            </w:r>
          </w:p>
        </w:tc>
        <w:tc>
          <w:tcPr>
            <w:tcW w:w="4062" w:type="dxa"/>
            <w:vAlign w:val="center"/>
          </w:tcPr>
          <w:p>
            <w:pPr>
              <w:rPr>
                <w:color w:val="000000"/>
                <w:szCs w:val="21"/>
              </w:rPr>
            </w:pPr>
            <w:r>
              <w:rPr>
                <w:rFonts w:hint="eastAsia"/>
                <w:color w:val="000000"/>
                <w:szCs w:val="21"/>
              </w:rPr>
              <w:t>熟悉计算机在日常办公中的应用，会用计算机收集和处理简单信息</w:t>
            </w:r>
          </w:p>
        </w:tc>
        <w:tc>
          <w:tcPr>
            <w:tcW w:w="3228" w:type="dxa"/>
            <w:vAlign w:val="center"/>
          </w:tcPr>
          <w:p>
            <w:pPr>
              <w:rPr>
                <w:color w:val="000000"/>
                <w:szCs w:val="21"/>
              </w:rPr>
            </w:pPr>
            <w:r>
              <w:rPr>
                <w:rFonts w:hint="eastAsia"/>
                <w:color w:val="000000"/>
                <w:szCs w:val="21"/>
              </w:rPr>
              <w:t>计算机与现代办公软件应用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032" w:type="dxa"/>
            <w:vAlign w:val="center"/>
          </w:tcPr>
          <w:p>
            <w:pPr>
              <w:rPr>
                <w:color w:val="000000"/>
                <w:szCs w:val="21"/>
              </w:rPr>
            </w:pPr>
            <w:r>
              <w:rPr>
                <w:rFonts w:hint="eastAsia"/>
                <w:color w:val="000000"/>
                <w:szCs w:val="21"/>
              </w:rPr>
              <w:t>思想政治与职业道德</w:t>
            </w:r>
          </w:p>
        </w:tc>
        <w:tc>
          <w:tcPr>
            <w:tcW w:w="4062" w:type="dxa"/>
            <w:vAlign w:val="center"/>
          </w:tcPr>
          <w:p>
            <w:pPr>
              <w:rPr>
                <w:color w:val="000000"/>
                <w:szCs w:val="21"/>
              </w:rPr>
            </w:pPr>
            <w:r>
              <w:rPr>
                <w:rFonts w:hint="eastAsia"/>
                <w:color w:val="000000"/>
                <w:szCs w:val="21"/>
              </w:rPr>
              <w:t>树立正确的世界观、人生观、价值观，具有良好的职业道德和法制观念</w:t>
            </w:r>
          </w:p>
        </w:tc>
        <w:tc>
          <w:tcPr>
            <w:tcW w:w="3228" w:type="dxa"/>
            <w:vAlign w:val="center"/>
          </w:tcPr>
          <w:p>
            <w:pPr>
              <w:rPr>
                <w:color w:val="000000"/>
                <w:szCs w:val="21"/>
              </w:rPr>
            </w:pPr>
            <w:r>
              <w:rPr>
                <w:rFonts w:hint="eastAsia"/>
                <w:color w:val="000000"/>
                <w:szCs w:val="21"/>
              </w:rPr>
              <w:t>毛泽东思想与中国特色社会主义理论体系、思想道德修养与法律基础、形势与政策、职业生涯规划与专业教育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3" w:hRule="atLeast"/>
          <w:jc w:val="center"/>
        </w:trPr>
        <w:tc>
          <w:tcPr>
            <w:tcW w:w="2032" w:type="dxa"/>
            <w:vAlign w:val="center"/>
          </w:tcPr>
          <w:p>
            <w:pPr>
              <w:rPr>
                <w:color w:val="000000"/>
                <w:szCs w:val="21"/>
              </w:rPr>
            </w:pPr>
            <w:r>
              <w:rPr>
                <w:rFonts w:hint="eastAsia"/>
                <w:color w:val="000000"/>
                <w:szCs w:val="21"/>
              </w:rPr>
              <w:t>身心素质</w:t>
            </w:r>
          </w:p>
        </w:tc>
        <w:tc>
          <w:tcPr>
            <w:tcW w:w="4062" w:type="dxa"/>
            <w:vAlign w:val="center"/>
          </w:tcPr>
          <w:p>
            <w:pPr>
              <w:rPr>
                <w:color w:val="000000"/>
                <w:szCs w:val="21"/>
              </w:rPr>
            </w:pPr>
            <w:r>
              <w:rPr>
                <w:rFonts w:hint="eastAsia"/>
                <w:color w:val="000000"/>
                <w:szCs w:val="21"/>
              </w:rPr>
              <w:t>具有健康的身体和心理素质</w:t>
            </w:r>
          </w:p>
        </w:tc>
        <w:tc>
          <w:tcPr>
            <w:tcW w:w="3228" w:type="dxa"/>
            <w:vAlign w:val="center"/>
          </w:tcPr>
          <w:p>
            <w:pPr>
              <w:rPr>
                <w:color w:val="000000"/>
                <w:szCs w:val="21"/>
              </w:rPr>
            </w:pPr>
            <w:r>
              <w:rPr>
                <w:rFonts w:hint="eastAsia"/>
                <w:color w:val="000000"/>
                <w:szCs w:val="21"/>
              </w:rPr>
              <w:t>体育、心理健康</w:t>
            </w:r>
          </w:p>
        </w:tc>
      </w:tr>
    </w:tbl>
    <w:p>
      <w:pPr>
        <w:ind w:firstLine="472" w:firstLineChars="196"/>
        <w:rPr>
          <w:b/>
          <w:color w:val="000000"/>
          <w:sz w:val="24"/>
        </w:rPr>
      </w:pPr>
    </w:p>
    <w:p>
      <w:pPr>
        <w:ind w:firstLine="241" w:firstLineChars="100"/>
        <w:rPr>
          <w:b/>
          <w:color w:val="000000"/>
          <w:sz w:val="24"/>
        </w:rPr>
      </w:pPr>
      <w:r>
        <w:rPr>
          <w:rFonts w:hint="eastAsia"/>
          <w:b/>
          <w:color w:val="000000"/>
          <w:sz w:val="24"/>
        </w:rPr>
        <w:t>3、就业岗位技术技能要求</w:t>
      </w:r>
    </w:p>
    <w:tbl>
      <w:tblPr>
        <w:tblStyle w:val="36"/>
        <w:tblW w:w="98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5"/>
        <w:gridCol w:w="1680"/>
        <w:gridCol w:w="2295"/>
        <w:gridCol w:w="2863"/>
        <w:gridCol w:w="2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725" w:type="dxa"/>
            <w:vAlign w:val="center"/>
          </w:tcPr>
          <w:p>
            <w:pPr>
              <w:jc w:val="both"/>
              <w:rPr>
                <w:b/>
                <w:color w:val="000000"/>
                <w:szCs w:val="21"/>
              </w:rPr>
            </w:pPr>
            <w:r>
              <w:rPr>
                <w:rFonts w:hint="eastAsia"/>
                <w:b/>
                <w:color w:val="000000"/>
                <w:szCs w:val="21"/>
              </w:rPr>
              <w:t>专业</w:t>
            </w:r>
          </w:p>
        </w:tc>
        <w:tc>
          <w:tcPr>
            <w:tcW w:w="1680" w:type="dxa"/>
            <w:vAlign w:val="center"/>
          </w:tcPr>
          <w:p>
            <w:pPr>
              <w:jc w:val="center"/>
              <w:rPr>
                <w:b/>
                <w:color w:val="000000"/>
                <w:szCs w:val="21"/>
              </w:rPr>
            </w:pPr>
            <w:r>
              <w:rPr>
                <w:rFonts w:hint="eastAsia"/>
                <w:b/>
                <w:color w:val="000000"/>
                <w:szCs w:val="21"/>
              </w:rPr>
              <w:t>核心岗位名称</w:t>
            </w:r>
          </w:p>
        </w:tc>
        <w:tc>
          <w:tcPr>
            <w:tcW w:w="2295" w:type="dxa"/>
            <w:vAlign w:val="center"/>
          </w:tcPr>
          <w:p>
            <w:pPr>
              <w:jc w:val="center"/>
              <w:rPr>
                <w:b/>
                <w:color w:val="000000"/>
                <w:szCs w:val="21"/>
              </w:rPr>
            </w:pPr>
            <w:r>
              <w:rPr>
                <w:rFonts w:hint="eastAsia"/>
                <w:b/>
                <w:color w:val="000000"/>
                <w:szCs w:val="21"/>
              </w:rPr>
              <w:t>典型工作任务</w:t>
            </w:r>
          </w:p>
        </w:tc>
        <w:tc>
          <w:tcPr>
            <w:tcW w:w="2863" w:type="dxa"/>
            <w:vAlign w:val="center"/>
          </w:tcPr>
          <w:p>
            <w:pPr>
              <w:jc w:val="center"/>
              <w:rPr>
                <w:b/>
                <w:color w:val="000000"/>
                <w:szCs w:val="21"/>
              </w:rPr>
            </w:pPr>
            <w:r>
              <w:rPr>
                <w:rFonts w:hint="eastAsia"/>
                <w:b/>
                <w:color w:val="000000"/>
                <w:szCs w:val="21"/>
              </w:rPr>
              <w:t>岗位标准（要求）</w:t>
            </w:r>
          </w:p>
        </w:tc>
        <w:tc>
          <w:tcPr>
            <w:tcW w:w="2274" w:type="dxa"/>
            <w:vAlign w:val="center"/>
          </w:tcPr>
          <w:p>
            <w:pPr>
              <w:jc w:val="center"/>
              <w:rPr>
                <w:b/>
                <w:color w:val="000000"/>
                <w:szCs w:val="21"/>
              </w:rPr>
            </w:pPr>
            <w:r>
              <w:rPr>
                <w:rFonts w:hint="eastAsia"/>
                <w:b/>
                <w:color w:val="000000"/>
                <w:szCs w:val="21"/>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 w:hRule="atLeast"/>
          <w:jc w:val="center"/>
        </w:trPr>
        <w:tc>
          <w:tcPr>
            <w:tcW w:w="725" w:type="dxa"/>
            <w:vMerge w:val="restart"/>
            <w:vAlign w:val="center"/>
          </w:tcPr>
          <w:p>
            <w:pPr>
              <w:jc w:val="center"/>
              <w:rPr>
                <w:color w:val="000000"/>
                <w:szCs w:val="21"/>
              </w:rPr>
            </w:pPr>
            <w:r>
              <w:rPr>
                <w:rFonts w:hint="eastAsia"/>
                <w:color w:val="000000"/>
                <w:szCs w:val="21"/>
              </w:rPr>
              <w:t>建筑室内设计</w:t>
            </w:r>
          </w:p>
        </w:tc>
        <w:tc>
          <w:tcPr>
            <w:tcW w:w="1680" w:type="dxa"/>
            <w:vAlign w:val="center"/>
          </w:tcPr>
          <w:p>
            <w:pPr>
              <w:spacing w:line="300" w:lineRule="exact"/>
              <w:rPr>
                <w:color w:val="000000"/>
                <w:szCs w:val="21"/>
              </w:rPr>
            </w:pPr>
            <w:r>
              <w:rPr>
                <w:rFonts w:hint="eastAsia"/>
                <w:color w:val="000000"/>
                <w:szCs w:val="21"/>
              </w:rPr>
              <w:t>设计师助理</w:t>
            </w:r>
          </w:p>
          <w:p>
            <w:pPr>
              <w:spacing w:line="300" w:lineRule="exact"/>
              <w:rPr>
                <w:color w:val="000000"/>
                <w:szCs w:val="21"/>
              </w:rPr>
            </w:pPr>
            <w:r>
              <w:rPr>
                <w:rFonts w:hint="eastAsia"/>
                <w:color w:val="000000"/>
                <w:szCs w:val="21"/>
              </w:rPr>
              <w:t>（初始岗位）</w:t>
            </w:r>
          </w:p>
        </w:tc>
        <w:tc>
          <w:tcPr>
            <w:tcW w:w="2295" w:type="dxa"/>
            <w:vAlign w:val="center"/>
          </w:tcPr>
          <w:p>
            <w:pPr>
              <w:spacing w:line="300" w:lineRule="exact"/>
              <w:rPr>
                <w:color w:val="000000"/>
                <w:szCs w:val="21"/>
              </w:rPr>
            </w:pPr>
            <w:r>
              <w:rPr>
                <w:rFonts w:hint="eastAsia"/>
                <w:color w:val="000000"/>
                <w:szCs w:val="21"/>
              </w:rPr>
              <w:t>协助设计师对项目进行实地测量，收集设计资料，施工图纸的绘制或效果图的制作。</w:t>
            </w:r>
          </w:p>
        </w:tc>
        <w:tc>
          <w:tcPr>
            <w:tcW w:w="2863" w:type="dxa"/>
            <w:vAlign w:val="center"/>
          </w:tcPr>
          <w:p>
            <w:pPr>
              <w:spacing w:line="300" w:lineRule="exact"/>
              <w:rPr>
                <w:color w:val="000000"/>
                <w:szCs w:val="21"/>
              </w:rPr>
            </w:pPr>
            <w:r>
              <w:rPr>
                <w:rFonts w:hint="eastAsia"/>
                <w:color w:val="000000"/>
                <w:szCs w:val="21"/>
              </w:rPr>
              <w:t>能熟练运用建筑CAD和3DSMAX+VRAY制图软件绘制完成的设计图纸，有初步的设计概念，</w:t>
            </w:r>
          </w:p>
          <w:p>
            <w:pPr>
              <w:spacing w:line="300" w:lineRule="exact"/>
              <w:rPr>
                <w:color w:val="000000"/>
                <w:szCs w:val="21"/>
              </w:rPr>
            </w:pPr>
            <w:r>
              <w:rPr>
                <w:rFonts w:hint="eastAsia"/>
                <w:color w:val="000000"/>
                <w:szCs w:val="21"/>
              </w:rPr>
              <w:t>认识并了解市场上的装饰施工材料。</w:t>
            </w:r>
          </w:p>
        </w:tc>
        <w:tc>
          <w:tcPr>
            <w:tcW w:w="2274" w:type="dxa"/>
            <w:vAlign w:val="center"/>
          </w:tcPr>
          <w:p>
            <w:pPr>
              <w:spacing w:line="300" w:lineRule="exact"/>
              <w:jc w:val="left"/>
              <w:rPr>
                <w:color w:val="000000"/>
                <w:szCs w:val="21"/>
              </w:rPr>
            </w:pPr>
            <w:r>
              <w:rPr>
                <w:rFonts w:hint="eastAsia"/>
                <w:color w:val="000000"/>
                <w:szCs w:val="21"/>
              </w:rPr>
              <w:t>人体工程学</w:t>
            </w:r>
          </w:p>
          <w:p>
            <w:pPr>
              <w:spacing w:line="300" w:lineRule="exact"/>
              <w:jc w:val="left"/>
              <w:rPr>
                <w:color w:val="000000"/>
                <w:szCs w:val="21"/>
              </w:rPr>
            </w:pPr>
            <w:r>
              <w:rPr>
                <w:rFonts w:hint="eastAsia"/>
                <w:color w:val="000000"/>
                <w:szCs w:val="21"/>
              </w:rPr>
              <w:t>建筑CAD</w:t>
            </w:r>
          </w:p>
          <w:p>
            <w:pPr>
              <w:spacing w:line="300" w:lineRule="exact"/>
              <w:jc w:val="left"/>
              <w:rPr>
                <w:color w:val="000000"/>
                <w:szCs w:val="21"/>
              </w:rPr>
            </w:pPr>
            <w:r>
              <w:rPr>
                <w:rFonts w:hint="eastAsia"/>
                <w:color w:val="000000"/>
                <w:szCs w:val="21"/>
              </w:rPr>
              <w:t>计算机效果图3DSMAX+VRAY+SketchUP</w:t>
            </w:r>
          </w:p>
          <w:p>
            <w:pPr>
              <w:spacing w:line="300" w:lineRule="exact"/>
              <w:jc w:val="left"/>
              <w:rPr>
                <w:color w:val="000000"/>
                <w:szCs w:val="21"/>
              </w:rPr>
            </w:pPr>
            <w:r>
              <w:rPr>
                <w:rFonts w:hint="eastAsia"/>
                <w:color w:val="000000"/>
                <w:szCs w:val="21"/>
              </w:rPr>
              <w:t>制图规范与标准</w:t>
            </w:r>
          </w:p>
          <w:p>
            <w:pPr>
              <w:spacing w:line="300" w:lineRule="exact"/>
              <w:jc w:val="left"/>
              <w:rPr>
                <w:color w:val="000000"/>
                <w:szCs w:val="21"/>
              </w:rPr>
            </w:pPr>
            <w:r>
              <w:rPr>
                <w:rFonts w:hint="eastAsia"/>
                <w:color w:val="000000"/>
                <w:szCs w:val="21"/>
              </w:rPr>
              <w:t>软装与陈设设计住宅空间设计与实训</w:t>
            </w:r>
          </w:p>
          <w:p>
            <w:pPr>
              <w:jc w:val="left"/>
              <w:rPr>
                <w:color w:val="000000"/>
                <w:szCs w:val="21"/>
              </w:rPr>
            </w:pPr>
            <w:r>
              <w:rPr>
                <w:rFonts w:hint="eastAsia"/>
                <w:color w:val="000000"/>
                <w:szCs w:val="21"/>
              </w:rPr>
              <w:t>材料组织与设计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7" w:hRule="atLeast"/>
          <w:jc w:val="center"/>
        </w:trPr>
        <w:tc>
          <w:tcPr>
            <w:tcW w:w="725" w:type="dxa"/>
            <w:vMerge w:val="continue"/>
            <w:vAlign w:val="top"/>
          </w:tcPr>
          <w:p>
            <w:pPr>
              <w:jc w:val="center"/>
              <w:rPr>
                <w:color w:val="000000"/>
                <w:szCs w:val="21"/>
              </w:rPr>
            </w:pPr>
          </w:p>
        </w:tc>
        <w:tc>
          <w:tcPr>
            <w:tcW w:w="1680" w:type="dxa"/>
            <w:vAlign w:val="center"/>
          </w:tcPr>
          <w:p>
            <w:pPr>
              <w:spacing w:line="300" w:lineRule="exact"/>
              <w:rPr>
                <w:color w:val="000000"/>
                <w:szCs w:val="21"/>
              </w:rPr>
            </w:pPr>
            <w:r>
              <w:rPr>
                <w:rFonts w:hint="eastAsia"/>
                <w:color w:val="000000"/>
                <w:szCs w:val="21"/>
              </w:rPr>
              <w:t>家装设计师；发展岗位：2-3年 家装主任设计师。</w:t>
            </w:r>
          </w:p>
        </w:tc>
        <w:tc>
          <w:tcPr>
            <w:tcW w:w="2295" w:type="dxa"/>
            <w:vAlign w:val="center"/>
          </w:tcPr>
          <w:p>
            <w:pPr>
              <w:spacing w:line="300" w:lineRule="exact"/>
              <w:rPr>
                <w:color w:val="000000"/>
                <w:szCs w:val="21"/>
              </w:rPr>
            </w:pPr>
            <w:r>
              <w:rPr>
                <w:rFonts w:hint="eastAsia"/>
                <w:color w:val="000000"/>
                <w:szCs w:val="21"/>
              </w:rPr>
              <w:t>主要针对套房或者别墅。测量业主房屋尺寸，根据业主需要和自己的专业知识，合理的为业主设计并打造出温馨舒适的居家内室环境。</w:t>
            </w:r>
          </w:p>
        </w:tc>
        <w:tc>
          <w:tcPr>
            <w:tcW w:w="2863" w:type="dxa"/>
            <w:vAlign w:val="center"/>
          </w:tcPr>
          <w:p>
            <w:pPr>
              <w:spacing w:line="300" w:lineRule="exact"/>
              <w:rPr>
                <w:color w:val="000000"/>
                <w:szCs w:val="21"/>
              </w:rPr>
            </w:pPr>
            <w:r>
              <w:rPr>
                <w:rFonts w:hint="eastAsia"/>
                <w:color w:val="000000"/>
                <w:szCs w:val="21"/>
              </w:rPr>
              <w:t>能够合理的设计和规划出适合人居住的室内空间；了解并熟悉装饰施工材料，灵活运用材料色彩和质感的特点去深化设计方案，协助或指导完成整套家装图纸，在施工中指导施工进行。</w:t>
            </w:r>
          </w:p>
        </w:tc>
        <w:tc>
          <w:tcPr>
            <w:tcW w:w="2274" w:type="dxa"/>
            <w:vAlign w:val="center"/>
          </w:tcPr>
          <w:p>
            <w:pPr>
              <w:spacing w:line="300" w:lineRule="exact"/>
              <w:jc w:val="left"/>
              <w:rPr>
                <w:color w:val="000000"/>
                <w:szCs w:val="21"/>
              </w:rPr>
            </w:pPr>
            <w:r>
              <w:rPr>
                <w:rFonts w:hint="eastAsia"/>
                <w:color w:val="000000"/>
                <w:szCs w:val="21"/>
              </w:rPr>
              <w:t>制图规范与标准</w:t>
            </w:r>
          </w:p>
          <w:p>
            <w:pPr>
              <w:spacing w:line="300" w:lineRule="exact"/>
              <w:jc w:val="left"/>
              <w:rPr>
                <w:color w:val="000000"/>
                <w:szCs w:val="21"/>
              </w:rPr>
            </w:pPr>
            <w:r>
              <w:rPr>
                <w:rFonts w:hint="eastAsia"/>
                <w:color w:val="000000"/>
                <w:szCs w:val="21"/>
              </w:rPr>
              <w:t>人体工程学</w:t>
            </w:r>
          </w:p>
          <w:p>
            <w:pPr>
              <w:spacing w:line="300" w:lineRule="exact"/>
              <w:ind w:firstLine="210" w:firstLineChars="100"/>
              <w:jc w:val="left"/>
              <w:rPr>
                <w:color w:val="000000"/>
                <w:szCs w:val="21"/>
              </w:rPr>
            </w:pPr>
            <w:r>
              <w:rPr>
                <w:rFonts w:hint="eastAsia"/>
                <w:color w:val="000000"/>
                <w:szCs w:val="21"/>
              </w:rPr>
              <w:t>软装与陈设设计</w:t>
            </w:r>
          </w:p>
          <w:p>
            <w:pPr>
              <w:spacing w:line="300" w:lineRule="exact"/>
              <w:jc w:val="left"/>
              <w:rPr>
                <w:color w:val="000000"/>
                <w:szCs w:val="21"/>
              </w:rPr>
            </w:pPr>
            <w:r>
              <w:rPr>
                <w:rFonts w:hint="eastAsia"/>
                <w:color w:val="000000"/>
                <w:szCs w:val="21"/>
              </w:rPr>
              <w:t>住宅空间设计与实训</w:t>
            </w:r>
          </w:p>
          <w:p>
            <w:pPr>
              <w:jc w:val="left"/>
              <w:rPr>
                <w:color w:val="000000"/>
                <w:szCs w:val="21"/>
              </w:rPr>
            </w:pPr>
            <w:r>
              <w:rPr>
                <w:rFonts w:hint="eastAsia"/>
                <w:color w:val="000000"/>
                <w:szCs w:val="21"/>
              </w:rPr>
              <w:t>材料组织与设计</w:t>
            </w:r>
          </w:p>
          <w:p>
            <w:pPr>
              <w:spacing w:line="300" w:lineRule="exact"/>
              <w:jc w:val="left"/>
              <w:rPr>
                <w:color w:val="000000"/>
                <w:szCs w:val="21"/>
              </w:rPr>
            </w:pPr>
            <w:r>
              <w:rPr>
                <w:rFonts w:hint="eastAsia"/>
                <w:color w:val="000000"/>
                <w:szCs w:val="21"/>
              </w:rPr>
              <w:t>装饰工程定额预算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1" w:hRule="atLeast"/>
          <w:jc w:val="center"/>
        </w:trPr>
        <w:tc>
          <w:tcPr>
            <w:tcW w:w="725" w:type="dxa"/>
            <w:vMerge w:val="continue"/>
            <w:vAlign w:val="top"/>
          </w:tcPr>
          <w:p>
            <w:pPr>
              <w:jc w:val="center"/>
              <w:rPr>
                <w:color w:val="000000"/>
                <w:szCs w:val="21"/>
              </w:rPr>
            </w:pPr>
          </w:p>
        </w:tc>
        <w:tc>
          <w:tcPr>
            <w:tcW w:w="1680" w:type="dxa"/>
            <w:vAlign w:val="center"/>
          </w:tcPr>
          <w:p>
            <w:pPr>
              <w:spacing w:line="300" w:lineRule="exact"/>
              <w:rPr>
                <w:color w:val="000000"/>
                <w:szCs w:val="21"/>
              </w:rPr>
            </w:pPr>
            <w:r>
              <w:rPr>
                <w:rFonts w:hint="eastAsia"/>
                <w:color w:val="000000"/>
                <w:szCs w:val="21"/>
              </w:rPr>
              <w:t>商业空间设计师；发展岗位：2-3年 商业设计主任设计师。</w:t>
            </w:r>
          </w:p>
          <w:p>
            <w:pPr>
              <w:spacing w:line="300" w:lineRule="exact"/>
              <w:rPr>
                <w:color w:val="000000"/>
                <w:szCs w:val="21"/>
              </w:rPr>
            </w:pPr>
          </w:p>
        </w:tc>
        <w:tc>
          <w:tcPr>
            <w:tcW w:w="2295" w:type="dxa"/>
            <w:vAlign w:val="center"/>
          </w:tcPr>
          <w:p>
            <w:pPr>
              <w:spacing w:line="300" w:lineRule="exact"/>
              <w:rPr>
                <w:color w:val="000000"/>
                <w:szCs w:val="21"/>
              </w:rPr>
            </w:pPr>
            <w:r>
              <w:rPr>
                <w:rFonts w:hint="eastAsia"/>
                <w:color w:val="000000"/>
                <w:szCs w:val="21"/>
              </w:rPr>
              <w:t>根据业主需要和自己的专业知识，合理的为业主设计所需要的办公、餐饮、酒店、会所、医院、学校等一切公共空间。</w:t>
            </w:r>
          </w:p>
        </w:tc>
        <w:tc>
          <w:tcPr>
            <w:tcW w:w="2863" w:type="dxa"/>
            <w:vAlign w:val="center"/>
          </w:tcPr>
          <w:p>
            <w:pPr>
              <w:spacing w:line="300" w:lineRule="exact"/>
              <w:rPr>
                <w:color w:val="000000"/>
                <w:szCs w:val="21"/>
              </w:rPr>
            </w:pPr>
            <w:r>
              <w:rPr>
                <w:rFonts w:hint="eastAsia"/>
                <w:color w:val="000000"/>
                <w:szCs w:val="21"/>
              </w:rPr>
              <w:t>能够设计和规划出合理科学的办公和商业空间；具备丰富的空间想象力，对色彩和流行元素有敏锐的洞察力、创新创意能力强，协助或指导完成整套家装图纸，了解并熟悉装饰施工材料，在施工中指导施工进行。</w:t>
            </w:r>
          </w:p>
        </w:tc>
        <w:tc>
          <w:tcPr>
            <w:tcW w:w="2274" w:type="dxa"/>
            <w:vAlign w:val="center"/>
          </w:tcPr>
          <w:p>
            <w:pPr>
              <w:spacing w:line="300" w:lineRule="exact"/>
              <w:jc w:val="left"/>
              <w:rPr>
                <w:color w:val="000000"/>
                <w:szCs w:val="21"/>
              </w:rPr>
            </w:pPr>
            <w:r>
              <w:rPr>
                <w:rFonts w:hint="eastAsia"/>
                <w:color w:val="000000"/>
                <w:szCs w:val="21"/>
              </w:rPr>
              <w:t>制图规范与标准</w:t>
            </w:r>
          </w:p>
          <w:p>
            <w:pPr>
              <w:spacing w:line="300" w:lineRule="exact"/>
              <w:jc w:val="left"/>
              <w:rPr>
                <w:color w:val="000000"/>
                <w:szCs w:val="21"/>
              </w:rPr>
            </w:pPr>
            <w:r>
              <w:rPr>
                <w:rFonts w:hint="eastAsia"/>
                <w:color w:val="000000"/>
                <w:szCs w:val="21"/>
              </w:rPr>
              <w:t>人体工程学</w:t>
            </w:r>
          </w:p>
          <w:p>
            <w:pPr>
              <w:spacing w:line="300" w:lineRule="exact"/>
              <w:jc w:val="left"/>
              <w:rPr>
                <w:color w:val="000000"/>
                <w:szCs w:val="21"/>
              </w:rPr>
            </w:pPr>
            <w:r>
              <w:rPr>
                <w:rFonts w:hint="eastAsia"/>
                <w:color w:val="000000"/>
                <w:szCs w:val="21"/>
              </w:rPr>
              <w:t>材料组织与设计</w:t>
            </w:r>
          </w:p>
          <w:p>
            <w:pPr>
              <w:spacing w:line="300" w:lineRule="exact"/>
              <w:jc w:val="left"/>
              <w:rPr>
                <w:color w:val="000000"/>
                <w:szCs w:val="21"/>
              </w:rPr>
            </w:pPr>
            <w:r>
              <w:rPr>
                <w:rFonts w:hint="eastAsia"/>
                <w:color w:val="000000"/>
                <w:szCs w:val="21"/>
              </w:rPr>
              <w:t>装饰工程定额预算</w:t>
            </w:r>
          </w:p>
          <w:p>
            <w:pPr>
              <w:spacing w:line="300" w:lineRule="exact"/>
              <w:jc w:val="left"/>
              <w:rPr>
                <w:color w:val="000000"/>
                <w:szCs w:val="21"/>
              </w:rPr>
            </w:pPr>
            <w:r>
              <w:rPr>
                <w:rFonts w:hint="eastAsia"/>
                <w:color w:val="000000"/>
                <w:szCs w:val="21"/>
              </w:rPr>
              <w:t>办公空间设计与实训</w:t>
            </w:r>
          </w:p>
          <w:p>
            <w:pPr>
              <w:spacing w:line="300" w:lineRule="exact"/>
              <w:jc w:val="left"/>
              <w:rPr>
                <w:color w:val="000000"/>
                <w:szCs w:val="21"/>
              </w:rPr>
            </w:pPr>
            <w:r>
              <w:rPr>
                <w:rFonts w:hint="eastAsia"/>
                <w:color w:val="000000"/>
                <w:szCs w:val="21"/>
              </w:rPr>
              <w:t>餐饮空间设计与实训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5" w:hRule="atLeast"/>
          <w:jc w:val="center"/>
        </w:trPr>
        <w:tc>
          <w:tcPr>
            <w:tcW w:w="725" w:type="dxa"/>
            <w:vMerge w:val="continue"/>
            <w:vAlign w:val="top"/>
          </w:tcPr>
          <w:p>
            <w:pPr>
              <w:jc w:val="center"/>
              <w:rPr>
                <w:color w:val="000000"/>
                <w:szCs w:val="21"/>
              </w:rPr>
            </w:pPr>
          </w:p>
        </w:tc>
        <w:tc>
          <w:tcPr>
            <w:tcW w:w="1680" w:type="dxa"/>
            <w:vAlign w:val="center"/>
          </w:tcPr>
          <w:p>
            <w:pPr>
              <w:pStyle w:val="65"/>
              <w:spacing w:line="240" w:lineRule="auto"/>
              <w:jc w:val="center"/>
              <w:rPr>
                <w:rFonts w:ascii="Times New Roman" w:hAnsi="Times New Roman" w:cs="Times New Roman"/>
                <w:color w:val="000000"/>
                <w:kern w:val="2"/>
                <w:szCs w:val="21"/>
              </w:rPr>
            </w:pPr>
            <w:r>
              <w:rPr>
                <w:rFonts w:hint="eastAsia" w:ascii="Times New Roman" w:hAnsi="Times New Roman" w:cs="Times New Roman"/>
                <w:color w:val="000000"/>
                <w:kern w:val="2"/>
                <w:szCs w:val="21"/>
              </w:rPr>
              <w:t>装饰施工管理员；发展岗位，3-5年后</w:t>
            </w:r>
          </w:p>
        </w:tc>
        <w:tc>
          <w:tcPr>
            <w:tcW w:w="2295" w:type="dxa"/>
            <w:vAlign w:val="center"/>
          </w:tcPr>
          <w:p>
            <w:pPr>
              <w:jc w:val="left"/>
              <w:rPr>
                <w:color w:val="000000"/>
                <w:szCs w:val="21"/>
              </w:rPr>
            </w:pPr>
            <w:r>
              <w:rPr>
                <w:rFonts w:hint="eastAsia"/>
                <w:color w:val="000000"/>
                <w:szCs w:val="21"/>
              </w:rPr>
              <w:t>主持具体项目施工与进度、成本把控，熟悉国家法律法规，施工工艺和市场装饰施工材料。</w:t>
            </w:r>
          </w:p>
        </w:tc>
        <w:tc>
          <w:tcPr>
            <w:tcW w:w="2863" w:type="dxa"/>
            <w:vAlign w:val="center"/>
          </w:tcPr>
          <w:p>
            <w:pPr>
              <w:jc w:val="center"/>
              <w:rPr>
                <w:color w:val="000000"/>
                <w:szCs w:val="21"/>
              </w:rPr>
            </w:pPr>
            <w:r>
              <w:rPr>
                <w:rFonts w:hint="eastAsia"/>
                <w:color w:val="000000"/>
                <w:szCs w:val="21"/>
              </w:rPr>
              <w:t>能够对设计图纸熟知和体会，了解并熟悉装饰施工材料，灵活运用材料和工艺的特点去协助或指导完成整套项目的落地实施。</w:t>
            </w:r>
          </w:p>
        </w:tc>
        <w:tc>
          <w:tcPr>
            <w:tcW w:w="2274" w:type="dxa"/>
            <w:vAlign w:val="center"/>
          </w:tcPr>
          <w:p>
            <w:pPr>
              <w:jc w:val="left"/>
              <w:rPr>
                <w:color w:val="000000"/>
                <w:szCs w:val="21"/>
              </w:rPr>
            </w:pPr>
            <w:r>
              <w:rPr>
                <w:rFonts w:hint="eastAsia"/>
                <w:color w:val="000000"/>
                <w:szCs w:val="21"/>
              </w:rPr>
              <w:t>制图规范与标准</w:t>
            </w:r>
          </w:p>
          <w:p>
            <w:pPr>
              <w:jc w:val="left"/>
              <w:rPr>
                <w:color w:val="000000"/>
                <w:szCs w:val="21"/>
              </w:rPr>
            </w:pPr>
            <w:r>
              <w:rPr>
                <w:rFonts w:hint="eastAsia"/>
                <w:color w:val="000000"/>
                <w:szCs w:val="21"/>
              </w:rPr>
              <w:t>人体工程学</w:t>
            </w:r>
          </w:p>
          <w:p>
            <w:pPr>
              <w:jc w:val="left"/>
              <w:rPr>
                <w:color w:val="000000"/>
                <w:szCs w:val="21"/>
              </w:rPr>
            </w:pPr>
            <w:r>
              <w:rPr>
                <w:rFonts w:hint="eastAsia"/>
                <w:color w:val="000000"/>
                <w:szCs w:val="21"/>
              </w:rPr>
              <w:t>住宅空间设计与实训</w:t>
            </w:r>
          </w:p>
          <w:p>
            <w:pPr>
              <w:jc w:val="left"/>
              <w:rPr>
                <w:color w:val="000000"/>
                <w:szCs w:val="21"/>
              </w:rPr>
            </w:pPr>
            <w:r>
              <w:rPr>
                <w:rFonts w:hint="eastAsia"/>
                <w:color w:val="000000"/>
                <w:szCs w:val="21"/>
              </w:rPr>
              <w:t>办公空间设计与实训</w:t>
            </w:r>
          </w:p>
          <w:p>
            <w:pPr>
              <w:jc w:val="left"/>
              <w:rPr>
                <w:color w:val="000000"/>
                <w:szCs w:val="21"/>
              </w:rPr>
            </w:pPr>
            <w:r>
              <w:rPr>
                <w:rFonts w:hint="eastAsia"/>
                <w:color w:val="000000"/>
                <w:szCs w:val="21"/>
              </w:rPr>
              <w:t>餐饮空间设计与实训</w:t>
            </w:r>
          </w:p>
          <w:p>
            <w:pPr>
              <w:jc w:val="left"/>
              <w:rPr>
                <w:color w:val="000000"/>
                <w:szCs w:val="21"/>
              </w:rPr>
            </w:pPr>
            <w:r>
              <w:rPr>
                <w:rFonts w:hint="eastAsia"/>
                <w:color w:val="000000"/>
                <w:szCs w:val="21"/>
              </w:rPr>
              <w:t>材料组织与设计</w:t>
            </w:r>
          </w:p>
          <w:p>
            <w:pPr>
              <w:jc w:val="left"/>
              <w:rPr>
                <w:color w:val="000000"/>
                <w:szCs w:val="21"/>
              </w:rPr>
            </w:pPr>
            <w:r>
              <w:rPr>
                <w:rFonts w:hint="eastAsia"/>
                <w:color w:val="000000"/>
                <w:szCs w:val="21"/>
              </w:rPr>
              <w:t>装饰工程定额预算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 w:hRule="atLeast"/>
          <w:jc w:val="center"/>
        </w:trPr>
        <w:tc>
          <w:tcPr>
            <w:tcW w:w="725" w:type="dxa"/>
            <w:vMerge w:val="continue"/>
            <w:vAlign w:val="top"/>
          </w:tcPr>
          <w:p>
            <w:pPr>
              <w:jc w:val="center"/>
              <w:rPr>
                <w:color w:val="000000"/>
                <w:szCs w:val="21"/>
              </w:rPr>
            </w:pPr>
          </w:p>
        </w:tc>
        <w:tc>
          <w:tcPr>
            <w:tcW w:w="1680" w:type="dxa"/>
            <w:vAlign w:val="center"/>
          </w:tcPr>
          <w:p>
            <w:pPr>
              <w:pStyle w:val="65"/>
              <w:spacing w:line="240" w:lineRule="auto"/>
              <w:jc w:val="center"/>
              <w:rPr>
                <w:rFonts w:ascii="Times New Roman" w:hAnsi="Times New Roman" w:cs="Times New Roman"/>
                <w:color w:val="000000"/>
                <w:kern w:val="2"/>
                <w:szCs w:val="21"/>
              </w:rPr>
            </w:pPr>
            <w:r>
              <w:rPr>
                <w:rFonts w:hint="eastAsia" w:ascii="Times New Roman" w:hAnsi="Times New Roman" w:cs="Times New Roman"/>
                <w:color w:val="000000"/>
                <w:kern w:val="2"/>
                <w:szCs w:val="21"/>
              </w:rPr>
              <w:t>主任设计师</w:t>
            </w:r>
          </w:p>
          <w:p>
            <w:pPr>
              <w:pStyle w:val="65"/>
              <w:spacing w:line="240" w:lineRule="auto"/>
              <w:jc w:val="center"/>
              <w:rPr>
                <w:rFonts w:ascii="Times New Roman" w:hAnsi="Times New Roman" w:cs="Times New Roman"/>
                <w:color w:val="000000"/>
                <w:kern w:val="2"/>
                <w:szCs w:val="21"/>
              </w:rPr>
            </w:pPr>
            <w:r>
              <w:rPr>
                <w:rFonts w:hint="eastAsia" w:ascii="Times New Roman" w:hAnsi="Times New Roman" w:cs="Times New Roman"/>
                <w:color w:val="000000"/>
                <w:kern w:val="2"/>
                <w:szCs w:val="21"/>
              </w:rPr>
              <w:t>（一级）；</w:t>
            </w:r>
          </w:p>
        </w:tc>
        <w:tc>
          <w:tcPr>
            <w:tcW w:w="2295" w:type="dxa"/>
            <w:vAlign w:val="center"/>
          </w:tcPr>
          <w:p>
            <w:pPr>
              <w:jc w:val="left"/>
              <w:rPr>
                <w:color w:val="000000"/>
                <w:szCs w:val="21"/>
              </w:rPr>
            </w:pPr>
            <w:r>
              <w:rPr>
                <w:rFonts w:hint="eastAsia"/>
                <w:color w:val="000000"/>
                <w:szCs w:val="21"/>
              </w:rPr>
              <w:t>主持具体项目，负责项目主创，领导和指导团队完成项目。参与设计部门规划、制度和文件编写和修改等</w:t>
            </w:r>
          </w:p>
        </w:tc>
        <w:tc>
          <w:tcPr>
            <w:tcW w:w="2863" w:type="dxa"/>
            <w:vAlign w:val="center"/>
          </w:tcPr>
          <w:p>
            <w:pPr>
              <w:jc w:val="left"/>
              <w:rPr>
                <w:color w:val="000000"/>
                <w:szCs w:val="21"/>
              </w:rPr>
            </w:pPr>
            <w:r>
              <w:rPr>
                <w:rFonts w:hint="eastAsia"/>
                <w:color w:val="000000"/>
                <w:szCs w:val="21"/>
              </w:rPr>
              <w:t>具备丰富的设计工作经验，高超的专业技术素养和很强的设计能力</w:t>
            </w:r>
          </w:p>
        </w:tc>
        <w:tc>
          <w:tcPr>
            <w:tcW w:w="2274" w:type="dxa"/>
            <w:vAlign w:val="center"/>
          </w:tcPr>
          <w:p>
            <w:pPr>
              <w:pStyle w:val="65"/>
              <w:spacing w:line="240" w:lineRule="auto"/>
              <w:jc w:val="left"/>
              <w:rPr>
                <w:rFonts w:ascii="Times New Roman" w:hAnsi="Times New Roman" w:cs="Times New Roman"/>
                <w:color w:val="000000"/>
                <w:kern w:val="2"/>
                <w:szCs w:val="21"/>
              </w:rPr>
            </w:pPr>
            <w:r>
              <w:rPr>
                <w:rFonts w:hint="eastAsia" w:ascii="Times New Roman" w:hAnsi="Times New Roman" w:cs="Times New Roman"/>
                <w:color w:val="000000"/>
                <w:kern w:val="2"/>
                <w:szCs w:val="21"/>
              </w:rPr>
              <w:t>发展岗位，3-5年后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1" w:hRule="atLeast"/>
          <w:jc w:val="center"/>
        </w:trPr>
        <w:tc>
          <w:tcPr>
            <w:tcW w:w="725" w:type="dxa"/>
            <w:vMerge w:val="continue"/>
            <w:vAlign w:val="top"/>
          </w:tcPr>
          <w:p>
            <w:pPr>
              <w:jc w:val="center"/>
              <w:rPr>
                <w:color w:val="000000"/>
                <w:szCs w:val="21"/>
              </w:rPr>
            </w:pPr>
          </w:p>
        </w:tc>
        <w:tc>
          <w:tcPr>
            <w:tcW w:w="1680" w:type="dxa"/>
            <w:vAlign w:val="center"/>
          </w:tcPr>
          <w:p>
            <w:pPr>
              <w:pStyle w:val="65"/>
              <w:spacing w:line="240" w:lineRule="auto"/>
              <w:jc w:val="center"/>
              <w:rPr>
                <w:rFonts w:ascii="Times New Roman" w:hAnsi="Times New Roman" w:cs="Times New Roman"/>
                <w:color w:val="000000"/>
                <w:kern w:val="2"/>
                <w:szCs w:val="21"/>
              </w:rPr>
            </w:pPr>
            <w:r>
              <w:rPr>
                <w:rFonts w:hint="eastAsia" w:ascii="Times New Roman" w:hAnsi="Times New Roman" w:cs="Times New Roman"/>
                <w:color w:val="000000"/>
                <w:kern w:val="2"/>
                <w:szCs w:val="21"/>
              </w:rPr>
              <w:t>设计部门经理/设计总监/项目主管</w:t>
            </w:r>
          </w:p>
          <w:p>
            <w:pPr>
              <w:jc w:val="center"/>
              <w:rPr>
                <w:color w:val="000000"/>
                <w:szCs w:val="21"/>
              </w:rPr>
            </w:pPr>
          </w:p>
        </w:tc>
        <w:tc>
          <w:tcPr>
            <w:tcW w:w="2295" w:type="dxa"/>
            <w:vAlign w:val="center"/>
          </w:tcPr>
          <w:p>
            <w:pPr>
              <w:jc w:val="left"/>
              <w:rPr>
                <w:color w:val="000000"/>
                <w:szCs w:val="21"/>
              </w:rPr>
            </w:pPr>
            <w:r>
              <w:rPr>
                <w:rFonts w:hint="eastAsia"/>
                <w:color w:val="000000"/>
                <w:szCs w:val="21"/>
              </w:rPr>
              <w:t>设计部门和施工部门最高行政长官，负责业务学习、培训、考核。制定年度工作目标和考核。</w:t>
            </w:r>
          </w:p>
        </w:tc>
        <w:tc>
          <w:tcPr>
            <w:tcW w:w="2863" w:type="dxa"/>
            <w:vAlign w:val="center"/>
          </w:tcPr>
          <w:p>
            <w:pPr>
              <w:jc w:val="center"/>
              <w:rPr>
                <w:color w:val="000000"/>
                <w:szCs w:val="21"/>
              </w:rPr>
            </w:pPr>
            <w:r>
              <w:rPr>
                <w:rFonts w:hint="eastAsia"/>
                <w:color w:val="000000"/>
                <w:szCs w:val="21"/>
              </w:rPr>
              <w:t>具有深厚的设计工作阅历、管理经验，熟悉市场动态、善于沟通和项目、品牌运营</w:t>
            </w:r>
          </w:p>
        </w:tc>
        <w:tc>
          <w:tcPr>
            <w:tcW w:w="2274" w:type="dxa"/>
            <w:vAlign w:val="center"/>
          </w:tcPr>
          <w:p>
            <w:pPr>
              <w:jc w:val="left"/>
              <w:rPr>
                <w:color w:val="000000"/>
                <w:szCs w:val="21"/>
              </w:rPr>
            </w:pPr>
            <w:r>
              <w:rPr>
                <w:rFonts w:hint="eastAsia"/>
                <w:color w:val="000000"/>
                <w:szCs w:val="21"/>
              </w:rPr>
              <w:t>发展岗位，6-8年</w:t>
            </w:r>
          </w:p>
        </w:tc>
      </w:tr>
    </w:tbl>
    <w:p>
      <w:pPr>
        <w:jc w:val="both"/>
        <w:rPr>
          <w:rFonts w:hint="eastAsia"/>
          <w:b/>
          <w:color w:val="000000"/>
          <w:szCs w:val="21"/>
        </w:rPr>
      </w:pPr>
      <w:r>
        <w:rPr>
          <w:rFonts w:hint="eastAsia"/>
          <w:b/>
          <w:color w:val="000000"/>
          <w:szCs w:val="21"/>
        </w:rPr>
        <w:br w:type="page"/>
      </w:r>
    </w:p>
    <w:tbl>
      <w:tblPr>
        <w:tblStyle w:val="36"/>
        <w:tblW w:w="93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8"/>
        <w:gridCol w:w="1537"/>
        <w:gridCol w:w="2198"/>
        <w:gridCol w:w="2670"/>
        <w:gridCol w:w="2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8" w:type="dxa"/>
            <w:vAlign w:val="center"/>
          </w:tcPr>
          <w:p>
            <w:pPr>
              <w:jc w:val="both"/>
              <w:rPr>
                <w:rFonts w:hint="eastAsia"/>
                <w:color w:val="000000"/>
                <w:szCs w:val="21"/>
              </w:rPr>
            </w:pPr>
            <w:r>
              <w:rPr>
                <w:rFonts w:hint="eastAsia"/>
                <w:b/>
                <w:color w:val="000000"/>
                <w:szCs w:val="21"/>
              </w:rPr>
              <w:t>专业</w:t>
            </w:r>
          </w:p>
        </w:tc>
        <w:tc>
          <w:tcPr>
            <w:tcW w:w="1537" w:type="dxa"/>
            <w:vAlign w:val="center"/>
          </w:tcPr>
          <w:p>
            <w:pPr>
              <w:jc w:val="center"/>
              <w:rPr>
                <w:rFonts w:hint="eastAsia"/>
                <w:color w:val="000000"/>
                <w:szCs w:val="21"/>
              </w:rPr>
            </w:pPr>
            <w:r>
              <w:rPr>
                <w:rFonts w:hint="eastAsia"/>
                <w:b/>
                <w:color w:val="000000"/>
                <w:szCs w:val="21"/>
              </w:rPr>
              <w:t>核心岗位名称</w:t>
            </w:r>
          </w:p>
        </w:tc>
        <w:tc>
          <w:tcPr>
            <w:tcW w:w="2198" w:type="dxa"/>
            <w:vAlign w:val="center"/>
          </w:tcPr>
          <w:p>
            <w:pPr>
              <w:jc w:val="center"/>
              <w:rPr>
                <w:rFonts w:hint="eastAsia"/>
                <w:color w:val="000000"/>
                <w:szCs w:val="21"/>
              </w:rPr>
            </w:pPr>
            <w:r>
              <w:rPr>
                <w:rFonts w:hint="eastAsia"/>
                <w:b/>
                <w:color w:val="000000"/>
                <w:szCs w:val="21"/>
              </w:rPr>
              <w:t>典型工作任务</w:t>
            </w:r>
          </w:p>
        </w:tc>
        <w:tc>
          <w:tcPr>
            <w:tcW w:w="2670" w:type="dxa"/>
            <w:vAlign w:val="center"/>
          </w:tcPr>
          <w:p>
            <w:pPr>
              <w:jc w:val="center"/>
              <w:rPr>
                <w:rFonts w:hint="eastAsia"/>
                <w:color w:val="000000"/>
                <w:szCs w:val="21"/>
              </w:rPr>
            </w:pPr>
            <w:r>
              <w:rPr>
                <w:rFonts w:hint="eastAsia"/>
                <w:b/>
                <w:color w:val="000000"/>
                <w:szCs w:val="21"/>
              </w:rPr>
              <w:t>岗位标准（要求）</w:t>
            </w:r>
          </w:p>
        </w:tc>
        <w:tc>
          <w:tcPr>
            <w:tcW w:w="2274" w:type="dxa"/>
            <w:vAlign w:val="center"/>
          </w:tcPr>
          <w:p>
            <w:pPr>
              <w:jc w:val="center"/>
              <w:rPr>
                <w:rFonts w:hint="eastAsia"/>
                <w:color w:val="000000"/>
                <w:szCs w:val="21"/>
              </w:rPr>
            </w:pPr>
            <w:r>
              <w:rPr>
                <w:rFonts w:hint="eastAsia"/>
                <w:b/>
                <w:color w:val="000000"/>
                <w:szCs w:val="21"/>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688" w:type="dxa"/>
            <w:vMerge w:val="restart"/>
            <w:vAlign w:val="center"/>
          </w:tcPr>
          <w:p>
            <w:pPr>
              <w:jc w:val="center"/>
              <w:rPr>
                <w:color w:val="000000"/>
                <w:szCs w:val="21"/>
              </w:rPr>
            </w:pPr>
            <w:r>
              <w:rPr>
                <w:rFonts w:hint="eastAsia"/>
                <w:color w:val="000000"/>
                <w:szCs w:val="21"/>
              </w:rPr>
              <w:t>建设工程管理</w:t>
            </w:r>
          </w:p>
        </w:tc>
        <w:tc>
          <w:tcPr>
            <w:tcW w:w="1537" w:type="dxa"/>
            <w:vAlign w:val="center"/>
          </w:tcPr>
          <w:p>
            <w:pPr>
              <w:jc w:val="center"/>
              <w:rPr>
                <w:color w:val="000000"/>
                <w:szCs w:val="21"/>
              </w:rPr>
            </w:pPr>
            <w:r>
              <w:rPr>
                <w:rFonts w:hint="eastAsia"/>
                <w:color w:val="000000"/>
                <w:szCs w:val="21"/>
              </w:rPr>
              <w:t>施工员</w:t>
            </w:r>
          </w:p>
          <w:p>
            <w:pPr>
              <w:jc w:val="center"/>
              <w:rPr>
                <w:color w:val="000000"/>
                <w:szCs w:val="21"/>
              </w:rPr>
            </w:pPr>
            <w:r>
              <w:rPr>
                <w:rFonts w:hint="eastAsia"/>
                <w:color w:val="000000"/>
                <w:szCs w:val="21"/>
              </w:rPr>
              <w:t>（初始岗位）</w:t>
            </w:r>
          </w:p>
        </w:tc>
        <w:tc>
          <w:tcPr>
            <w:tcW w:w="2198" w:type="dxa"/>
            <w:vAlign w:val="center"/>
          </w:tcPr>
          <w:p>
            <w:pPr>
              <w:rPr>
                <w:color w:val="000000"/>
                <w:szCs w:val="21"/>
              </w:rPr>
            </w:pPr>
            <w:r>
              <w:rPr>
                <w:rFonts w:hint="eastAsia"/>
                <w:color w:val="000000"/>
                <w:szCs w:val="21"/>
              </w:rPr>
              <w:t>现场施工管理、测量放样、处理现场技术问题、工程施工技术现场、质量、安全、进度等方面监督管理工作</w:t>
            </w:r>
          </w:p>
        </w:tc>
        <w:tc>
          <w:tcPr>
            <w:tcW w:w="2670" w:type="dxa"/>
            <w:vAlign w:val="center"/>
          </w:tcPr>
          <w:p>
            <w:pPr>
              <w:rPr>
                <w:color w:val="000000"/>
                <w:szCs w:val="21"/>
              </w:rPr>
            </w:pPr>
            <w:r>
              <w:rPr>
                <w:rFonts w:hint="eastAsia"/>
                <w:color w:val="000000"/>
                <w:szCs w:val="21"/>
              </w:rPr>
              <w:t>能够准确地按施工图纸要求进行现场施工并处理施工现场出现的质量问题；能够从事工程技术质量安全进度等监督管理。</w:t>
            </w:r>
          </w:p>
        </w:tc>
        <w:tc>
          <w:tcPr>
            <w:tcW w:w="2274" w:type="dxa"/>
            <w:vAlign w:val="center"/>
          </w:tcPr>
          <w:p>
            <w:pPr>
              <w:rPr>
                <w:color w:val="000000"/>
                <w:szCs w:val="21"/>
              </w:rPr>
            </w:pPr>
            <w:r>
              <w:rPr>
                <w:rFonts w:hint="eastAsia"/>
                <w:color w:val="000000"/>
                <w:szCs w:val="21"/>
              </w:rPr>
              <w:t>基础工程施工</w:t>
            </w:r>
          </w:p>
          <w:p>
            <w:pPr>
              <w:rPr>
                <w:color w:val="000000"/>
                <w:szCs w:val="21"/>
              </w:rPr>
            </w:pPr>
            <w:r>
              <w:rPr>
                <w:rFonts w:hint="eastAsia"/>
                <w:color w:val="000000"/>
                <w:szCs w:val="21"/>
              </w:rPr>
              <w:t>建筑水电设备安装与识图</w:t>
            </w:r>
          </w:p>
          <w:p>
            <w:pPr>
              <w:rPr>
                <w:color w:val="000000"/>
                <w:szCs w:val="21"/>
              </w:rPr>
            </w:pPr>
            <w:r>
              <w:rPr>
                <w:rFonts w:hint="eastAsia"/>
                <w:color w:val="000000"/>
                <w:szCs w:val="21"/>
              </w:rPr>
              <w:t>工程制图</w:t>
            </w:r>
          </w:p>
          <w:p>
            <w:pPr>
              <w:rPr>
                <w:color w:val="000000"/>
                <w:szCs w:val="21"/>
              </w:rPr>
            </w:pPr>
            <w:r>
              <w:rPr>
                <w:rFonts w:hint="eastAsia"/>
                <w:color w:val="000000"/>
                <w:szCs w:val="21"/>
              </w:rPr>
              <w:t>工程测量</w:t>
            </w:r>
          </w:p>
          <w:p>
            <w:pPr>
              <w:rPr>
                <w:color w:val="000000"/>
                <w:szCs w:val="21"/>
              </w:rPr>
            </w:pPr>
            <w:r>
              <w:rPr>
                <w:rFonts w:hint="eastAsia"/>
                <w:color w:val="000000"/>
                <w:szCs w:val="21"/>
              </w:rPr>
              <w:t>工程力学</w:t>
            </w:r>
          </w:p>
          <w:p>
            <w:pPr>
              <w:rPr>
                <w:color w:val="000000"/>
                <w:szCs w:val="21"/>
              </w:rPr>
            </w:pPr>
            <w:r>
              <w:rPr>
                <w:rFonts w:hint="eastAsia"/>
                <w:color w:val="000000"/>
                <w:szCs w:val="21"/>
              </w:rPr>
              <w:t>建筑材料</w:t>
            </w:r>
          </w:p>
          <w:p>
            <w:pPr>
              <w:rPr>
                <w:color w:val="000000"/>
                <w:szCs w:val="21"/>
              </w:rPr>
            </w:pPr>
            <w:r>
              <w:rPr>
                <w:rFonts w:hint="eastAsia"/>
                <w:color w:val="000000"/>
                <w:szCs w:val="21"/>
              </w:rPr>
              <w:t>钢筋混凝土工程施工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2" w:hRule="atLeast"/>
          <w:jc w:val="center"/>
        </w:trPr>
        <w:tc>
          <w:tcPr>
            <w:tcW w:w="688" w:type="dxa"/>
            <w:vMerge w:val="continue"/>
            <w:vAlign w:val="top"/>
          </w:tcPr>
          <w:p>
            <w:pPr>
              <w:jc w:val="center"/>
              <w:rPr>
                <w:color w:val="000000"/>
                <w:szCs w:val="21"/>
              </w:rPr>
            </w:pPr>
          </w:p>
        </w:tc>
        <w:tc>
          <w:tcPr>
            <w:tcW w:w="1537" w:type="dxa"/>
            <w:vAlign w:val="center"/>
          </w:tcPr>
          <w:p>
            <w:pPr>
              <w:jc w:val="center"/>
              <w:rPr>
                <w:color w:val="000000"/>
                <w:szCs w:val="21"/>
              </w:rPr>
            </w:pPr>
            <w:r>
              <w:rPr>
                <w:rFonts w:hint="eastAsia"/>
                <w:color w:val="000000"/>
                <w:szCs w:val="21"/>
              </w:rPr>
              <w:t>招投标管理员（初始岗位）</w:t>
            </w:r>
          </w:p>
        </w:tc>
        <w:tc>
          <w:tcPr>
            <w:tcW w:w="2198" w:type="dxa"/>
            <w:vAlign w:val="center"/>
          </w:tcPr>
          <w:p>
            <w:pPr>
              <w:rPr>
                <w:color w:val="000000"/>
                <w:szCs w:val="21"/>
              </w:rPr>
            </w:pPr>
            <w:r>
              <w:rPr>
                <w:rFonts w:hint="eastAsia"/>
                <w:color w:val="000000"/>
                <w:szCs w:val="21"/>
              </w:rPr>
              <w:t>招标、投标文件及工程合同的编制</w:t>
            </w:r>
          </w:p>
        </w:tc>
        <w:tc>
          <w:tcPr>
            <w:tcW w:w="2670" w:type="dxa"/>
            <w:vAlign w:val="center"/>
          </w:tcPr>
          <w:p>
            <w:pPr>
              <w:rPr>
                <w:color w:val="000000"/>
                <w:szCs w:val="21"/>
              </w:rPr>
            </w:pPr>
            <w:r>
              <w:rPr>
                <w:rFonts w:hint="eastAsia"/>
                <w:color w:val="000000"/>
                <w:szCs w:val="21"/>
              </w:rPr>
              <w:t>具备工程招标、投标应用能力</w:t>
            </w:r>
          </w:p>
        </w:tc>
        <w:tc>
          <w:tcPr>
            <w:tcW w:w="2274" w:type="dxa"/>
            <w:vAlign w:val="center"/>
          </w:tcPr>
          <w:p>
            <w:pPr>
              <w:rPr>
                <w:color w:val="000000"/>
                <w:szCs w:val="21"/>
              </w:rPr>
            </w:pPr>
            <w:r>
              <w:rPr>
                <w:rFonts w:hint="eastAsia"/>
                <w:color w:val="000000"/>
                <w:szCs w:val="21"/>
              </w:rPr>
              <w:t>工程计量与计价Ⅰ</w:t>
            </w:r>
          </w:p>
          <w:p>
            <w:pPr>
              <w:rPr>
                <w:color w:val="000000"/>
                <w:szCs w:val="21"/>
              </w:rPr>
            </w:pPr>
            <w:r>
              <w:rPr>
                <w:rFonts w:hint="eastAsia"/>
                <w:color w:val="000000"/>
                <w:szCs w:val="21"/>
              </w:rPr>
              <w:t>工程招投标与合同管理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42" w:hRule="atLeast"/>
          <w:jc w:val="center"/>
        </w:trPr>
        <w:tc>
          <w:tcPr>
            <w:tcW w:w="688" w:type="dxa"/>
            <w:vMerge w:val="continue"/>
            <w:vAlign w:val="top"/>
          </w:tcPr>
          <w:p>
            <w:pPr>
              <w:jc w:val="center"/>
              <w:rPr>
                <w:color w:val="000000"/>
                <w:szCs w:val="21"/>
              </w:rPr>
            </w:pPr>
          </w:p>
        </w:tc>
        <w:tc>
          <w:tcPr>
            <w:tcW w:w="1537" w:type="dxa"/>
            <w:vAlign w:val="center"/>
          </w:tcPr>
          <w:p>
            <w:pPr>
              <w:jc w:val="center"/>
              <w:rPr>
                <w:color w:val="000000"/>
                <w:szCs w:val="21"/>
              </w:rPr>
            </w:pPr>
            <w:r>
              <w:rPr>
                <w:rFonts w:hint="eastAsia"/>
                <w:color w:val="000000"/>
                <w:szCs w:val="21"/>
              </w:rPr>
              <w:t>项目主管</w:t>
            </w:r>
          </w:p>
          <w:p>
            <w:pPr>
              <w:jc w:val="center"/>
              <w:rPr>
                <w:color w:val="000000"/>
                <w:szCs w:val="21"/>
              </w:rPr>
            </w:pPr>
            <w:r>
              <w:rPr>
                <w:rFonts w:hint="eastAsia"/>
                <w:color w:val="000000"/>
                <w:szCs w:val="21"/>
              </w:rPr>
              <w:t>项目经理</w:t>
            </w:r>
          </w:p>
          <w:p>
            <w:pPr>
              <w:jc w:val="center"/>
              <w:rPr>
                <w:color w:val="000000"/>
                <w:szCs w:val="21"/>
              </w:rPr>
            </w:pPr>
            <w:r>
              <w:rPr>
                <w:rFonts w:hint="eastAsia"/>
                <w:color w:val="000000"/>
                <w:szCs w:val="21"/>
              </w:rPr>
              <w:t>（发展岗位）</w:t>
            </w:r>
          </w:p>
        </w:tc>
        <w:tc>
          <w:tcPr>
            <w:tcW w:w="2198" w:type="dxa"/>
            <w:vAlign w:val="center"/>
          </w:tcPr>
          <w:p>
            <w:pPr>
              <w:rPr>
                <w:rFonts w:ascii="宋体" w:hAnsi="宋体" w:cs="Arial"/>
                <w:color w:val="000000"/>
                <w:szCs w:val="21"/>
              </w:rPr>
            </w:pPr>
            <w:r>
              <w:rPr>
                <w:rFonts w:hint="eastAsia"/>
                <w:color w:val="000000"/>
                <w:szCs w:val="21"/>
              </w:rPr>
              <w:t>现场施工管理、对项目实行</w:t>
            </w:r>
            <w:r>
              <w:rPr>
                <w:color w:val="000000"/>
              </w:rPr>
              <w:fldChar w:fldCharType="begin"/>
            </w:r>
            <w:r>
              <w:rPr>
                <w:color w:val="000000"/>
              </w:rPr>
              <w:instrText xml:space="preserve"> HYPERLINK "http://baike.baidu.com/subview/13930/5063889.htm" \t "http://baike.baidu.com/view/_blank" </w:instrText>
            </w:r>
            <w:r>
              <w:rPr>
                <w:color w:val="000000"/>
              </w:rPr>
              <w:fldChar w:fldCharType="separate"/>
            </w:r>
            <w:r>
              <w:rPr>
                <w:rFonts w:hint="eastAsia"/>
                <w:color w:val="000000"/>
                <w:szCs w:val="21"/>
              </w:rPr>
              <w:t>质量</w:t>
            </w:r>
            <w:r>
              <w:rPr>
                <w:rFonts w:hint="eastAsia"/>
                <w:color w:val="000000"/>
                <w:szCs w:val="21"/>
              </w:rPr>
              <w:fldChar w:fldCharType="end"/>
            </w:r>
            <w:r>
              <w:rPr>
                <w:rFonts w:hint="eastAsia"/>
                <w:color w:val="000000"/>
                <w:szCs w:val="21"/>
              </w:rPr>
              <w:t>、</w:t>
            </w:r>
            <w:r>
              <w:rPr>
                <w:color w:val="000000"/>
              </w:rPr>
              <w:fldChar w:fldCharType="begin"/>
            </w:r>
            <w:r>
              <w:rPr>
                <w:color w:val="000000"/>
              </w:rPr>
              <w:instrText xml:space="preserve"> HYPERLINK "http://baike.baidu.com/subview/4547/8036693.htm" \t "http://baike.baidu.com/view/_blank" </w:instrText>
            </w:r>
            <w:r>
              <w:rPr>
                <w:color w:val="000000"/>
              </w:rPr>
              <w:fldChar w:fldCharType="separate"/>
            </w:r>
            <w:r>
              <w:rPr>
                <w:rFonts w:hint="eastAsia"/>
                <w:color w:val="000000"/>
                <w:szCs w:val="21"/>
              </w:rPr>
              <w:t>安全</w:t>
            </w:r>
            <w:r>
              <w:rPr>
                <w:rFonts w:hint="eastAsia"/>
                <w:color w:val="000000"/>
                <w:szCs w:val="21"/>
              </w:rPr>
              <w:fldChar w:fldCharType="end"/>
            </w:r>
            <w:r>
              <w:rPr>
                <w:rFonts w:hint="eastAsia"/>
                <w:color w:val="000000"/>
                <w:szCs w:val="21"/>
              </w:rPr>
              <w:t>、</w:t>
            </w:r>
            <w:r>
              <w:rPr>
                <w:color w:val="000000"/>
              </w:rPr>
              <w:fldChar w:fldCharType="begin"/>
            </w:r>
            <w:r>
              <w:rPr>
                <w:color w:val="000000"/>
              </w:rPr>
              <w:instrText xml:space="preserve"> HYPERLINK "http://baike.baidu.com/view/716226.htm" \t "http://baike.baidu.com/view/_blank" </w:instrText>
            </w:r>
            <w:r>
              <w:rPr>
                <w:color w:val="000000"/>
              </w:rPr>
              <w:fldChar w:fldCharType="separate"/>
            </w:r>
            <w:r>
              <w:rPr>
                <w:rFonts w:hint="eastAsia"/>
                <w:color w:val="000000"/>
                <w:szCs w:val="21"/>
              </w:rPr>
              <w:t>进度</w:t>
            </w:r>
            <w:r>
              <w:rPr>
                <w:rFonts w:hint="eastAsia"/>
                <w:color w:val="000000"/>
                <w:szCs w:val="21"/>
              </w:rPr>
              <w:fldChar w:fldCharType="end"/>
            </w:r>
            <w:r>
              <w:rPr>
                <w:rFonts w:hint="eastAsia"/>
                <w:color w:val="000000"/>
                <w:szCs w:val="21"/>
              </w:rPr>
              <w:t>、</w:t>
            </w:r>
            <w:r>
              <w:rPr>
                <w:color w:val="000000"/>
              </w:rPr>
              <w:fldChar w:fldCharType="begin"/>
            </w:r>
            <w:r>
              <w:rPr>
                <w:color w:val="000000"/>
              </w:rPr>
              <w:instrText xml:space="preserve"> HYPERLINK "http://baike.baidu.com/view/45395.htm" \t "http://baike.baidu.com/view/_blank" </w:instrText>
            </w:r>
            <w:r>
              <w:rPr>
                <w:color w:val="000000"/>
              </w:rPr>
              <w:fldChar w:fldCharType="separate"/>
            </w:r>
            <w:r>
              <w:rPr>
                <w:rFonts w:hint="eastAsia"/>
                <w:color w:val="000000"/>
                <w:szCs w:val="21"/>
              </w:rPr>
              <w:t>成本</w:t>
            </w:r>
            <w:r>
              <w:rPr>
                <w:rFonts w:hint="eastAsia"/>
                <w:color w:val="000000"/>
                <w:szCs w:val="21"/>
              </w:rPr>
              <w:fldChar w:fldCharType="end"/>
            </w:r>
            <w:r>
              <w:rPr>
                <w:rFonts w:hint="eastAsia"/>
                <w:color w:val="000000"/>
                <w:szCs w:val="21"/>
              </w:rPr>
              <w:t>全面管理</w:t>
            </w:r>
          </w:p>
        </w:tc>
        <w:tc>
          <w:tcPr>
            <w:tcW w:w="2670" w:type="dxa"/>
            <w:vAlign w:val="center"/>
          </w:tcPr>
          <w:p>
            <w:pPr>
              <w:rPr>
                <w:color w:val="000000"/>
                <w:szCs w:val="21"/>
              </w:rPr>
            </w:pPr>
            <w:r>
              <w:rPr>
                <w:rFonts w:hint="eastAsia"/>
                <w:color w:val="000000"/>
                <w:szCs w:val="21"/>
              </w:rPr>
              <w:t>负责现场质量、安全、进度、成本管理的责任保证体系和全面提高项目管理水平</w:t>
            </w:r>
          </w:p>
        </w:tc>
        <w:tc>
          <w:tcPr>
            <w:tcW w:w="2274" w:type="dxa"/>
            <w:vAlign w:val="center"/>
          </w:tcPr>
          <w:p>
            <w:pPr>
              <w:rPr>
                <w:color w:val="000000"/>
                <w:szCs w:val="21"/>
              </w:rPr>
            </w:pPr>
            <w:r>
              <w:rPr>
                <w:rFonts w:hint="eastAsia"/>
                <w:color w:val="000000"/>
                <w:szCs w:val="21"/>
              </w:rPr>
              <w:t>施工组织设计</w:t>
            </w:r>
          </w:p>
          <w:p>
            <w:pPr>
              <w:rPr>
                <w:color w:val="000000"/>
                <w:szCs w:val="21"/>
              </w:rPr>
            </w:pPr>
            <w:r>
              <w:rPr>
                <w:rFonts w:hint="eastAsia"/>
                <w:color w:val="000000"/>
                <w:szCs w:val="21"/>
              </w:rPr>
              <w:t>文明施工及安全管理</w:t>
            </w:r>
          </w:p>
          <w:p>
            <w:pPr>
              <w:rPr>
                <w:color w:val="000000"/>
                <w:szCs w:val="21"/>
              </w:rPr>
            </w:pPr>
            <w:r>
              <w:rPr>
                <w:rFonts w:hint="eastAsia"/>
                <w:color w:val="000000"/>
                <w:szCs w:val="21"/>
              </w:rPr>
              <w:t>建筑工程资料管理</w:t>
            </w:r>
          </w:p>
          <w:p>
            <w:pPr>
              <w:rPr>
                <w:color w:val="000000"/>
                <w:szCs w:val="21"/>
              </w:rPr>
            </w:pPr>
            <w:r>
              <w:rPr>
                <w:rFonts w:hint="eastAsia"/>
                <w:color w:val="000000"/>
                <w:szCs w:val="21"/>
              </w:rPr>
              <w:t>建筑工程质量验收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 w:hRule="atLeast"/>
          <w:jc w:val="center"/>
        </w:trPr>
        <w:tc>
          <w:tcPr>
            <w:tcW w:w="688" w:type="dxa"/>
            <w:vMerge w:val="restart"/>
            <w:vAlign w:val="center"/>
          </w:tcPr>
          <w:p>
            <w:pPr>
              <w:jc w:val="center"/>
              <w:rPr>
                <w:color w:val="000000"/>
                <w:szCs w:val="21"/>
              </w:rPr>
            </w:pPr>
            <w:r>
              <w:rPr>
                <w:rFonts w:hint="eastAsia"/>
                <w:color w:val="000000"/>
                <w:szCs w:val="21"/>
              </w:rPr>
              <w:t>工程造价</w:t>
            </w:r>
          </w:p>
        </w:tc>
        <w:tc>
          <w:tcPr>
            <w:tcW w:w="1537" w:type="dxa"/>
            <w:vAlign w:val="center"/>
          </w:tcPr>
          <w:p>
            <w:pPr>
              <w:jc w:val="center"/>
              <w:rPr>
                <w:rFonts w:ascii="宋体" w:hAnsi="宋体" w:cs="宋体"/>
                <w:color w:val="000000"/>
                <w:szCs w:val="21"/>
              </w:rPr>
            </w:pPr>
            <w:r>
              <w:rPr>
                <w:rFonts w:hint="eastAsia" w:ascii="宋体" w:hAnsi="宋体" w:cs="宋体"/>
                <w:color w:val="000000"/>
                <w:szCs w:val="21"/>
              </w:rPr>
              <w:t>造价员</w:t>
            </w:r>
          </w:p>
          <w:p>
            <w:pPr>
              <w:jc w:val="center"/>
              <w:rPr>
                <w:rFonts w:ascii="宋体" w:hAnsi="宋体" w:cs="宋体"/>
                <w:color w:val="000000"/>
                <w:szCs w:val="21"/>
              </w:rPr>
            </w:pPr>
            <w:r>
              <w:rPr>
                <w:rFonts w:hint="eastAsia" w:ascii="宋体" w:hAnsi="宋体" w:cs="宋体"/>
                <w:color w:val="000000"/>
                <w:szCs w:val="21"/>
              </w:rPr>
              <w:t>（初始岗位）</w:t>
            </w:r>
          </w:p>
        </w:tc>
        <w:tc>
          <w:tcPr>
            <w:tcW w:w="2198" w:type="dxa"/>
            <w:vAlign w:val="center"/>
          </w:tcPr>
          <w:p>
            <w:pPr>
              <w:rPr>
                <w:rFonts w:ascii="宋体" w:hAnsi="宋体" w:cs="宋体"/>
                <w:color w:val="000000"/>
                <w:szCs w:val="21"/>
              </w:rPr>
            </w:pPr>
          </w:p>
          <w:p>
            <w:pPr>
              <w:rPr>
                <w:rFonts w:ascii="宋体" w:hAnsi="宋体" w:cs="宋体"/>
                <w:color w:val="000000"/>
                <w:szCs w:val="21"/>
              </w:rPr>
            </w:pPr>
            <w:r>
              <w:rPr>
                <w:rFonts w:hint="eastAsia" w:ascii="宋体" w:hAnsi="宋体" w:cs="宋体"/>
                <w:color w:val="000000"/>
                <w:szCs w:val="21"/>
              </w:rPr>
              <w:t>参与投资估算、设计概算、施工图预算、工程结算、竣工决算等工作。</w:t>
            </w:r>
          </w:p>
        </w:tc>
        <w:tc>
          <w:tcPr>
            <w:tcW w:w="2670" w:type="dxa"/>
            <w:vAlign w:val="center"/>
          </w:tcPr>
          <w:p>
            <w:pPr>
              <w:rPr>
                <w:rFonts w:ascii="宋体" w:hAnsi="宋体" w:cs="宋体"/>
                <w:color w:val="000000"/>
                <w:szCs w:val="21"/>
              </w:rPr>
            </w:pPr>
          </w:p>
          <w:p>
            <w:pPr>
              <w:rPr>
                <w:rFonts w:ascii="宋体" w:hAnsi="宋体" w:cs="宋体"/>
                <w:color w:val="000000"/>
                <w:szCs w:val="21"/>
              </w:rPr>
            </w:pPr>
            <w:r>
              <w:rPr>
                <w:rFonts w:hint="eastAsia" w:ascii="宋体" w:hAnsi="宋体" w:cs="宋体"/>
                <w:color w:val="000000"/>
                <w:szCs w:val="21"/>
              </w:rPr>
              <w:t>根据设计图纸编制和审核建筑工程概预算的能力；熟练操作1-2种预算软件的能力；具备造价分析能力。</w:t>
            </w:r>
          </w:p>
        </w:tc>
        <w:tc>
          <w:tcPr>
            <w:tcW w:w="2274" w:type="dxa"/>
            <w:vAlign w:val="center"/>
          </w:tcPr>
          <w:p>
            <w:pPr>
              <w:rPr>
                <w:rFonts w:ascii="宋体" w:hAnsi="宋体" w:cs="宋体"/>
                <w:color w:val="000000"/>
                <w:szCs w:val="21"/>
              </w:rPr>
            </w:pPr>
            <w:r>
              <w:rPr>
                <w:rFonts w:hint="eastAsia" w:ascii="宋体" w:hAnsi="宋体" w:cs="宋体"/>
                <w:color w:val="000000"/>
                <w:szCs w:val="21"/>
              </w:rPr>
              <w:t>工程造价基础知识</w:t>
            </w:r>
          </w:p>
          <w:p>
            <w:pPr>
              <w:rPr>
                <w:rFonts w:ascii="宋体" w:hAnsi="宋体" w:cs="宋体"/>
                <w:color w:val="000000"/>
                <w:szCs w:val="21"/>
              </w:rPr>
            </w:pPr>
            <w:r>
              <w:rPr>
                <w:rFonts w:hint="eastAsia" w:ascii="宋体" w:hAnsi="宋体" w:cs="宋体"/>
                <w:color w:val="000000"/>
                <w:szCs w:val="21"/>
              </w:rPr>
              <w:t>工程计量与计价</w:t>
            </w:r>
          </w:p>
          <w:p>
            <w:pPr>
              <w:rPr>
                <w:rFonts w:ascii="宋体" w:hAnsi="宋体" w:cs="宋体"/>
                <w:color w:val="000000"/>
                <w:szCs w:val="21"/>
              </w:rPr>
            </w:pPr>
            <w:r>
              <w:rPr>
                <w:rFonts w:hint="eastAsia" w:ascii="宋体" w:hAnsi="宋体" w:cs="宋体"/>
                <w:color w:val="000000"/>
                <w:szCs w:val="21"/>
              </w:rPr>
              <w:t>手算与软件预算综合实训</w:t>
            </w:r>
          </w:p>
          <w:p>
            <w:pPr>
              <w:rPr>
                <w:rFonts w:ascii="宋体" w:hAnsi="宋体" w:cs="宋体"/>
                <w:color w:val="000000"/>
                <w:szCs w:val="21"/>
              </w:rPr>
            </w:pPr>
            <w:r>
              <w:rPr>
                <w:rFonts w:hint="eastAsia" w:ascii="宋体" w:hAnsi="宋体" w:cs="宋体"/>
                <w:color w:val="000000"/>
                <w:szCs w:val="21"/>
              </w:rPr>
              <w:t>建筑水电设备安装与识图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8" w:hRule="atLeast"/>
          <w:jc w:val="center"/>
        </w:trPr>
        <w:tc>
          <w:tcPr>
            <w:tcW w:w="688" w:type="dxa"/>
            <w:vMerge w:val="continue"/>
            <w:vAlign w:val="top"/>
          </w:tcPr>
          <w:p>
            <w:pPr>
              <w:jc w:val="center"/>
              <w:rPr>
                <w:color w:val="000000"/>
                <w:szCs w:val="21"/>
              </w:rPr>
            </w:pPr>
          </w:p>
        </w:tc>
        <w:tc>
          <w:tcPr>
            <w:tcW w:w="1537" w:type="dxa"/>
            <w:vAlign w:val="center"/>
          </w:tcPr>
          <w:p>
            <w:pPr>
              <w:jc w:val="center"/>
              <w:rPr>
                <w:rFonts w:ascii="宋体" w:hAnsi="宋体" w:cs="宋体"/>
                <w:color w:val="000000"/>
                <w:szCs w:val="21"/>
              </w:rPr>
            </w:pPr>
            <w:r>
              <w:rPr>
                <w:rFonts w:hint="eastAsia" w:ascii="宋体" w:hAnsi="宋体" w:cs="宋体"/>
                <w:color w:val="000000"/>
                <w:szCs w:val="21"/>
              </w:rPr>
              <w:t>造价工程师</w:t>
            </w:r>
          </w:p>
          <w:p>
            <w:pPr>
              <w:jc w:val="center"/>
              <w:rPr>
                <w:rFonts w:ascii="宋体" w:hAnsi="宋体" w:cs="宋体"/>
                <w:color w:val="000000"/>
                <w:szCs w:val="21"/>
              </w:rPr>
            </w:pPr>
            <w:r>
              <w:rPr>
                <w:rFonts w:hint="eastAsia" w:ascii="宋体" w:hAnsi="宋体" w:cs="宋体"/>
                <w:color w:val="000000"/>
                <w:szCs w:val="21"/>
              </w:rPr>
              <w:t>（发展岗位）</w:t>
            </w:r>
          </w:p>
        </w:tc>
        <w:tc>
          <w:tcPr>
            <w:tcW w:w="2198" w:type="dxa"/>
            <w:vAlign w:val="center"/>
          </w:tcPr>
          <w:p>
            <w:pPr>
              <w:rPr>
                <w:rFonts w:ascii="宋体" w:hAnsi="宋体" w:cs="宋体"/>
                <w:color w:val="000000"/>
                <w:szCs w:val="21"/>
              </w:rPr>
            </w:pPr>
            <w:r>
              <w:rPr>
                <w:rFonts w:hint="eastAsia" w:ascii="宋体" w:hAnsi="宋体" w:cs="宋体"/>
                <w:color w:val="000000"/>
                <w:szCs w:val="21"/>
              </w:rPr>
              <w:t>项目投资分析、成本控制管理、预结算审核、合同管理、招标投标管理、处理索赔事宜。</w:t>
            </w:r>
          </w:p>
        </w:tc>
        <w:tc>
          <w:tcPr>
            <w:tcW w:w="2670" w:type="dxa"/>
            <w:vAlign w:val="center"/>
          </w:tcPr>
          <w:p>
            <w:pPr>
              <w:rPr>
                <w:rFonts w:ascii="宋体" w:hAnsi="宋体" w:cs="宋体"/>
                <w:color w:val="000000"/>
                <w:szCs w:val="21"/>
              </w:rPr>
            </w:pPr>
            <w:r>
              <w:rPr>
                <w:rFonts w:hint="eastAsia" w:ascii="宋体" w:hAnsi="宋体" w:cs="宋体"/>
                <w:color w:val="000000"/>
                <w:szCs w:val="21"/>
              </w:rPr>
              <w:t>掌握工程造价管理和成本控制方法与技巧，及时掌握国家相关规定和政策的变动；工作严谨，善于沟通，具有良好的团队合作精神和职业操守。</w:t>
            </w:r>
          </w:p>
        </w:tc>
        <w:tc>
          <w:tcPr>
            <w:tcW w:w="2274" w:type="dxa"/>
            <w:vAlign w:val="center"/>
          </w:tcPr>
          <w:p>
            <w:pPr>
              <w:rPr>
                <w:rFonts w:ascii="宋体" w:hAnsi="宋体" w:cs="宋体"/>
                <w:color w:val="000000"/>
                <w:szCs w:val="21"/>
              </w:rPr>
            </w:pPr>
            <w:r>
              <w:rPr>
                <w:rFonts w:hint="eastAsia" w:ascii="宋体" w:hAnsi="宋体" w:cs="宋体"/>
                <w:color w:val="000000"/>
                <w:szCs w:val="21"/>
              </w:rPr>
              <w:t>建筑工程定额与预算</w:t>
            </w:r>
          </w:p>
          <w:p>
            <w:pPr>
              <w:rPr>
                <w:rFonts w:ascii="宋体" w:hAnsi="宋体" w:cs="宋体"/>
                <w:color w:val="000000"/>
                <w:szCs w:val="21"/>
              </w:rPr>
            </w:pPr>
            <w:r>
              <w:rPr>
                <w:rFonts w:hint="eastAsia" w:ascii="宋体" w:hAnsi="宋体" w:cs="宋体"/>
                <w:color w:val="000000"/>
                <w:szCs w:val="21"/>
              </w:rPr>
              <w:t>工程计量与计价</w:t>
            </w:r>
          </w:p>
          <w:p>
            <w:pPr>
              <w:rPr>
                <w:rFonts w:ascii="宋体" w:hAnsi="宋体" w:cs="宋体"/>
                <w:color w:val="000000"/>
                <w:szCs w:val="21"/>
              </w:rPr>
            </w:pPr>
            <w:r>
              <w:rPr>
                <w:rFonts w:hint="eastAsia" w:ascii="宋体" w:hAnsi="宋体" w:cs="宋体"/>
                <w:color w:val="000000"/>
                <w:szCs w:val="21"/>
              </w:rPr>
              <w:t>手算与软件预算综合实训</w:t>
            </w:r>
          </w:p>
          <w:p>
            <w:pPr>
              <w:rPr>
                <w:rFonts w:ascii="宋体" w:hAnsi="宋体" w:cs="宋体"/>
                <w:color w:val="000000"/>
                <w:szCs w:val="21"/>
              </w:rPr>
            </w:pPr>
            <w:r>
              <w:rPr>
                <w:rFonts w:hint="eastAsia" w:ascii="宋体" w:hAnsi="宋体" w:cs="宋体"/>
                <w:color w:val="000000"/>
                <w:szCs w:val="21"/>
              </w:rPr>
              <w:t>建筑水电设备安装与识图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2" w:hRule="atLeast"/>
          <w:jc w:val="center"/>
        </w:trPr>
        <w:tc>
          <w:tcPr>
            <w:tcW w:w="688" w:type="dxa"/>
            <w:vMerge w:val="continue"/>
            <w:vAlign w:val="top"/>
          </w:tcPr>
          <w:p>
            <w:pPr>
              <w:jc w:val="center"/>
              <w:rPr>
                <w:color w:val="000000"/>
                <w:szCs w:val="21"/>
              </w:rPr>
            </w:pPr>
          </w:p>
        </w:tc>
        <w:tc>
          <w:tcPr>
            <w:tcW w:w="1537" w:type="dxa"/>
            <w:vAlign w:val="center"/>
          </w:tcPr>
          <w:p>
            <w:pPr>
              <w:jc w:val="center"/>
              <w:rPr>
                <w:rFonts w:ascii="宋体" w:hAnsi="宋体" w:cs="宋体"/>
                <w:color w:val="000000"/>
                <w:szCs w:val="21"/>
              </w:rPr>
            </w:pPr>
            <w:r>
              <w:rPr>
                <w:rFonts w:hint="eastAsia" w:ascii="宋体" w:hAnsi="宋体" w:cs="宋体"/>
                <w:color w:val="000000"/>
                <w:szCs w:val="21"/>
              </w:rPr>
              <w:t>项目经理</w:t>
            </w:r>
          </w:p>
          <w:p>
            <w:pPr>
              <w:jc w:val="center"/>
              <w:rPr>
                <w:rFonts w:ascii="宋体" w:hAnsi="宋体" w:cs="宋体"/>
                <w:color w:val="000000"/>
                <w:szCs w:val="21"/>
              </w:rPr>
            </w:pPr>
            <w:r>
              <w:rPr>
                <w:rFonts w:hint="eastAsia" w:ascii="宋体" w:hAnsi="宋体" w:cs="宋体"/>
                <w:color w:val="000000"/>
                <w:szCs w:val="21"/>
              </w:rPr>
              <w:t>（发展岗位）</w:t>
            </w:r>
          </w:p>
        </w:tc>
        <w:tc>
          <w:tcPr>
            <w:tcW w:w="2198" w:type="dxa"/>
            <w:vAlign w:val="center"/>
          </w:tcPr>
          <w:p>
            <w:pPr>
              <w:rPr>
                <w:rFonts w:ascii="宋体" w:hAnsi="宋体" w:cs="宋体"/>
                <w:color w:val="000000"/>
                <w:szCs w:val="21"/>
              </w:rPr>
            </w:pPr>
            <w:r>
              <w:rPr>
                <w:rFonts w:hint="eastAsia" w:ascii="宋体" w:hAnsi="宋体" w:cs="宋体"/>
                <w:color w:val="000000"/>
                <w:szCs w:val="21"/>
              </w:rPr>
              <w:t>负责建筑工程项目的人员管理、安全施工和技术质量监管等工作。</w:t>
            </w:r>
          </w:p>
        </w:tc>
        <w:tc>
          <w:tcPr>
            <w:tcW w:w="2670" w:type="dxa"/>
            <w:vAlign w:val="center"/>
          </w:tcPr>
          <w:p>
            <w:pPr>
              <w:rPr>
                <w:rFonts w:ascii="宋体" w:hAnsi="宋体" w:cs="宋体"/>
                <w:color w:val="000000"/>
                <w:szCs w:val="21"/>
              </w:rPr>
            </w:pPr>
            <w:r>
              <w:rPr>
                <w:rFonts w:hint="eastAsia" w:ascii="宋体" w:hAnsi="宋体" w:cs="宋体"/>
                <w:color w:val="000000"/>
                <w:szCs w:val="21"/>
              </w:rPr>
              <w:t>有优良的团队及个人品德，极强的责任感和事业心；稳定的行业原理技术和工程管理技能；很好的交流组织技能，具有团队指挥能力。</w:t>
            </w:r>
          </w:p>
        </w:tc>
        <w:tc>
          <w:tcPr>
            <w:tcW w:w="2274" w:type="dxa"/>
            <w:vAlign w:val="center"/>
          </w:tcPr>
          <w:p>
            <w:pPr>
              <w:rPr>
                <w:rFonts w:ascii="宋体" w:hAnsi="宋体" w:cs="宋体"/>
                <w:color w:val="000000"/>
                <w:szCs w:val="21"/>
              </w:rPr>
            </w:pPr>
            <w:r>
              <w:rPr>
                <w:rFonts w:hint="eastAsia" w:ascii="宋体" w:hAnsi="宋体" w:cs="宋体"/>
                <w:color w:val="000000"/>
                <w:szCs w:val="21"/>
              </w:rPr>
              <w:t>工程造价控制</w:t>
            </w:r>
          </w:p>
          <w:p>
            <w:pPr>
              <w:rPr>
                <w:rFonts w:ascii="宋体" w:hAnsi="宋体" w:cs="宋体"/>
                <w:color w:val="000000"/>
                <w:szCs w:val="21"/>
              </w:rPr>
            </w:pPr>
            <w:r>
              <w:rPr>
                <w:rFonts w:hint="eastAsia" w:ascii="宋体" w:hAnsi="宋体" w:cs="宋体"/>
                <w:color w:val="000000"/>
                <w:szCs w:val="21"/>
              </w:rPr>
              <w:t>建筑工程施工技术</w:t>
            </w:r>
          </w:p>
          <w:p>
            <w:pPr>
              <w:rPr>
                <w:rFonts w:ascii="宋体" w:hAnsi="宋体" w:cs="宋体"/>
                <w:color w:val="000000"/>
                <w:szCs w:val="21"/>
              </w:rPr>
            </w:pPr>
            <w:r>
              <w:rPr>
                <w:rFonts w:hint="eastAsia" w:ascii="宋体" w:hAnsi="宋体" w:cs="宋体"/>
                <w:color w:val="000000"/>
                <w:szCs w:val="21"/>
              </w:rPr>
              <w:t>建筑工程项目管理</w:t>
            </w:r>
          </w:p>
        </w:tc>
      </w:tr>
    </w:tbl>
    <w:p>
      <w:pPr>
        <w:spacing w:line="500" w:lineRule="exact"/>
        <w:rPr>
          <w:rFonts w:hint="eastAsia" w:ascii="黑体" w:hAnsi="宋体" w:eastAsia="黑体"/>
          <w:b/>
          <w:bCs/>
          <w:color w:val="000000"/>
          <w:sz w:val="28"/>
          <w:szCs w:val="28"/>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黑体" w:hAnsi="宋体" w:eastAsia="黑体"/>
          <w:b/>
          <w:bCs/>
          <w:color w:val="000000"/>
          <w:sz w:val="28"/>
          <w:szCs w:val="28"/>
        </w:rPr>
      </w:pPr>
      <w:r>
        <w:rPr>
          <w:rFonts w:hint="eastAsia" w:ascii="黑体" w:hAnsi="宋体" w:eastAsia="黑体"/>
          <w:b/>
          <w:bCs/>
          <w:color w:val="000000"/>
          <w:sz w:val="28"/>
          <w:szCs w:val="28"/>
        </w:rPr>
        <w:t>五、人才培养模式</w:t>
      </w: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color w:val="000000"/>
          <w:sz w:val="24"/>
          <w:szCs w:val="24"/>
        </w:rPr>
      </w:pPr>
      <w:r>
        <w:rPr>
          <w:rFonts w:hint="eastAsia" w:ascii="黑体" w:hAnsi="宋体" w:eastAsia="黑体"/>
          <w:b/>
          <w:bCs/>
          <w:color w:val="000000"/>
          <w:sz w:val="28"/>
          <w:szCs w:val="28"/>
        </w:rPr>
        <w:t xml:space="preserve">  </w:t>
      </w:r>
      <w:r>
        <w:rPr>
          <w:rFonts w:hint="eastAsia" w:ascii="黑体" w:hAnsi="宋体" w:eastAsia="黑体"/>
          <w:bCs/>
          <w:color w:val="000000"/>
          <w:sz w:val="24"/>
          <w:szCs w:val="24"/>
        </w:rPr>
        <w:t xml:space="preserve"> </w:t>
      </w:r>
      <w:r>
        <w:rPr>
          <w:rFonts w:hint="eastAsia"/>
          <w:color w:val="000000"/>
          <w:sz w:val="24"/>
          <w:szCs w:val="24"/>
        </w:rPr>
        <w:t>本专业群采用以“项目为导向，任务为驱动，课证赛融合”的人才培养模式。即：开展以“名师工作室”为引领的工作室化教学，以建筑工程项目为导向的教学工作，结合实际工作项目，以真实案例作为载体，实际工作过程作为依托，开展特色授课及实训环节。打破传统的教材分类局限，结合实际工作中企业需求岗位技能要求，设置考证课、职业技能大赛课。课程实践，采用任务驱动、项目导向的教学模式，着重培养学生的实践能力，解决实际工作问题的能力，让项目进课堂，构建基于工作过程系统化的课程体系。</w:t>
      </w: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color w:val="000000"/>
          <w:sz w:val="24"/>
          <w:szCs w:val="24"/>
        </w:rPr>
      </w:pPr>
    </w:p>
    <w:p>
      <w:pPr>
        <w:spacing w:line="500" w:lineRule="exact"/>
        <w:rPr>
          <w:rFonts w:ascii="黑体" w:hAnsi="宋体" w:eastAsia="黑体"/>
          <w:b/>
          <w:bCs/>
          <w:color w:val="000000"/>
          <w:sz w:val="28"/>
          <w:szCs w:val="28"/>
        </w:rPr>
      </w:pPr>
      <w:r>
        <w:rPr>
          <w:rFonts w:hint="eastAsia" w:ascii="黑体" w:hAnsi="宋体" w:eastAsia="黑体"/>
          <w:b/>
          <w:bCs/>
          <w:color w:val="000000"/>
          <w:sz w:val="28"/>
          <w:szCs w:val="28"/>
        </w:rPr>
        <w:t>六、课证（赛）融通</w:t>
      </w:r>
    </w:p>
    <w:tbl>
      <w:tblPr>
        <w:tblStyle w:val="36"/>
        <w:tblW w:w="90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6"/>
        <w:gridCol w:w="2477"/>
        <w:gridCol w:w="1852"/>
        <w:gridCol w:w="1801"/>
        <w:gridCol w:w="2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796" w:type="dxa"/>
            <w:vAlign w:val="center"/>
          </w:tcPr>
          <w:p>
            <w:pPr>
              <w:spacing w:line="400" w:lineRule="exact"/>
              <w:jc w:val="center"/>
              <w:rPr>
                <w:rFonts w:ascii="宋体"/>
                <w:b/>
                <w:bCs/>
                <w:color w:val="000000"/>
                <w:szCs w:val="21"/>
              </w:rPr>
            </w:pPr>
            <w:r>
              <w:rPr>
                <w:rFonts w:hint="eastAsia" w:ascii="宋体" w:hAnsi="宋体"/>
                <w:b/>
                <w:bCs/>
                <w:color w:val="000000"/>
                <w:szCs w:val="21"/>
              </w:rPr>
              <w:t>序号</w:t>
            </w:r>
          </w:p>
        </w:tc>
        <w:tc>
          <w:tcPr>
            <w:tcW w:w="2477" w:type="dxa"/>
            <w:vAlign w:val="center"/>
          </w:tcPr>
          <w:p>
            <w:pPr>
              <w:spacing w:line="400" w:lineRule="exact"/>
              <w:jc w:val="center"/>
              <w:rPr>
                <w:rFonts w:ascii="宋体"/>
                <w:b/>
                <w:bCs/>
                <w:color w:val="000000"/>
                <w:szCs w:val="21"/>
              </w:rPr>
            </w:pPr>
            <w:r>
              <w:rPr>
                <w:rFonts w:hint="eastAsia" w:ascii="宋体" w:hAnsi="宋体"/>
                <w:b/>
                <w:bCs/>
                <w:color w:val="000000"/>
                <w:szCs w:val="21"/>
              </w:rPr>
              <w:t>证书</w:t>
            </w:r>
            <w:r>
              <w:rPr>
                <w:rFonts w:ascii="宋体" w:hAnsi="宋体"/>
                <w:b/>
                <w:bCs/>
                <w:color w:val="000000"/>
                <w:szCs w:val="21"/>
              </w:rPr>
              <w:t xml:space="preserve"> / </w:t>
            </w:r>
            <w:r>
              <w:rPr>
                <w:rFonts w:hint="eastAsia" w:ascii="宋体" w:hAnsi="宋体"/>
                <w:b/>
                <w:bCs/>
                <w:color w:val="000000"/>
                <w:szCs w:val="21"/>
              </w:rPr>
              <w:t>竞赛名称</w:t>
            </w:r>
          </w:p>
        </w:tc>
        <w:tc>
          <w:tcPr>
            <w:tcW w:w="1852" w:type="dxa"/>
            <w:vAlign w:val="center"/>
          </w:tcPr>
          <w:p>
            <w:pPr>
              <w:spacing w:line="400" w:lineRule="exact"/>
              <w:jc w:val="center"/>
              <w:rPr>
                <w:rFonts w:ascii="宋体"/>
                <w:b/>
                <w:bCs/>
                <w:color w:val="000000"/>
                <w:szCs w:val="21"/>
              </w:rPr>
            </w:pPr>
            <w:r>
              <w:rPr>
                <w:rFonts w:hint="eastAsia" w:ascii="宋体" w:hAnsi="宋体"/>
                <w:b/>
                <w:bCs/>
                <w:color w:val="000000"/>
                <w:szCs w:val="21"/>
              </w:rPr>
              <w:t>考试</w:t>
            </w:r>
            <w:r>
              <w:rPr>
                <w:rFonts w:ascii="宋体" w:hAnsi="宋体"/>
                <w:b/>
                <w:bCs/>
                <w:color w:val="000000"/>
                <w:szCs w:val="21"/>
              </w:rPr>
              <w:t xml:space="preserve"> / </w:t>
            </w:r>
            <w:r>
              <w:rPr>
                <w:rFonts w:hint="eastAsia" w:ascii="宋体" w:hAnsi="宋体"/>
                <w:b/>
                <w:bCs/>
                <w:color w:val="000000"/>
                <w:szCs w:val="21"/>
              </w:rPr>
              <w:t>竞赛时间</w:t>
            </w:r>
          </w:p>
        </w:tc>
        <w:tc>
          <w:tcPr>
            <w:tcW w:w="1801" w:type="dxa"/>
            <w:vAlign w:val="center"/>
          </w:tcPr>
          <w:p>
            <w:pPr>
              <w:spacing w:line="400" w:lineRule="exact"/>
              <w:jc w:val="center"/>
              <w:rPr>
                <w:rFonts w:ascii="宋体"/>
                <w:b/>
                <w:bCs/>
                <w:color w:val="000000"/>
                <w:szCs w:val="21"/>
              </w:rPr>
            </w:pPr>
            <w:r>
              <w:rPr>
                <w:rFonts w:hint="eastAsia" w:ascii="宋体" w:hAnsi="宋体"/>
                <w:b/>
                <w:bCs/>
                <w:color w:val="000000"/>
                <w:szCs w:val="21"/>
              </w:rPr>
              <w:t>对应课程</w:t>
            </w:r>
          </w:p>
        </w:tc>
        <w:tc>
          <w:tcPr>
            <w:tcW w:w="2125" w:type="dxa"/>
            <w:vAlign w:val="center"/>
          </w:tcPr>
          <w:p>
            <w:pPr>
              <w:spacing w:line="400" w:lineRule="exact"/>
              <w:jc w:val="center"/>
              <w:rPr>
                <w:rFonts w:ascii="宋体"/>
                <w:b/>
                <w:bCs/>
                <w:color w:val="000000"/>
                <w:szCs w:val="21"/>
              </w:rPr>
            </w:pPr>
            <w:r>
              <w:rPr>
                <w:rFonts w:hint="eastAsia" w:ascii="宋体" w:hAnsi="宋体"/>
                <w:b/>
                <w:bCs/>
                <w:color w:val="000000"/>
                <w:szCs w:val="21"/>
              </w:rPr>
              <w:t>开课学期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796" w:type="dxa"/>
            <w:vAlign w:val="center"/>
          </w:tcPr>
          <w:p>
            <w:pPr>
              <w:spacing w:line="400" w:lineRule="exact"/>
              <w:jc w:val="center"/>
              <w:rPr>
                <w:rFonts w:ascii="宋体"/>
                <w:color w:val="000000"/>
                <w:szCs w:val="21"/>
              </w:rPr>
            </w:pPr>
            <w:r>
              <w:rPr>
                <w:rFonts w:ascii="宋体" w:hAnsi="宋体"/>
                <w:bCs/>
                <w:color w:val="000000"/>
                <w:szCs w:val="21"/>
              </w:rPr>
              <w:t>1</w:t>
            </w:r>
          </w:p>
        </w:tc>
        <w:tc>
          <w:tcPr>
            <w:tcW w:w="2477" w:type="dxa"/>
            <w:vAlign w:val="center"/>
          </w:tcPr>
          <w:p>
            <w:pPr>
              <w:spacing w:line="400" w:lineRule="exact"/>
              <w:jc w:val="center"/>
              <w:rPr>
                <w:rFonts w:ascii="宋体"/>
                <w:color w:val="000000"/>
                <w:szCs w:val="21"/>
              </w:rPr>
            </w:pPr>
            <w:r>
              <w:rPr>
                <w:rFonts w:hint="eastAsia" w:ascii="宋体" w:hAnsi="宋体"/>
                <w:bCs/>
                <w:color w:val="000000"/>
                <w:szCs w:val="21"/>
              </w:rPr>
              <w:t>全国计算机等级考试（一级）或办公软件中级操作员合格证书</w:t>
            </w:r>
          </w:p>
        </w:tc>
        <w:tc>
          <w:tcPr>
            <w:tcW w:w="1852" w:type="dxa"/>
            <w:vAlign w:val="center"/>
          </w:tcPr>
          <w:p>
            <w:pPr>
              <w:spacing w:line="400" w:lineRule="exact"/>
              <w:jc w:val="center"/>
              <w:rPr>
                <w:rFonts w:ascii="宋体"/>
                <w:color w:val="000000"/>
                <w:szCs w:val="21"/>
              </w:rPr>
            </w:pPr>
            <w:r>
              <w:rPr>
                <w:rFonts w:hint="eastAsia" w:ascii="宋体" w:hAnsi="宋体"/>
                <w:bCs/>
                <w:color w:val="000000"/>
                <w:szCs w:val="21"/>
              </w:rPr>
              <w:t>每年</w:t>
            </w:r>
            <w:r>
              <w:rPr>
                <w:rFonts w:ascii="宋体" w:hAnsi="宋体"/>
                <w:bCs/>
                <w:color w:val="000000"/>
                <w:szCs w:val="21"/>
              </w:rPr>
              <w:t>3</w:t>
            </w:r>
            <w:r>
              <w:rPr>
                <w:rFonts w:hint="eastAsia" w:ascii="宋体" w:hAnsi="宋体"/>
                <w:bCs/>
                <w:color w:val="000000"/>
                <w:szCs w:val="21"/>
              </w:rPr>
              <w:t>月、</w:t>
            </w:r>
            <w:r>
              <w:rPr>
                <w:rFonts w:ascii="宋体" w:hAnsi="宋体"/>
                <w:bCs/>
                <w:color w:val="000000"/>
                <w:szCs w:val="21"/>
              </w:rPr>
              <w:t>9</w:t>
            </w:r>
            <w:r>
              <w:rPr>
                <w:rFonts w:hint="eastAsia" w:ascii="宋体" w:hAnsi="宋体"/>
                <w:bCs/>
                <w:color w:val="000000"/>
                <w:szCs w:val="21"/>
              </w:rPr>
              <w:t>月</w:t>
            </w:r>
          </w:p>
        </w:tc>
        <w:tc>
          <w:tcPr>
            <w:tcW w:w="1801" w:type="dxa"/>
            <w:vAlign w:val="center"/>
          </w:tcPr>
          <w:p>
            <w:pPr>
              <w:spacing w:line="400" w:lineRule="exact"/>
              <w:jc w:val="center"/>
              <w:rPr>
                <w:rFonts w:ascii="宋体"/>
                <w:color w:val="000000"/>
                <w:szCs w:val="21"/>
              </w:rPr>
            </w:pPr>
            <w:r>
              <w:rPr>
                <w:rFonts w:hint="eastAsia" w:ascii="宋体" w:hAnsi="宋体"/>
                <w:bCs/>
                <w:color w:val="000000"/>
                <w:szCs w:val="21"/>
              </w:rPr>
              <w:t>计算机与办公软件应用</w:t>
            </w:r>
          </w:p>
        </w:tc>
        <w:tc>
          <w:tcPr>
            <w:tcW w:w="2125" w:type="dxa"/>
            <w:vAlign w:val="center"/>
          </w:tcPr>
          <w:p>
            <w:pPr>
              <w:spacing w:line="400" w:lineRule="exact"/>
              <w:jc w:val="center"/>
              <w:rPr>
                <w:rFonts w:ascii="宋体"/>
                <w:color w:val="000000"/>
                <w:szCs w:val="21"/>
              </w:rPr>
            </w:pPr>
            <w:r>
              <w:rPr>
                <w:rFonts w:hint="eastAsia" w:ascii="宋体" w:hAnsi="宋体"/>
                <w:bCs/>
                <w:color w:val="000000"/>
                <w:szCs w:val="21"/>
              </w:rPr>
              <w:t>第一、二学期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796" w:type="dxa"/>
            <w:vAlign w:val="center"/>
          </w:tcPr>
          <w:p>
            <w:pPr>
              <w:spacing w:line="400" w:lineRule="exact"/>
              <w:jc w:val="center"/>
              <w:rPr>
                <w:rFonts w:ascii="宋体"/>
                <w:color w:val="000000"/>
                <w:szCs w:val="21"/>
              </w:rPr>
            </w:pPr>
            <w:r>
              <w:rPr>
                <w:rFonts w:ascii="宋体" w:hAnsi="宋体"/>
                <w:bCs/>
                <w:color w:val="000000"/>
                <w:szCs w:val="21"/>
              </w:rPr>
              <w:t>2</w:t>
            </w:r>
          </w:p>
        </w:tc>
        <w:tc>
          <w:tcPr>
            <w:tcW w:w="2477" w:type="dxa"/>
            <w:vAlign w:val="center"/>
          </w:tcPr>
          <w:p>
            <w:pPr>
              <w:spacing w:line="400" w:lineRule="exact"/>
              <w:jc w:val="center"/>
              <w:rPr>
                <w:rFonts w:ascii="宋体"/>
                <w:color w:val="000000"/>
                <w:szCs w:val="21"/>
              </w:rPr>
            </w:pPr>
            <w:r>
              <w:rPr>
                <w:rFonts w:ascii="宋体" w:hAnsi="宋体"/>
                <w:bCs/>
                <w:color w:val="000000"/>
                <w:szCs w:val="21"/>
              </w:rPr>
              <w:t>CAD</w:t>
            </w:r>
            <w:r>
              <w:rPr>
                <w:rFonts w:hint="eastAsia" w:ascii="宋体" w:hAnsi="宋体"/>
                <w:bCs/>
                <w:color w:val="000000"/>
                <w:szCs w:val="21"/>
              </w:rPr>
              <w:t>绘图员</w:t>
            </w:r>
          </w:p>
        </w:tc>
        <w:tc>
          <w:tcPr>
            <w:tcW w:w="1852" w:type="dxa"/>
            <w:vAlign w:val="center"/>
          </w:tcPr>
          <w:p>
            <w:pPr>
              <w:spacing w:line="400" w:lineRule="exact"/>
              <w:jc w:val="center"/>
              <w:rPr>
                <w:rFonts w:ascii="宋体"/>
                <w:color w:val="000000"/>
                <w:szCs w:val="21"/>
              </w:rPr>
            </w:pPr>
            <w:r>
              <w:rPr>
                <w:rFonts w:hint="eastAsia" w:ascii="宋体" w:hAnsi="宋体"/>
                <w:bCs/>
                <w:color w:val="000000"/>
                <w:szCs w:val="21"/>
              </w:rPr>
              <w:t>每年</w:t>
            </w:r>
            <w:r>
              <w:rPr>
                <w:rFonts w:ascii="宋体" w:hAnsi="宋体"/>
                <w:bCs/>
                <w:color w:val="000000"/>
                <w:szCs w:val="21"/>
              </w:rPr>
              <w:t>6</w:t>
            </w:r>
            <w:r>
              <w:rPr>
                <w:rFonts w:hint="eastAsia" w:ascii="宋体" w:hAnsi="宋体"/>
                <w:bCs/>
                <w:color w:val="000000"/>
                <w:szCs w:val="21"/>
              </w:rPr>
              <w:t>、</w:t>
            </w:r>
            <w:r>
              <w:rPr>
                <w:rFonts w:ascii="宋体" w:hAnsi="宋体"/>
                <w:bCs/>
                <w:color w:val="000000"/>
                <w:szCs w:val="21"/>
              </w:rPr>
              <w:t>12</w:t>
            </w:r>
            <w:r>
              <w:rPr>
                <w:rFonts w:hint="eastAsia" w:ascii="宋体" w:hAnsi="宋体"/>
                <w:bCs/>
                <w:color w:val="000000"/>
                <w:szCs w:val="21"/>
              </w:rPr>
              <w:t>月</w:t>
            </w:r>
          </w:p>
        </w:tc>
        <w:tc>
          <w:tcPr>
            <w:tcW w:w="1801" w:type="dxa"/>
            <w:vAlign w:val="center"/>
          </w:tcPr>
          <w:p>
            <w:pPr>
              <w:spacing w:line="400" w:lineRule="exact"/>
              <w:jc w:val="center"/>
              <w:rPr>
                <w:rFonts w:ascii="宋体"/>
                <w:color w:val="000000"/>
                <w:szCs w:val="21"/>
              </w:rPr>
            </w:pPr>
            <w:r>
              <w:rPr>
                <w:rFonts w:hint="eastAsia" w:ascii="宋体" w:hAnsi="宋体"/>
                <w:bCs/>
                <w:color w:val="000000"/>
                <w:szCs w:val="21"/>
              </w:rPr>
              <w:t>建筑CAD</w:t>
            </w:r>
          </w:p>
        </w:tc>
        <w:tc>
          <w:tcPr>
            <w:tcW w:w="2125" w:type="dxa"/>
            <w:vAlign w:val="center"/>
          </w:tcPr>
          <w:p>
            <w:pPr>
              <w:spacing w:line="400" w:lineRule="exact"/>
              <w:jc w:val="center"/>
              <w:rPr>
                <w:rFonts w:ascii="宋体"/>
                <w:color w:val="000000"/>
                <w:szCs w:val="21"/>
              </w:rPr>
            </w:pPr>
            <w:r>
              <w:rPr>
                <w:rFonts w:hint="eastAsia" w:ascii="宋体" w:hAnsi="宋体"/>
                <w:bCs/>
                <w:color w:val="000000"/>
                <w:szCs w:val="21"/>
              </w:rPr>
              <w:t>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96" w:type="dxa"/>
            <w:vAlign w:val="center"/>
          </w:tcPr>
          <w:p>
            <w:pPr>
              <w:spacing w:line="400" w:lineRule="exact"/>
              <w:jc w:val="center"/>
              <w:rPr>
                <w:rFonts w:ascii="宋体"/>
                <w:color w:val="000000"/>
                <w:szCs w:val="21"/>
              </w:rPr>
            </w:pPr>
            <w:r>
              <w:rPr>
                <w:rFonts w:ascii="宋体" w:hAnsi="宋体"/>
                <w:bCs/>
                <w:color w:val="000000"/>
                <w:szCs w:val="21"/>
              </w:rPr>
              <w:t>3</w:t>
            </w:r>
          </w:p>
        </w:tc>
        <w:tc>
          <w:tcPr>
            <w:tcW w:w="2477" w:type="dxa"/>
            <w:vAlign w:val="center"/>
          </w:tcPr>
          <w:p>
            <w:pPr>
              <w:spacing w:line="400" w:lineRule="exact"/>
              <w:jc w:val="center"/>
              <w:rPr>
                <w:rFonts w:ascii="宋体"/>
                <w:color w:val="000000"/>
                <w:szCs w:val="21"/>
              </w:rPr>
            </w:pPr>
            <w:r>
              <w:rPr>
                <w:rFonts w:hint="eastAsia" w:ascii="宋体" w:hAnsi="宋体"/>
                <w:bCs/>
                <w:color w:val="000000"/>
                <w:szCs w:val="21"/>
              </w:rPr>
              <w:t>测量员</w:t>
            </w:r>
          </w:p>
        </w:tc>
        <w:tc>
          <w:tcPr>
            <w:tcW w:w="1852" w:type="dxa"/>
            <w:vAlign w:val="center"/>
          </w:tcPr>
          <w:p>
            <w:pPr>
              <w:spacing w:line="400" w:lineRule="exact"/>
              <w:jc w:val="center"/>
              <w:rPr>
                <w:rFonts w:ascii="宋体"/>
                <w:color w:val="000000"/>
                <w:szCs w:val="21"/>
              </w:rPr>
            </w:pPr>
            <w:r>
              <w:rPr>
                <w:rFonts w:hint="eastAsia" w:ascii="宋体" w:hAnsi="宋体"/>
                <w:bCs/>
                <w:color w:val="000000"/>
                <w:szCs w:val="21"/>
              </w:rPr>
              <w:t>每年</w:t>
            </w:r>
            <w:r>
              <w:rPr>
                <w:rFonts w:ascii="宋体" w:hAnsi="宋体"/>
                <w:bCs/>
                <w:color w:val="000000"/>
                <w:szCs w:val="21"/>
              </w:rPr>
              <w:t>6</w:t>
            </w:r>
            <w:r>
              <w:rPr>
                <w:rFonts w:hint="eastAsia" w:ascii="宋体" w:hAnsi="宋体"/>
                <w:bCs/>
                <w:color w:val="000000"/>
                <w:szCs w:val="21"/>
              </w:rPr>
              <w:t>、</w:t>
            </w:r>
            <w:r>
              <w:rPr>
                <w:rFonts w:ascii="宋体" w:hAnsi="宋体"/>
                <w:bCs/>
                <w:color w:val="000000"/>
                <w:szCs w:val="21"/>
              </w:rPr>
              <w:t>12</w:t>
            </w:r>
            <w:r>
              <w:rPr>
                <w:rFonts w:hint="eastAsia" w:ascii="宋体" w:hAnsi="宋体"/>
                <w:bCs/>
                <w:color w:val="000000"/>
                <w:szCs w:val="21"/>
              </w:rPr>
              <w:t>月</w:t>
            </w:r>
          </w:p>
        </w:tc>
        <w:tc>
          <w:tcPr>
            <w:tcW w:w="1801" w:type="dxa"/>
            <w:vAlign w:val="center"/>
          </w:tcPr>
          <w:p>
            <w:pPr>
              <w:spacing w:line="400" w:lineRule="exact"/>
              <w:jc w:val="center"/>
              <w:rPr>
                <w:rFonts w:ascii="宋体"/>
                <w:color w:val="000000"/>
                <w:szCs w:val="21"/>
              </w:rPr>
            </w:pPr>
            <w:r>
              <w:rPr>
                <w:rFonts w:hint="eastAsia" w:ascii="宋体" w:hAnsi="宋体"/>
                <w:bCs/>
                <w:color w:val="000000"/>
                <w:szCs w:val="21"/>
              </w:rPr>
              <w:t>工程测量</w:t>
            </w:r>
          </w:p>
        </w:tc>
        <w:tc>
          <w:tcPr>
            <w:tcW w:w="2125" w:type="dxa"/>
            <w:vAlign w:val="center"/>
          </w:tcPr>
          <w:p>
            <w:pPr>
              <w:spacing w:line="400" w:lineRule="exact"/>
              <w:jc w:val="center"/>
              <w:rPr>
                <w:rFonts w:ascii="宋体"/>
                <w:color w:val="000000"/>
                <w:szCs w:val="21"/>
              </w:rPr>
            </w:pPr>
            <w:r>
              <w:rPr>
                <w:rFonts w:hint="eastAsia" w:ascii="宋体" w:hAnsi="宋体"/>
                <w:bCs/>
                <w:color w:val="000000"/>
                <w:szCs w:val="21"/>
              </w:rPr>
              <w:t>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796" w:type="dxa"/>
            <w:vAlign w:val="center"/>
          </w:tcPr>
          <w:p>
            <w:pPr>
              <w:spacing w:line="400" w:lineRule="exact"/>
              <w:jc w:val="center"/>
              <w:rPr>
                <w:rFonts w:ascii="宋体"/>
                <w:color w:val="000000"/>
                <w:szCs w:val="21"/>
              </w:rPr>
            </w:pPr>
            <w:r>
              <w:rPr>
                <w:rFonts w:ascii="宋体" w:hAnsi="宋体"/>
                <w:bCs/>
                <w:color w:val="000000"/>
                <w:szCs w:val="21"/>
              </w:rPr>
              <w:t>4</w:t>
            </w:r>
          </w:p>
        </w:tc>
        <w:tc>
          <w:tcPr>
            <w:tcW w:w="2477" w:type="dxa"/>
            <w:vAlign w:val="center"/>
          </w:tcPr>
          <w:p>
            <w:pPr>
              <w:spacing w:line="400" w:lineRule="exact"/>
              <w:jc w:val="center"/>
              <w:rPr>
                <w:rFonts w:ascii="宋体" w:hAnsi="宋体"/>
                <w:bCs/>
                <w:color w:val="000000"/>
                <w:szCs w:val="21"/>
              </w:rPr>
            </w:pPr>
            <w:r>
              <w:rPr>
                <w:rFonts w:hint="eastAsia" w:ascii="宋体" w:hAnsi="宋体"/>
                <w:bCs/>
                <w:color w:val="000000"/>
                <w:szCs w:val="21"/>
              </w:rPr>
              <w:t>福建省高职院校技能大赛（</w:t>
            </w:r>
            <w:r>
              <w:rPr>
                <w:rFonts w:ascii="宋体" w:hAnsi="宋体"/>
                <w:bCs/>
                <w:color w:val="000000"/>
                <w:szCs w:val="21"/>
              </w:rPr>
              <w:t>CAD</w:t>
            </w:r>
            <w:r>
              <w:rPr>
                <w:rFonts w:hint="eastAsia" w:ascii="宋体" w:hAnsi="宋体"/>
                <w:bCs/>
                <w:color w:val="000000"/>
                <w:szCs w:val="21"/>
              </w:rPr>
              <w:t>、工程测绘）</w:t>
            </w:r>
          </w:p>
          <w:p>
            <w:pPr>
              <w:spacing w:line="400" w:lineRule="exact"/>
              <w:jc w:val="center"/>
              <w:rPr>
                <w:rFonts w:ascii="宋体"/>
                <w:color w:val="000000"/>
                <w:szCs w:val="21"/>
              </w:rPr>
            </w:pPr>
          </w:p>
        </w:tc>
        <w:tc>
          <w:tcPr>
            <w:tcW w:w="1852" w:type="dxa"/>
            <w:vAlign w:val="center"/>
          </w:tcPr>
          <w:p>
            <w:pPr>
              <w:spacing w:line="400" w:lineRule="exact"/>
              <w:jc w:val="center"/>
              <w:rPr>
                <w:rFonts w:ascii="宋体"/>
                <w:color w:val="000000"/>
                <w:szCs w:val="21"/>
              </w:rPr>
            </w:pPr>
            <w:r>
              <w:rPr>
                <w:rFonts w:hint="eastAsia" w:ascii="宋体" w:hAnsi="宋体"/>
                <w:bCs/>
                <w:color w:val="000000"/>
                <w:szCs w:val="21"/>
              </w:rPr>
              <w:t>每年</w:t>
            </w:r>
            <w:r>
              <w:rPr>
                <w:rFonts w:ascii="宋体" w:hAnsi="宋体"/>
                <w:bCs/>
                <w:color w:val="000000"/>
                <w:szCs w:val="21"/>
              </w:rPr>
              <w:t>4</w:t>
            </w:r>
            <w:r>
              <w:rPr>
                <w:rFonts w:hint="eastAsia" w:ascii="宋体" w:hAnsi="宋体"/>
                <w:bCs/>
                <w:color w:val="000000"/>
                <w:szCs w:val="21"/>
              </w:rPr>
              <w:t>、12月</w:t>
            </w:r>
          </w:p>
        </w:tc>
        <w:tc>
          <w:tcPr>
            <w:tcW w:w="1801" w:type="dxa"/>
            <w:vAlign w:val="center"/>
          </w:tcPr>
          <w:p>
            <w:pPr>
              <w:spacing w:line="400" w:lineRule="exact"/>
              <w:jc w:val="center"/>
              <w:rPr>
                <w:rFonts w:ascii="宋体"/>
                <w:color w:val="000000"/>
                <w:szCs w:val="21"/>
              </w:rPr>
            </w:pPr>
            <w:r>
              <w:rPr>
                <w:rFonts w:hint="eastAsia" w:ascii="宋体" w:hAnsi="宋体"/>
                <w:bCs/>
                <w:color w:val="000000"/>
                <w:szCs w:val="21"/>
              </w:rPr>
              <w:t>建筑CAD</w:t>
            </w:r>
          </w:p>
        </w:tc>
        <w:tc>
          <w:tcPr>
            <w:tcW w:w="2125" w:type="dxa"/>
            <w:vAlign w:val="center"/>
          </w:tcPr>
          <w:p>
            <w:pPr>
              <w:spacing w:line="400" w:lineRule="exact"/>
              <w:jc w:val="center"/>
              <w:rPr>
                <w:rFonts w:ascii="宋体"/>
                <w:color w:val="000000"/>
                <w:szCs w:val="21"/>
              </w:rPr>
            </w:pPr>
            <w:r>
              <w:rPr>
                <w:rFonts w:hint="eastAsia" w:ascii="宋体" w:hAnsi="宋体"/>
                <w:bCs/>
                <w:color w:val="000000"/>
                <w:szCs w:val="21"/>
              </w:rPr>
              <w:t>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jc w:val="center"/>
        </w:trPr>
        <w:tc>
          <w:tcPr>
            <w:tcW w:w="796" w:type="dxa"/>
            <w:vAlign w:val="center"/>
          </w:tcPr>
          <w:p>
            <w:pPr>
              <w:spacing w:line="400" w:lineRule="exact"/>
              <w:jc w:val="center"/>
              <w:rPr>
                <w:rFonts w:ascii="宋体" w:hAnsi="宋体"/>
                <w:bCs/>
                <w:color w:val="000000"/>
                <w:szCs w:val="21"/>
              </w:rPr>
            </w:pPr>
            <w:r>
              <w:rPr>
                <w:rFonts w:hint="eastAsia" w:ascii="宋体" w:hAnsi="宋体"/>
                <w:bCs/>
                <w:color w:val="000000"/>
                <w:szCs w:val="21"/>
              </w:rPr>
              <w:t>5</w:t>
            </w:r>
          </w:p>
        </w:tc>
        <w:tc>
          <w:tcPr>
            <w:tcW w:w="2477" w:type="dxa"/>
            <w:vAlign w:val="center"/>
          </w:tcPr>
          <w:p>
            <w:pPr>
              <w:spacing w:line="400" w:lineRule="exact"/>
              <w:jc w:val="center"/>
              <w:rPr>
                <w:rFonts w:ascii="宋体" w:hAnsi="宋体" w:cs="宋体"/>
                <w:bCs/>
                <w:color w:val="000000"/>
                <w:szCs w:val="21"/>
              </w:rPr>
            </w:pPr>
            <w:r>
              <w:rPr>
                <w:rFonts w:hint="eastAsia" w:ascii="宋体" w:hAnsi="宋体" w:cs="宋体"/>
                <w:bCs/>
                <w:color w:val="000000"/>
                <w:szCs w:val="21"/>
              </w:rPr>
              <w:t>福建省高职院校技能大赛（工程造价基本技能）</w:t>
            </w:r>
          </w:p>
        </w:tc>
        <w:tc>
          <w:tcPr>
            <w:tcW w:w="1852" w:type="dxa"/>
            <w:vAlign w:val="center"/>
          </w:tcPr>
          <w:p>
            <w:pPr>
              <w:spacing w:line="400" w:lineRule="exact"/>
              <w:jc w:val="center"/>
              <w:rPr>
                <w:rFonts w:ascii="宋体" w:hAnsi="宋体" w:cs="宋体"/>
                <w:bCs/>
                <w:color w:val="000000"/>
                <w:szCs w:val="21"/>
              </w:rPr>
            </w:pPr>
            <w:r>
              <w:rPr>
                <w:rFonts w:hint="eastAsia" w:ascii="宋体" w:hAnsi="宋体" w:cs="宋体"/>
                <w:bCs/>
                <w:color w:val="000000"/>
                <w:szCs w:val="21"/>
              </w:rPr>
              <w:t>每年12月</w:t>
            </w:r>
          </w:p>
        </w:tc>
        <w:tc>
          <w:tcPr>
            <w:tcW w:w="1801" w:type="dxa"/>
            <w:vAlign w:val="center"/>
          </w:tcPr>
          <w:p>
            <w:pPr>
              <w:spacing w:line="400" w:lineRule="exact"/>
              <w:ind w:left="105" w:hanging="105" w:hangingChars="50"/>
              <w:rPr>
                <w:rFonts w:ascii="宋体" w:hAnsi="宋体" w:cs="宋体"/>
                <w:bCs/>
                <w:color w:val="000000"/>
                <w:kern w:val="0"/>
                <w:szCs w:val="21"/>
              </w:rPr>
            </w:pPr>
            <w:r>
              <w:rPr>
                <w:rFonts w:hint="eastAsia" w:ascii="宋体" w:hAnsi="宋体" w:cs="宋体"/>
                <w:bCs/>
                <w:color w:val="000000"/>
                <w:kern w:val="0"/>
                <w:szCs w:val="21"/>
              </w:rPr>
              <w:t>工程计量与计价、手算与软件预算综合实训</w:t>
            </w:r>
          </w:p>
        </w:tc>
        <w:tc>
          <w:tcPr>
            <w:tcW w:w="2125" w:type="dxa"/>
            <w:vAlign w:val="center"/>
          </w:tcPr>
          <w:p>
            <w:pPr>
              <w:spacing w:line="400" w:lineRule="exact"/>
              <w:jc w:val="center"/>
              <w:rPr>
                <w:rFonts w:ascii="宋体" w:hAnsi="宋体" w:cs="宋体"/>
                <w:bCs/>
                <w:color w:val="000000"/>
                <w:szCs w:val="21"/>
              </w:rPr>
            </w:pPr>
            <w:r>
              <w:rPr>
                <w:rFonts w:hint="eastAsia" w:ascii="宋体" w:hAnsi="宋体" w:cs="宋体"/>
                <w:bCs/>
                <w:color w:val="000000"/>
                <w:szCs w:val="21"/>
              </w:rPr>
              <w:t>第二、三、四学期</w:t>
            </w:r>
          </w:p>
        </w:tc>
      </w:tr>
    </w:tbl>
    <w:p>
      <w:pPr>
        <w:spacing w:line="500" w:lineRule="exact"/>
        <w:rPr>
          <w:rFonts w:hint="eastAsia" w:ascii="黑体" w:hAnsi="宋体" w:eastAsia="黑体"/>
          <w:b/>
          <w:color w:val="000000"/>
          <w:sz w:val="28"/>
          <w:szCs w:val="28"/>
        </w:rPr>
      </w:pPr>
    </w:p>
    <w:p>
      <w:pPr>
        <w:spacing w:line="500" w:lineRule="exact"/>
        <w:rPr>
          <w:rFonts w:ascii="黑体" w:hAnsi="宋体" w:eastAsia="黑体"/>
          <w:b/>
          <w:color w:val="000000"/>
          <w:sz w:val="28"/>
          <w:szCs w:val="28"/>
        </w:rPr>
      </w:pPr>
      <w:r>
        <w:rPr>
          <w:rFonts w:hint="eastAsia" w:ascii="黑体" w:hAnsi="宋体" w:eastAsia="黑体"/>
          <w:b/>
          <w:color w:val="000000"/>
          <w:sz w:val="28"/>
          <w:szCs w:val="28"/>
        </w:rPr>
        <w:t>七、专业群毕业要求</w:t>
      </w:r>
    </w:p>
    <w:p>
      <w:pPr>
        <w:spacing w:line="500" w:lineRule="exact"/>
        <w:ind w:firstLine="480" w:firstLineChars="200"/>
        <w:rPr>
          <w:rFonts w:ascii="黑体" w:hAnsi="宋体" w:eastAsia="黑体"/>
          <w:color w:val="000000"/>
          <w:sz w:val="28"/>
          <w:szCs w:val="28"/>
        </w:rPr>
      </w:pPr>
      <w:r>
        <w:rPr>
          <w:rFonts w:hint="eastAsia" w:ascii="宋体" w:hAnsi="宋体"/>
          <w:bCs/>
          <w:color w:val="000000"/>
          <w:sz w:val="24"/>
        </w:rPr>
        <w:t>本专业学生必须修完本人才培养方案规定的内容（含必修部分和选修部分），并同时达到以下条件方可毕业：</w:t>
      </w:r>
    </w:p>
    <w:p>
      <w:pPr>
        <w:spacing w:line="500" w:lineRule="exact"/>
        <w:ind w:firstLine="480" w:firstLineChars="200"/>
        <w:rPr>
          <w:rFonts w:ascii="宋体"/>
          <w:bCs/>
          <w:color w:val="000000"/>
          <w:sz w:val="24"/>
        </w:rPr>
      </w:pPr>
      <w:r>
        <w:rPr>
          <w:rFonts w:ascii="宋体" w:hAnsi="宋体"/>
          <w:bCs/>
          <w:color w:val="000000"/>
          <w:sz w:val="24"/>
        </w:rPr>
        <w:t>1</w:t>
      </w:r>
      <w:r>
        <w:rPr>
          <w:rFonts w:hint="eastAsia" w:ascii="宋体" w:hAnsi="宋体"/>
          <w:bCs/>
          <w:color w:val="000000"/>
          <w:sz w:val="24"/>
        </w:rPr>
        <w:t>、综合素质测评（含德育素质测评）合格</w:t>
      </w:r>
    </w:p>
    <w:p>
      <w:pPr>
        <w:spacing w:line="500" w:lineRule="exact"/>
        <w:ind w:firstLine="480" w:firstLineChars="200"/>
        <w:rPr>
          <w:rFonts w:ascii="宋体"/>
          <w:bCs/>
          <w:color w:val="000000"/>
          <w:sz w:val="24"/>
        </w:rPr>
      </w:pPr>
      <w:r>
        <w:rPr>
          <w:rFonts w:ascii="宋体" w:hAnsi="宋体"/>
          <w:bCs/>
          <w:color w:val="000000"/>
          <w:sz w:val="24"/>
        </w:rPr>
        <w:t>2</w:t>
      </w:r>
      <w:r>
        <w:rPr>
          <w:rFonts w:hint="eastAsia" w:ascii="宋体" w:hAnsi="宋体"/>
          <w:bCs/>
          <w:color w:val="000000"/>
          <w:sz w:val="24"/>
        </w:rPr>
        <w:t>、最低毕业学分：130学分</w:t>
      </w:r>
    </w:p>
    <w:p>
      <w:pPr>
        <w:spacing w:line="500" w:lineRule="exact"/>
        <w:ind w:firstLine="480" w:firstLineChars="200"/>
        <w:rPr>
          <w:rFonts w:ascii="宋体"/>
          <w:bCs/>
          <w:color w:val="000000"/>
          <w:sz w:val="24"/>
        </w:rPr>
      </w:pPr>
      <w:r>
        <w:rPr>
          <w:rFonts w:ascii="宋体" w:hAnsi="宋体"/>
          <w:bCs/>
          <w:color w:val="000000"/>
          <w:sz w:val="24"/>
        </w:rPr>
        <w:t>3</w:t>
      </w:r>
      <w:r>
        <w:rPr>
          <w:rFonts w:hint="eastAsia" w:ascii="宋体" w:hAnsi="宋体"/>
          <w:bCs/>
          <w:color w:val="000000"/>
          <w:sz w:val="24"/>
        </w:rPr>
        <w:t>、职业资格证书要求</w:t>
      </w:r>
      <w:r>
        <w:rPr>
          <w:rFonts w:ascii="宋体" w:hAnsi="宋体"/>
          <w:bCs/>
          <w:color w:val="000000"/>
          <w:sz w:val="24"/>
        </w:rPr>
        <w:t>:</w:t>
      </w:r>
    </w:p>
    <w:tbl>
      <w:tblPr>
        <w:tblStyle w:val="36"/>
        <w:tblpPr w:leftFromText="180" w:rightFromText="180" w:vertAnchor="text" w:horzAnchor="page" w:tblpX="1907" w:tblpY="50"/>
        <w:tblW w:w="88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2"/>
        <w:gridCol w:w="1027"/>
        <w:gridCol w:w="3560"/>
        <w:gridCol w:w="1866"/>
        <w:gridCol w:w="1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1402" w:type="dxa"/>
            <w:vAlign w:val="center"/>
          </w:tcPr>
          <w:p>
            <w:pPr>
              <w:jc w:val="center"/>
              <w:rPr>
                <w:rFonts w:ascii="宋体" w:cs="宋体"/>
                <w:b/>
                <w:color w:val="000000"/>
                <w:szCs w:val="21"/>
              </w:rPr>
            </w:pPr>
            <w:r>
              <w:rPr>
                <w:rFonts w:hint="eastAsia" w:ascii="宋体" w:hAnsi="宋体"/>
                <w:b/>
                <w:bCs/>
                <w:color w:val="000000"/>
                <w:szCs w:val="21"/>
              </w:rPr>
              <w:t>证书名称</w:t>
            </w:r>
          </w:p>
        </w:tc>
        <w:tc>
          <w:tcPr>
            <w:tcW w:w="1027" w:type="dxa"/>
            <w:vAlign w:val="center"/>
          </w:tcPr>
          <w:p>
            <w:pPr>
              <w:jc w:val="center"/>
              <w:rPr>
                <w:rFonts w:ascii="宋体" w:cs="宋体"/>
                <w:b/>
                <w:color w:val="000000"/>
                <w:szCs w:val="21"/>
              </w:rPr>
            </w:pPr>
            <w:r>
              <w:rPr>
                <w:rFonts w:hint="eastAsia" w:ascii="宋体" w:hAnsi="宋体"/>
                <w:b/>
                <w:bCs/>
                <w:color w:val="000000"/>
                <w:szCs w:val="21"/>
              </w:rPr>
              <w:t>级别</w:t>
            </w:r>
          </w:p>
        </w:tc>
        <w:tc>
          <w:tcPr>
            <w:tcW w:w="3560" w:type="dxa"/>
            <w:vAlign w:val="center"/>
          </w:tcPr>
          <w:p>
            <w:pPr>
              <w:jc w:val="center"/>
              <w:rPr>
                <w:rFonts w:ascii="宋体" w:cs="宋体"/>
                <w:b/>
                <w:color w:val="000000"/>
                <w:szCs w:val="21"/>
              </w:rPr>
            </w:pPr>
            <w:r>
              <w:rPr>
                <w:rFonts w:hint="eastAsia" w:ascii="宋体" w:hAnsi="宋体"/>
                <w:b/>
                <w:bCs/>
                <w:color w:val="000000"/>
                <w:szCs w:val="21"/>
              </w:rPr>
              <w:t>发证单位</w:t>
            </w:r>
          </w:p>
        </w:tc>
        <w:tc>
          <w:tcPr>
            <w:tcW w:w="1866" w:type="dxa"/>
            <w:vAlign w:val="center"/>
          </w:tcPr>
          <w:p>
            <w:pPr>
              <w:jc w:val="center"/>
              <w:rPr>
                <w:rFonts w:ascii="宋体" w:cs="宋体"/>
                <w:b/>
                <w:color w:val="000000"/>
                <w:szCs w:val="21"/>
              </w:rPr>
            </w:pPr>
            <w:r>
              <w:rPr>
                <w:rFonts w:hint="eastAsia" w:ascii="宋体" w:hAnsi="宋体"/>
                <w:b/>
                <w:bCs/>
                <w:color w:val="000000"/>
                <w:szCs w:val="21"/>
              </w:rPr>
              <w:t>考证时间</w:t>
            </w:r>
          </w:p>
        </w:tc>
        <w:tc>
          <w:tcPr>
            <w:tcW w:w="1027" w:type="dxa"/>
            <w:vAlign w:val="center"/>
          </w:tcPr>
          <w:p>
            <w:pPr>
              <w:jc w:val="center"/>
              <w:rPr>
                <w:rFonts w:ascii="宋体" w:cs="宋体"/>
                <w:b/>
                <w:color w:val="000000"/>
                <w:szCs w:val="21"/>
              </w:rPr>
            </w:pPr>
            <w:r>
              <w:rPr>
                <w:rFonts w:hint="eastAsia" w:ascii="宋体" w:hAnsi="宋体"/>
                <w:b/>
                <w:bCs/>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1402" w:type="dxa"/>
            <w:vAlign w:val="center"/>
          </w:tcPr>
          <w:p>
            <w:pPr>
              <w:jc w:val="center"/>
              <w:rPr>
                <w:rFonts w:ascii="宋体" w:cs="宋体"/>
                <w:color w:val="000000"/>
                <w:szCs w:val="21"/>
              </w:rPr>
            </w:pPr>
            <w:r>
              <w:rPr>
                <w:rFonts w:ascii="宋体" w:hAnsi="宋体"/>
                <w:bCs/>
                <w:color w:val="000000"/>
                <w:szCs w:val="21"/>
              </w:rPr>
              <w:t>CAD</w:t>
            </w:r>
            <w:r>
              <w:rPr>
                <w:rFonts w:hint="eastAsia" w:ascii="宋体" w:hAnsi="宋体"/>
                <w:bCs/>
                <w:color w:val="000000"/>
                <w:szCs w:val="21"/>
              </w:rPr>
              <w:t>绘图员</w:t>
            </w:r>
          </w:p>
        </w:tc>
        <w:tc>
          <w:tcPr>
            <w:tcW w:w="1027" w:type="dxa"/>
            <w:vAlign w:val="center"/>
          </w:tcPr>
          <w:p>
            <w:pPr>
              <w:pStyle w:val="33"/>
              <w:jc w:val="center"/>
              <w:rPr>
                <w:color w:val="000000"/>
                <w:sz w:val="21"/>
                <w:szCs w:val="21"/>
              </w:rPr>
            </w:pPr>
            <w:r>
              <w:rPr>
                <w:rFonts w:hint="eastAsia"/>
                <w:color w:val="000000"/>
                <w:sz w:val="21"/>
                <w:szCs w:val="21"/>
              </w:rPr>
              <w:t>高级</w:t>
            </w:r>
          </w:p>
        </w:tc>
        <w:tc>
          <w:tcPr>
            <w:tcW w:w="3560" w:type="dxa"/>
            <w:vAlign w:val="center"/>
          </w:tcPr>
          <w:p>
            <w:pPr>
              <w:jc w:val="center"/>
              <w:rPr>
                <w:rFonts w:ascii="宋体" w:cs="宋体"/>
                <w:color w:val="000000"/>
                <w:szCs w:val="21"/>
              </w:rPr>
            </w:pPr>
            <w:r>
              <w:rPr>
                <w:rFonts w:hint="eastAsia" w:ascii="宋体" w:hAnsi="宋体"/>
                <w:bCs/>
                <w:color w:val="000000"/>
                <w:sz w:val="24"/>
              </w:rPr>
              <w:t>福建省劳动和社会保障厅职业技能鉴定中心</w:t>
            </w:r>
          </w:p>
        </w:tc>
        <w:tc>
          <w:tcPr>
            <w:tcW w:w="1866" w:type="dxa"/>
            <w:vAlign w:val="center"/>
          </w:tcPr>
          <w:p>
            <w:pPr>
              <w:jc w:val="center"/>
              <w:rPr>
                <w:rFonts w:ascii="宋体" w:cs="宋体"/>
                <w:color w:val="000000"/>
                <w:szCs w:val="21"/>
              </w:rPr>
            </w:pPr>
            <w:r>
              <w:rPr>
                <w:rFonts w:hint="eastAsia" w:ascii="宋体" w:hAnsi="宋体"/>
                <w:bCs/>
                <w:color w:val="000000"/>
                <w:sz w:val="24"/>
              </w:rPr>
              <w:t>每年</w:t>
            </w:r>
            <w:r>
              <w:rPr>
                <w:rFonts w:ascii="宋体" w:hAnsi="宋体"/>
                <w:bCs/>
                <w:color w:val="000000"/>
                <w:sz w:val="24"/>
              </w:rPr>
              <w:t>6</w:t>
            </w:r>
            <w:r>
              <w:rPr>
                <w:rFonts w:hint="eastAsia" w:ascii="宋体" w:hAnsi="宋体"/>
                <w:bCs/>
                <w:color w:val="000000"/>
                <w:sz w:val="24"/>
              </w:rPr>
              <w:t>、</w:t>
            </w:r>
            <w:r>
              <w:rPr>
                <w:rFonts w:ascii="宋体" w:hAnsi="宋体"/>
                <w:bCs/>
                <w:color w:val="000000"/>
                <w:sz w:val="24"/>
              </w:rPr>
              <w:t>12</w:t>
            </w:r>
            <w:r>
              <w:rPr>
                <w:rFonts w:hint="eastAsia" w:ascii="宋体" w:hAnsi="宋体"/>
                <w:bCs/>
                <w:color w:val="000000"/>
                <w:sz w:val="24"/>
              </w:rPr>
              <w:t>月</w:t>
            </w:r>
          </w:p>
        </w:tc>
        <w:tc>
          <w:tcPr>
            <w:tcW w:w="1027" w:type="dxa"/>
            <w:vMerge w:val="restart"/>
            <w:vAlign w:val="center"/>
          </w:tcPr>
          <w:p>
            <w:pPr>
              <w:jc w:val="center"/>
              <w:rPr>
                <w:rFonts w:ascii="宋体" w:cs="宋体"/>
                <w:color w:val="000000"/>
                <w:szCs w:val="21"/>
              </w:rPr>
            </w:pPr>
            <w:r>
              <w:rPr>
                <w:rFonts w:hint="eastAsia" w:ascii="宋体" w:hAnsi="宋体"/>
                <w:bCs/>
                <w:color w:val="000000"/>
                <w:szCs w:val="21"/>
              </w:rPr>
              <w:t>三选一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1402" w:type="dxa"/>
            <w:vAlign w:val="center"/>
          </w:tcPr>
          <w:p>
            <w:pPr>
              <w:jc w:val="center"/>
              <w:rPr>
                <w:rFonts w:ascii="宋体" w:cs="宋体"/>
                <w:color w:val="000000"/>
                <w:szCs w:val="21"/>
              </w:rPr>
            </w:pPr>
            <w:r>
              <w:rPr>
                <w:rFonts w:hint="eastAsia" w:ascii="宋体" w:hAnsi="宋体"/>
                <w:bCs/>
                <w:color w:val="000000"/>
                <w:sz w:val="24"/>
              </w:rPr>
              <w:t>测量员</w:t>
            </w:r>
          </w:p>
        </w:tc>
        <w:tc>
          <w:tcPr>
            <w:tcW w:w="1027" w:type="dxa"/>
            <w:vAlign w:val="center"/>
          </w:tcPr>
          <w:p>
            <w:pPr>
              <w:pStyle w:val="33"/>
              <w:jc w:val="center"/>
              <w:rPr>
                <w:color w:val="000000"/>
                <w:sz w:val="21"/>
                <w:szCs w:val="21"/>
              </w:rPr>
            </w:pPr>
            <w:r>
              <w:rPr>
                <w:rFonts w:hint="eastAsia"/>
                <w:color w:val="000000"/>
                <w:sz w:val="21"/>
                <w:szCs w:val="21"/>
              </w:rPr>
              <w:t>高级</w:t>
            </w:r>
          </w:p>
        </w:tc>
        <w:tc>
          <w:tcPr>
            <w:tcW w:w="3560" w:type="dxa"/>
            <w:vAlign w:val="center"/>
          </w:tcPr>
          <w:p>
            <w:pPr>
              <w:jc w:val="center"/>
              <w:rPr>
                <w:rFonts w:ascii="宋体" w:cs="宋体"/>
                <w:color w:val="000000"/>
                <w:szCs w:val="21"/>
              </w:rPr>
            </w:pPr>
            <w:r>
              <w:rPr>
                <w:rFonts w:hint="eastAsia" w:ascii="宋体" w:hAnsi="宋体"/>
                <w:bCs/>
                <w:color w:val="000000"/>
                <w:sz w:val="24"/>
              </w:rPr>
              <w:t>福建省劳动和社会保障厅职业技能鉴定中心</w:t>
            </w:r>
          </w:p>
        </w:tc>
        <w:tc>
          <w:tcPr>
            <w:tcW w:w="1866" w:type="dxa"/>
            <w:vAlign w:val="center"/>
          </w:tcPr>
          <w:p>
            <w:pPr>
              <w:jc w:val="center"/>
              <w:rPr>
                <w:rFonts w:ascii="宋体" w:cs="宋体"/>
                <w:color w:val="000000"/>
                <w:szCs w:val="21"/>
              </w:rPr>
            </w:pPr>
            <w:r>
              <w:rPr>
                <w:rFonts w:hint="eastAsia" w:ascii="宋体" w:hAnsi="宋体"/>
                <w:bCs/>
                <w:color w:val="000000"/>
                <w:sz w:val="24"/>
              </w:rPr>
              <w:t>每年</w:t>
            </w:r>
            <w:r>
              <w:rPr>
                <w:rFonts w:ascii="宋体" w:hAnsi="宋体"/>
                <w:bCs/>
                <w:color w:val="000000"/>
                <w:sz w:val="24"/>
              </w:rPr>
              <w:t>6</w:t>
            </w:r>
            <w:r>
              <w:rPr>
                <w:rFonts w:hint="eastAsia" w:ascii="宋体" w:hAnsi="宋体"/>
                <w:bCs/>
                <w:color w:val="000000"/>
                <w:sz w:val="24"/>
              </w:rPr>
              <w:t>、</w:t>
            </w:r>
            <w:r>
              <w:rPr>
                <w:rFonts w:ascii="宋体" w:hAnsi="宋体"/>
                <w:bCs/>
                <w:color w:val="000000"/>
                <w:sz w:val="24"/>
              </w:rPr>
              <w:t>12</w:t>
            </w:r>
            <w:r>
              <w:rPr>
                <w:rFonts w:hint="eastAsia" w:ascii="宋体" w:hAnsi="宋体"/>
                <w:bCs/>
                <w:color w:val="000000"/>
                <w:sz w:val="24"/>
              </w:rPr>
              <w:t>月</w:t>
            </w:r>
          </w:p>
        </w:tc>
        <w:tc>
          <w:tcPr>
            <w:tcW w:w="1027" w:type="dxa"/>
            <w:vMerge w:val="continue"/>
            <w:vAlign w:val="center"/>
          </w:tcPr>
          <w:p>
            <w:pPr>
              <w:jc w:val="center"/>
              <w:rPr>
                <w:rFonts w:asci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02" w:type="dxa"/>
            <w:shd w:val="clear" w:color="auto" w:fill="auto"/>
            <w:vAlign w:val="top"/>
          </w:tcPr>
          <w:p>
            <w:pPr>
              <w:spacing w:line="480" w:lineRule="auto"/>
              <w:jc w:val="center"/>
              <w:rPr>
                <w:rFonts w:ascii="宋体" w:hAnsi="宋体" w:cs="宋体"/>
                <w:bCs/>
                <w:color w:val="000000"/>
                <w:kern w:val="0"/>
                <w:sz w:val="24"/>
                <w:szCs w:val="24"/>
              </w:rPr>
            </w:pPr>
            <w:r>
              <w:rPr>
                <w:rFonts w:hint="eastAsia" w:ascii="宋体" w:hAnsi="宋体" w:cs="宋体"/>
                <w:bCs/>
                <w:color w:val="000000"/>
                <w:kern w:val="0"/>
                <w:sz w:val="24"/>
                <w:szCs w:val="24"/>
              </w:rPr>
              <w:t>Photoshop</w:t>
            </w:r>
          </w:p>
        </w:tc>
        <w:tc>
          <w:tcPr>
            <w:tcW w:w="1027" w:type="dxa"/>
            <w:shd w:val="clear" w:color="auto" w:fill="auto"/>
            <w:vAlign w:val="top"/>
          </w:tcPr>
          <w:p>
            <w:pPr>
              <w:widowControl/>
              <w:spacing w:line="480" w:lineRule="auto"/>
              <w:jc w:val="center"/>
              <w:rPr>
                <w:rFonts w:ascii="宋体" w:hAnsi="宋体" w:cs="宋体"/>
                <w:bCs/>
                <w:color w:val="000000"/>
                <w:kern w:val="0"/>
                <w:sz w:val="24"/>
                <w:szCs w:val="24"/>
              </w:rPr>
            </w:pPr>
            <w:r>
              <w:rPr>
                <w:rFonts w:ascii="宋体" w:hAnsi="宋体" w:cs="宋体"/>
                <w:bCs/>
                <w:color w:val="000000"/>
                <w:kern w:val="0"/>
                <w:sz w:val="24"/>
                <w:szCs w:val="24"/>
              </w:rPr>
              <w:t>高级</w:t>
            </w:r>
          </w:p>
        </w:tc>
        <w:tc>
          <w:tcPr>
            <w:tcW w:w="3560" w:type="dxa"/>
            <w:shd w:val="clear" w:color="auto" w:fill="auto"/>
            <w:vAlign w:val="center"/>
          </w:tcPr>
          <w:p>
            <w:pPr>
              <w:jc w:val="center"/>
              <w:rPr>
                <w:rFonts w:ascii="宋体" w:cs="宋体"/>
                <w:color w:val="000000"/>
                <w:szCs w:val="21"/>
              </w:rPr>
            </w:pPr>
            <w:r>
              <w:rPr>
                <w:rFonts w:hint="eastAsia" w:ascii="宋体" w:hAnsi="宋体"/>
                <w:bCs/>
                <w:color w:val="000000"/>
                <w:sz w:val="24"/>
              </w:rPr>
              <w:t>福建省劳动和社会保障厅职业技能鉴定中心</w:t>
            </w:r>
          </w:p>
        </w:tc>
        <w:tc>
          <w:tcPr>
            <w:tcW w:w="1866" w:type="dxa"/>
            <w:shd w:val="clear" w:color="auto" w:fill="auto"/>
            <w:vAlign w:val="center"/>
          </w:tcPr>
          <w:p>
            <w:pPr>
              <w:jc w:val="center"/>
              <w:rPr>
                <w:rFonts w:ascii="宋体" w:cs="宋体"/>
                <w:color w:val="000000"/>
                <w:szCs w:val="21"/>
              </w:rPr>
            </w:pPr>
            <w:r>
              <w:rPr>
                <w:rFonts w:hint="eastAsia" w:ascii="宋体" w:hAnsi="宋体"/>
                <w:bCs/>
                <w:color w:val="000000"/>
                <w:sz w:val="24"/>
              </w:rPr>
              <w:t>每年</w:t>
            </w:r>
            <w:r>
              <w:rPr>
                <w:rFonts w:ascii="宋体" w:hAnsi="宋体"/>
                <w:bCs/>
                <w:color w:val="000000"/>
                <w:sz w:val="24"/>
              </w:rPr>
              <w:t>6</w:t>
            </w:r>
            <w:r>
              <w:rPr>
                <w:rFonts w:hint="eastAsia" w:ascii="宋体" w:hAnsi="宋体"/>
                <w:bCs/>
                <w:color w:val="000000"/>
                <w:sz w:val="24"/>
              </w:rPr>
              <w:t>、</w:t>
            </w:r>
            <w:r>
              <w:rPr>
                <w:rFonts w:ascii="宋体" w:hAnsi="宋体"/>
                <w:bCs/>
                <w:color w:val="000000"/>
                <w:sz w:val="24"/>
              </w:rPr>
              <w:t>12</w:t>
            </w:r>
            <w:r>
              <w:rPr>
                <w:rFonts w:hint="eastAsia" w:ascii="宋体" w:hAnsi="宋体"/>
                <w:bCs/>
                <w:color w:val="000000"/>
                <w:sz w:val="24"/>
              </w:rPr>
              <w:t>月</w:t>
            </w:r>
          </w:p>
        </w:tc>
        <w:tc>
          <w:tcPr>
            <w:tcW w:w="1027" w:type="dxa"/>
            <w:vMerge w:val="continue"/>
            <w:shd w:val="clear" w:color="auto" w:fill="auto"/>
            <w:vAlign w:val="top"/>
          </w:tcPr>
          <w:p>
            <w:pPr>
              <w:widowControl/>
              <w:jc w:val="left"/>
              <w:rPr>
                <w:rFonts w:ascii="宋体" w:hAnsi="宋体" w:cs="宋体"/>
                <w:b/>
                <w:bCs/>
                <w:color w:val="000000"/>
                <w:kern w:val="0"/>
                <w:sz w:val="28"/>
                <w:szCs w:val="28"/>
              </w:rPr>
            </w:pPr>
          </w:p>
        </w:tc>
      </w:tr>
    </w:tbl>
    <w:p>
      <w:pPr>
        <w:spacing w:line="400" w:lineRule="exact"/>
        <w:rPr>
          <w:rFonts w:ascii="黑体" w:hAnsi="宋体" w:eastAsia="黑体"/>
          <w:b/>
          <w:color w:val="000000"/>
          <w:sz w:val="28"/>
          <w:szCs w:val="28"/>
        </w:rPr>
      </w:pPr>
      <w:r>
        <w:rPr>
          <w:rFonts w:hint="eastAsia" w:ascii="黑体" w:hAnsi="宋体" w:eastAsia="黑体"/>
          <w:b/>
          <w:color w:val="000000"/>
          <w:sz w:val="28"/>
          <w:szCs w:val="28"/>
        </w:rPr>
        <w:t xml:space="preserve">八、课程设置与教学计划进程表（附后）                         </w:t>
      </w:r>
    </w:p>
    <w:p>
      <w:pPr>
        <w:spacing w:line="400" w:lineRule="exact"/>
        <w:rPr>
          <w:rFonts w:ascii="黑体" w:hAnsi="宋体" w:eastAsia="黑体"/>
          <w:b/>
          <w:color w:val="000000"/>
          <w:sz w:val="28"/>
          <w:szCs w:val="28"/>
        </w:rPr>
      </w:pPr>
    </w:p>
    <w:p>
      <w:pPr>
        <w:spacing w:line="400" w:lineRule="exact"/>
        <w:rPr>
          <w:rFonts w:ascii="黑体" w:hAnsi="宋体" w:eastAsia="黑体"/>
          <w:b/>
          <w:color w:val="000000"/>
          <w:sz w:val="28"/>
          <w:szCs w:val="28"/>
        </w:rPr>
      </w:pPr>
      <w:r>
        <w:rPr>
          <w:rFonts w:hint="eastAsia" w:ascii="黑体" w:hAnsi="宋体" w:eastAsia="黑体"/>
          <w:b/>
          <w:color w:val="000000"/>
          <w:sz w:val="28"/>
          <w:szCs w:val="28"/>
        </w:rPr>
        <w:t>九、专业实践环节及时间安排（分专业）</w:t>
      </w:r>
    </w:p>
    <w:p>
      <w:pPr>
        <w:spacing w:line="400" w:lineRule="exact"/>
        <w:rPr>
          <w:rFonts w:ascii="黑体" w:hAnsi="宋体" w:eastAsia="黑体"/>
          <w:b/>
          <w:color w:val="000000"/>
          <w:sz w:val="28"/>
          <w:szCs w:val="28"/>
        </w:rPr>
      </w:pPr>
      <w:r>
        <w:rPr>
          <w:rFonts w:hint="eastAsia" w:ascii="黑体" w:hAnsi="宋体" w:eastAsia="黑体"/>
          <w:b/>
          <w:color w:val="000000"/>
          <w:sz w:val="28"/>
          <w:szCs w:val="28"/>
        </w:rPr>
        <w:t>建筑室内设计：</w:t>
      </w:r>
    </w:p>
    <w:tbl>
      <w:tblPr>
        <w:tblStyle w:val="36"/>
        <w:tblpPr w:leftFromText="180" w:rightFromText="180" w:vertAnchor="text" w:horzAnchor="margin" w:tblpXSpec="center" w:tblpY="127"/>
        <w:tblW w:w="9766" w:type="dxa"/>
        <w:tblInd w:w="-1105"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412"/>
        <w:gridCol w:w="644"/>
        <w:gridCol w:w="4352"/>
        <w:gridCol w:w="1119"/>
        <w:gridCol w:w="1239"/>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96" w:hRule="atLeast"/>
        </w:trPr>
        <w:tc>
          <w:tcPr>
            <w:tcW w:w="2412" w:type="dxa"/>
            <w:vAlign w:val="center"/>
          </w:tcPr>
          <w:p>
            <w:pPr>
              <w:widowControl/>
              <w:jc w:val="center"/>
              <w:rPr>
                <w:rFonts w:ascii="宋体" w:cs="宋体"/>
                <w:b/>
                <w:color w:val="000000"/>
                <w:kern w:val="0"/>
                <w:szCs w:val="21"/>
              </w:rPr>
            </w:pPr>
            <w:r>
              <w:rPr>
                <w:rFonts w:hint="eastAsia" w:ascii="宋体" w:hAnsi="宋体" w:cs="宋体"/>
                <w:b/>
                <w:color w:val="000000"/>
                <w:kern w:val="0"/>
                <w:szCs w:val="21"/>
              </w:rPr>
              <w:t>实践环节项目</w:t>
            </w:r>
          </w:p>
        </w:tc>
        <w:tc>
          <w:tcPr>
            <w:tcW w:w="644" w:type="dxa"/>
            <w:vAlign w:val="center"/>
          </w:tcPr>
          <w:p>
            <w:pPr>
              <w:widowControl/>
              <w:jc w:val="center"/>
              <w:rPr>
                <w:rFonts w:ascii="宋体" w:cs="宋体"/>
                <w:b/>
                <w:color w:val="000000"/>
                <w:kern w:val="0"/>
                <w:szCs w:val="21"/>
              </w:rPr>
            </w:pPr>
            <w:r>
              <w:rPr>
                <w:rFonts w:hint="eastAsia" w:ascii="宋体" w:hAnsi="宋体" w:cs="宋体"/>
                <w:b/>
                <w:color w:val="000000"/>
                <w:kern w:val="0"/>
                <w:szCs w:val="21"/>
              </w:rPr>
              <w:t>学时</w:t>
            </w:r>
          </w:p>
        </w:tc>
        <w:tc>
          <w:tcPr>
            <w:tcW w:w="4352" w:type="dxa"/>
            <w:vAlign w:val="center"/>
          </w:tcPr>
          <w:p>
            <w:pPr>
              <w:widowControl/>
              <w:jc w:val="center"/>
              <w:rPr>
                <w:rFonts w:ascii="宋体" w:cs="宋体"/>
                <w:b/>
                <w:color w:val="000000"/>
                <w:kern w:val="0"/>
                <w:szCs w:val="21"/>
              </w:rPr>
            </w:pPr>
            <w:r>
              <w:rPr>
                <w:rFonts w:hint="eastAsia" w:ascii="宋体" w:hAnsi="宋体" w:cs="宋体"/>
                <w:b/>
                <w:color w:val="000000"/>
                <w:kern w:val="0"/>
                <w:szCs w:val="21"/>
              </w:rPr>
              <w:t>教学目标</w:t>
            </w:r>
          </w:p>
        </w:tc>
        <w:tc>
          <w:tcPr>
            <w:tcW w:w="1119" w:type="dxa"/>
            <w:vAlign w:val="center"/>
          </w:tcPr>
          <w:p>
            <w:pPr>
              <w:widowControl/>
              <w:jc w:val="center"/>
              <w:rPr>
                <w:rFonts w:ascii="宋体" w:cs="宋体"/>
                <w:b/>
                <w:color w:val="000000"/>
                <w:kern w:val="0"/>
                <w:szCs w:val="21"/>
              </w:rPr>
            </w:pPr>
            <w:r>
              <w:rPr>
                <w:rFonts w:hint="eastAsia" w:ascii="宋体" w:hAnsi="宋体" w:cs="宋体"/>
                <w:b/>
                <w:color w:val="000000"/>
                <w:kern w:val="0"/>
                <w:szCs w:val="21"/>
              </w:rPr>
              <w:t>教学地点</w:t>
            </w:r>
          </w:p>
        </w:tc>
        <w:tc>
          <w:tcPr>
            <w:tcW w:w="1239" w:type="dxa"/>
            <w:vAlign w:val="center"/>
          </w:tcPr>
          <w:p>
            <w:pPr>
              <w:widowControl/>
              <w:jc w:val="center"/>
              <w:rPr>
                <w:rFonts w:ascii="宋体" w:cs="宋体"/>
                <w:b/>
                <w:color w:val="000000"/>
                <w:kern w:val="0"/>
                <w:szCs w:val="21"/>
              </w:rPr>
            </w:pPr>
            <w:r>
              <w:rPr>
                <w:rFonts w:hint="eastAsia" w:ascii="宋体" w:hAnsi="宋体" w:cs="宋体"/>
                <w:b/>
                <w:color w:val="000000"/>
                <w:kern w:val="0"/>
                <w:szCs w:val="21"/>
              </w:rPr>
              <w:t>时间安排</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081" w:hRule="atLeast"/>
        </w:trPr>
        <w:tc>
          <w:tcPr>
            <w:tcW w:w="2412" w:type="dxa"/>
            <w:vAlign w:val="center"/>
          </w:tcPr>
          <w:p>
            <w:pPr>
              <w:widowControl/>
              <w:jc w:val="center"/>
              <w:rPr>
                <w:rFonts w:ascii="宋体" w:cs="宋体"/>
                <w:color w:val="000000"/>
                <w:kern w:val="0"/>
                <w:szCs w:val="21"/>
              </w:rPr>
            </w:pPr>
            <w:r>
              <w:rPr>
                <w:rFonts w:hint="eastAsia" w:ascii="宋体" w:cs="宋体"/>
                <w:color w:val="000000"/>
                <w:kern w:val="0"/>
                <w:szCs w:val="21"/>
              </w:rPr>
              <w:t>住宅空间设计与实训</w:t>
            </w:r>
          </w:p>
        </w:tc>
        <w:tc>
          <w:tcPr>
            <w:tcW w:w="644" w:type="dxa"/>
            <w:vAlign w:val="center"/>
          </w:tcPr>
          <w:p>
            <w:pPr>
              <w:widowControl/>
              <w:jc w:val="center"/>
              <w:rPr>
                <w:rFonts w:ascii="宋体" w:cs="宋体"/>
                <w:color w:val="000000"/>
                <w:kern w:val="0"/>
                <w:szCs w:val="21"/>
              </w:rPr>
            </w:pPr>
            <w:r>
              <w:rPr>
                <w:rFonts w:hint="eastAsia" w:ascii="宋体" w:cs="宋体"/>
                <w:color w:val="000000"/>
                <w:kern w:val="0"/>
                <w:szCs w:val="21"/>
              </w:rPr>
              <w:t>52</w:t>
            </w:r>
          </w:p>
        </w:tc>
        <w:tc>
          <w:tcPr>
            <w:tcW w:w="4352" w:type="dxa"/>
            <w:vAlign w:val="center"/>
          </w:tcPr>
          <w:p>
            <w:pPr>
              <w:widowControl/>
              <w:jc w:val="left"/>
              <w:rPr>
                <w:rFonts w:ascii="宋体" w:cs="宋体"/>
                <w:color w:val="000000"/>
                <w:kern w:val="0"/>
                <w:szCs w:val="21"/>
              </w:rPr>
            </w:pPr>
            <w:r>
              <w:rPr>
                <w:rFonts w:hint="eastAsia" w:ascii="宋体" w:cs="宋体"/>
                <w:color w:val="000000"/>
                <w:kern w:val="0"/>
                <w:szCs w:val="21"/>
              </w:rPr>
              <w:t>了解和掌握居住空间的功能分区，平面布局，灵活运用装饰材料对空间进行装饰风格的定位及设计。</w:t>
            </w:r>
          </w:p>
        </w:tc>
        <w:tc>
          <w:tcPr>
            <w:tcW w:w="1119" w:type="dxa"/>
            <w:vAlign w:val="center"/>
          </w:tcPr>
          <w:p>
            <w:pPr>
              <w:widowControl/>
              <w:jc w:val="center"/>
              <w:rPr>
                <w:rFonts w:ascii="宋体" w:cs="宋体"/>
                <w:color w:val="000000"/>
                <w:kern w:val="0"/>
                <w:szCs w:val="21"/>
              </w:rPr>
            </w:pPr>
            <w:r>
              <w:rPr>
                <w:rFonts w:hint="eastAsia" w:ascii="宋体" w:cs="宋体"/>
                <w:color w:val="000000"/>
                <w:kern w:val="0"/>
                <w:szCs w:val="21"/>
              </w:rPr>
              <w:t>机房</w:t>
            </w:r>
          </w:p>
          <w:p>
            <w:pPr>
              <w:widowControl/>
              <w:jc w:val="center"/>
              <w:rPr>
                <w:rFonts w:ascii="宋体" w:cs="宋体"/>
                <w:color w:val="000000"/>
                <w:kern w:val="0"/>
                <w:szCs w:val="21"/>
              </w:rPr>
            </w:pPr>
            <w:r>
              <w:rPr>
                <w:rFonts w:hint="eastAsia" w:ascii="宋体" w:cs="宋体"/>
                <w:color w:val="000000"/>
                <w:kern w:val="0"/>
                <w:szCs w:val="21"/>
              </w:rPr>
              <w:t>材料室</w:t>
            </w:r>
          </w:p>
        </w:tc>
        <w:tc>
          <w:tcPr>
            <w:tcW w:w="1239" w:type="dxa"/>
            <w:vAlign w:val="center"/>
          </w:tcPr>
          <w:p>
            <w:pPr>
              <w:widowControl/>
              <w:jc w:val="center"/>
              <w:rPr>
                <w:rFonts w:ascii="宋体" w:cs="宋体"/>
                <w:color w:val="000000"/>
                <w:kern w:val="0"/>
                <w:szCs w:val="21"/>
              </w:rPr>
            </w:pPr>
            <w:r>
              <w:rPr>
                <w:rFonts w:hint="eastAsia" w:ascii="宋体" w:cs="宋体"/>
                <w:color w:val="000000"/>
                <w:kern w:val="0"/>
                <w:szCs w:val="21"/>
              </w:rPr>
              <w:t>第四学期</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14" w:hRule="atLeast"/>
        </w:trPr>
        <w:tc>
          <w:tcPr>
            <w:tcW w:w="2412" w:type="dxa"/>
            <w:vAlign w:val="center"/>
          </w:tcPr>
          <w:p>
            <w:pPr>
              <w:widowControl/>
              <w:jc w:val="center"/>
              <w:rPr>
                <w:rFonts w:ascii="宋体" w:cs="宋体"/>
                <w:color w:val="000000"/>
                <w:kern w:val="0"/>
                <w:szCs w:val="21"/>
              </w:rPr>
            </w:pPr>
            <w:r>
              <w:rPr>
                <w:rFonts w:hint="eastAsia" w:ascii="宋体" w:cs="宋体"/>
                <w:color w:val="000000"/>
                <w:kern w:val="0"/>
                <w:szCs w:val="21"/>
              </w:rPr>
              <w:t>餐饮空间设计与实训</w:t>
            </w:r>
          </w:p>
        </w:tc>
        <w:tc>
          <w:tcPr>
            <w:tcW w:w="644" w:type="dxa"/>
            <w:vAlign w:val="center"/>
          </w:tcPr>
          <w:p>
            <w:pPr>
              <w:widowControl/>
              <w:jc w:val="center"/>
              <w:rPr>
                <w:rFonts w:ascii="宋体" w:cs="宋体"/>
                <w:color w:val="000000"/>
                <w:kern w:val="0"/>
                <w:szCs w:val="21"/>
              </w:rPr>
            </w:pPr>
            <w:r>
              <w:rPr>
                <w:rFonts w:hint="eastAsia" w:ascii="宋体" w:cs="宋体"/>
                <w:color w:val="000000"/>
                <w:kern w:val="0"/>
                <w:szCs w:val="21"/>
              </w:rPr>
              <w:t>52</w:t>
            </w:r>
          </w:p>
        </w:tc>
        <w:tc>
          <w:tcPr>
            <w:tcW w:w="4352" w:type="dxa"/>
            <w:vAlign w:val="center"/>
          </w:tcPr>
          <w:p>
            <w:pPr>
              <w:widowControl/>
              <w:jc w:val="left"/>
              <w:rPr>
                <w:rFonts w:ascii="宋体" w:cs="宋体"/>
                <w:color w:val="000000"/>
                <w:kern w:val="0"/>
                <w:szCs w:val="21"/>
              </w:rPr>
            </w:pPr>
            <w:r>
              <w:rPr>
                <w:rFonts w:hint="eastAsia" w:ascii="宋体" w:cs="宋体"/>
                <w:color w:val="000000"/>
                <w:kern w:val="0"/>
                <w:szCs w:val="21"/>
              </w:rPr>
              <w:t>了解餐饮空间设计的特点及需求，设计出合理的餐饮空间。</w:t>
            </w:r>
          </w:p>
        </w:tc>
        <w:tc>
          <w:tcPr>
            <w:tcW w:w="1119" w:type="dxa"/>
            <w:vAlign w:val="center"/>
          </w:tcPr>
          <w:p>
            <w:pPr>
              <w:widowControl/>
              <w:jc w:val="center"/>
              <w:rPr>
                <w:rFonts w:ascii="宋体" w:cs="宋体"/>
                <w:color w:val="000000"/>
                <w:kern w:val="0"/>
                <w:szCs w:val="21"/>
              </w:rPr>
            </w:pPr>
            <w:r>
              <w:rPr>
                <w:rFonts w:hint="eastAsia" w:ascii="宋体" w:cs="宋体"/>
                <w:color w:val="000000"/>
                <w:kern w:val="0"/>
                <w:szCs w:val="21"/>
              </w:rPr>
              <w:t>机房</w:t>
            </w:r>
          </w:p>
          <w:p>
            <w:pPr>
              <w:widowControl/>
              <w:jc w:val="center"/>
              <w:rPr>
                <w:rFonts w:ascii="宋体" w:cs="宋体"/>
                <w:color w:val="000000"/>
                <w:kern w:val="0"/>
                <w:szCs w:val="21"/>
              </w:rPr>
            </w:pPr>
            <w:r>
              <w:rPr>
                <w:rFonts w:hint="eastAsia" w:ascii="宋体" w:cs="宋体"/>
                <w:color w:val="000000"/>
                <w:kern w:val="0"/>
                <w:szCs w:val="21"/>
              </w:rPr>
              <w:t>材料室</w:t>
            </w:r>
          </w:p>
        </w:tc>
        <w:tc>
          <w:tcPr>
            <w:tcW w:w="1239" w:type="dxa"/>
            <w:vAlign w:val="center"/>
          </w:tcPr>
          <w:p>
            <w:pPr>
              <w:widowControl/>
              <w:jc w:val="center"/>
              <w:rPr>
                <w:rFonts w:ascii="宋体" w:cs="宋体"/>
                <w:color w:val="000000"/>
                <w:kern w:val="0"/>
                <w:szCs w:val="21"/>
              </w:rPr>
            </w:pPr>
            <w:r>
              <w:rPr>
                <w:rFonts w:hint="eastAsia" w:ascii="宋体" w:cs="宋体"/>
                <w:color w:val="000000"/>
                <w:kern w:val="0"/>
                <w:szCs w:val="21"/>
              </w:rPr>
              <w:t>第四学期</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9" w:hRule="atLeast"/>
        </w:trPr>
        <w:tc>
          <w:tcPr>
            <w:tcW w:w="2412" w:type="dxa"/>
            <w:vAlign w:val="center"/>
          </w:tcPr>
          <w:p>
            <w:pPr>
              <w:widowControl/>
              <w:jc w:val="center"/>
              <w:rPr>
                <w:rFonts w:ascii="宋体" w:cs="宋体"/>
                <w:color w:val="000000"/>
                <w:kern w:val="0"/>
                <w:szCs w:val="21"/>
              </w:rPr>
            </w:pPr>
            <w:r>
              <w:rPr>
                <w:rFonts w:hint="eastAsia" w:ascii="宋体" w:cs="宋体"/>
                <w:color w:val="000000"/>
                <w:kern w:val="0"/>
                <w:szCs w:val="21"/>
              </w:rPr>
              <w:t>办公空间设计与实训</w:t>
            </w:r>
          </w:p>
        </w:tc>
        <w:tc>
          <w:tcPr>
            <w:tcW w:w="644" w:type="dxa"/>
            <w:vAlign w:val="center"/>
          </w:tcPr>
          <w:p>
            <w:pPr>
              <w:widowControl/>
              <w:jc w:val="center"/>
              <w:rPr>
                <w:rFonts w:ascii="宋体" w:cs="宋体"/>
                <w:color w:val="000000"/>
                <w:kern w:val="0"/>
                <w:szCs w:val="21"/>
              </w:rPr>
            </w:pPr>
            <w:r>
              <w:rPr>
                <w:rFonts w:hint="eastAsia" w:ascii="宋体" w:cs="宋体"/>
                <w:color w:val="000000"/>
                <w:kern w:val="0"/>
                <w:szCs w:val="21"/>
              </w:rPr>
              <w:t>52</w:t>
            </w:r>
          </w:p>
        </w:tc>
        <w:tc>
          <w:tcPr>
            <w:tcW w:w="4352" w:type="dxa"/>
            <w:vAlign w:val="center"/>
          </w:tcPr>
          <w:p>
            <w:pPr>
              <w:widowControl/>
              <w:jc w:val="left"/>
              <w:rPr>
                <w:rFonts w:ascii="宋体" w:cs="宋体"/>
                <w:color w:val="000000"/>
                <w:kern w:val="0"/>
                <w:szCs w:val="21"/>
              </w:rPr>
            </w:pPr>
            <w:r>
              <w:rPr>
                <w:rFonts w:hint="eastAsia" w:ascii="宋体" w:cs="宋体"/>
                <w:color w:val="000000"/>
                <w:kern w:val="0"/>
                <w:szCs w:val="21"/>
              </w:rPr>
              <w:t>了解办公空间设计的特点及需求，对办公平面进行合理规划设计，灵活运用装饰材料。</w:t>
            </w:r>
          </w:p>
        </w:tc>
        <w:tc>
          <w:tcPr>
            <w:tcW w:w="1119" w:type="dxa"/>
            <w:vAlign w:val="center"/>
          </w:tcPr>
          <w:p>
            <w:pPr>
              <w:widowControl/>
              <w:jc w:val="center"/>
              <w:rPr>
                <w:rFonts w:ascii="宋体" w:cs="宋体"/>
                <w:color w:val="000000"/>
                <w:kern w:val="0"/>
                <w:szCs w:val="21"/>
              </w:rPr>
            </w:pPr>
            <w:r>
              <w:rPr>
                <w:rFonts w:hint="eastAsia" w:ascii="宋体" w:cs="宋体"/>
                <w:color w:val="000000"/>
                <w:kern w:val="0"/>
                <w:szCs w:val="21"/>
              </w:rPr>
              <w:t>机房</w:t>
            </w:r>
          </w:p>
          <w:p>
            <w:pPr>
              <w:widowControl/>
              <w:jc w:val="center"/>
              <w:rPr>
                <w:rFonts w:ascii="宋体" w:cs="宋体"/>
                <w:color w:val="000000"/>
                <w:kern w:val="0"/>
                <w:szCs w:val="21"/>
              </w:rPr>
            </w:pPr>
            <w:r>
              <w:rPr>
                <w:rFonts w:hint="eastAsia" w:ascii="宋体" w:cs="宋体"/>
                <w:color w:val="000000"/>
                <w:kern w:val="0"/>
                <w:szCs w:val="21"/>
              </w:rPr>
              <w:t>材料室</w:t>
            </w:r>
          </w:p>
        </w:tc>
        <w:tc>
          <w:tcPr>
            <w:tcW w:w="1239" w:type="dxa"/>
            <w:vAlign w:val="center"/>
          </w:tcPr>
          <w:p>
            <w:pPr>
              <w:widowControl/>
              <w:jc w:val="center"/>
              <w:rPr>
                <w:rFonts w:ascii="宋体" w:cs="宋体"/>
                <w:color w:val="000000"/>
                <w:kern w:val="0"/>
                <w:szCs w:val="21"/>
              </w:rPr>
            </w:pPr>
            <w:r>
              <w:rPr>
                <w:rFonts w:hint="eastAsia" w:ascii="宋体" w:cs="宋体"/>
                <w:color w:val="000000"/>
                <w:kern w:val="0"/>
                <w:szCs w:val="21"/>
              </w:rPr>
              <w:t>第四学期</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99" w:hRule="atLeast"/>
        </w:trPr>
        <w:tc>
          <w:tcPr>
            <w:tcW w:w="2412" w:type="dxa"/>
            <w:vAlign w:val="center"/>
          </w:tcPr>
          <w:p>
            <w:pPr>
              <w:widowControl/>
              <w:jc w:val="center"/>
              <w:rPr>
                <w:rFonts w:ascii="宋体" w:cs="宋体"/>
                <w:color w:val="000000"/>
                <w:kern w:val="0"/>
                <w:szCs w:val="21"/>
              </w:rPr>
            </w:pPr>
            <w:r>
              <w:rPr>
                <w:rFonts w:hint="eastAsia" w:ascii="宋体" w:cs="宋体"/>
                <w:color w:val="000000"/>
                <w:kern w:val="0"/>
                <w:szCs w:val="21"/>
              </w:rPr>
              <w:t>展示设计</w:t>
            </w:r>
          </w:p>
        </w:tc>
        <w:tc>
          <w:tcPr>
            <w:tcW w:w="644" w:type="dxa"/>
            <w:vAlign w:val="center"/>
          </w:tcPr>
          <w:p>
            <w:pPr>
              <w:widowControl/>
              <w:jc w:val="center"/>
              <w:rPr>
                <w:rFonts w:ascii="宋体" w:cs="宋体"/>
                <w:color w:val="000000"/>
                <w:kern w:val="0"/>
                <w:szCs w:val="21"/>
              </w:rPr>
            </w:pPr>
            <w:r>
              <w:rPr>
                <w:rFonts w:hint="eastAsia" w:ascii="宋体" w:cs="宋体"/>
                <w:color w:val="000000"/>
                <w:kern w:val="0"/>
                <w:szCs w:val="21"/>
              </w:rPr>
              <w:t>38</w:t>
            </w:r>
          </w:p>
        </w:tc>
        <w:tc>
          <w:tcPr>
            <w:tcW w:w="4352" w:type="dxa"/>
            <w:vAlign w:val="center"/>
          </w:tcPr>
          <w:p>
            <w:pPr>
              <w:widowControl/>
              <w:jc w:val="left"/>
              <w:rPr>
                <w:rFonts w:ascii="宋体" w:cs="宋体"/>
                <w:color w:val="000000"/>
                <w:kern w:val="0"/>
                <w:szCs w:val="21"/>
              </w:rPr>
            </w:pPr>
            <w:r>
              <w:rPr>
                <w:rFonts w:hint="eastAsia" w:ascii="宋体" w:cs="宋体"/>
                <w:color w:val="000000"/>
                <w:kern w:val="0"/>
                <w:szCs w:val="21"/>
              </w:rPr>
              <w:t>了解展示空间中店铺和展厅各自的需求和特点，综合运用制图和设计理论完成设计项目。</w:t>
            </w:r>
          </w:p>
        </w:tc>
        <w:tc>
          <w:tcPr>
            <w:tcW w:w="1119" w:type="dxa"/>
            <w:vAlign w:val="center"/>
          </w:tcPr>
          <w:p>
            <w:pPr>
              <w:widowControl/>
              <w:jc w:val="center"/>
              <w:rPr>
                <w:rFonts w:ascii="宋体" w:cs="宋体"/>
                <w:color w:val="000000"/>
                <w:kern w:val="0"/>
                <w:szCs w:val="21"/>
              </w:rPr>
            </w:pPr>
            <w:r>
              <w:rPr>
                <w:rFonts w:hint="eastAsia" w:ascii="宋体" w:cs="宋体"/>
                <w:color w:val="000000"/>
                <w:kern w:val="0"/>
                <w:szCs w:val="21"/>
              </w:rPr>
              <w:t>机房</w:t>
            </w:r>
          </w:p>
          <w:p>
            <w:pPr>
              <w:widowControl/>
              <w:jc w:val="center"/>
              <w:rPr>
                <w:rFonts w:ascii="宋体" w:cs="宋体"/>
                <w:color w:val="000000"/>
                <w:kern w:val="0"/>
                <w:szCs w:val="21"/>
              </w:rPr>
            </w:pPr>
            <w:r>
              <w:rPr>
                <w:rFonts w:hint="eastAsia" w:ascii="宋体" w:cs="宋体"/>
                <w:color w:val="000000"/>
                <w:kern w:val="0"/>
                <w:szCs w:val="21"/>
              </w:rPr>
              <w:t>材料室</w:t>
            </w:r>
          </w:p>
        </w:tc>
        <w:tc>
          <w:tcPr>
            <w:tcW w:w="1239" w:type="dxa"/>
            <w:vAlign w:val="center"/>
          </w:tcPr>
          <w:p>
            <w:pPr>
              <w:widowControl/>
              <w:jc w:val="center"/>
              <w:rPr>
                <w:rFonts w:ascii="宋体" w:cs="宋体"/>
                <w:color w:val="000000"/>
                <w:kern w:val="0"/>
                <w:szCs w:val="21"/>
              </w:rPr>
            </w:pPr>
            <w:r>
              <w:rPr>
                <w:rFonts w:hint="eastAsia" w:ascii="宋体" w:cs="宋体"/>
                <w:color w:val="000000"/>
                <w:kern w:val="0"/>
                <w:szCs w:val="21"/>
              </w:rPr>
              <w:t>第五学期</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34" w:hRule="atLeast"/>
        </w:trPr>
        <w:tc>
          <w:tcPr>
            <w:tcW w:w="2412" w:type="dxa"/>
            <w:vAlign w:val="center"/>
          </w:tcPr>
          <w:p>
            <w:pPr>
              <w:widowControl/>
              <w:jc w:val="center"/>
              <w:rPr>
                <w:rFonts w:ascii="宋体" w:cs="宋体"/>
                <w:color w:val="000000"/>
                <w:kern w:val="0"/>
                <w:szCs w:val="21"/>
              </w:rPr>
            </w:pPr>
            <w:r>
              <w:rPr>
                <w:rFonts w:hint="eastAsia" w:ascii="宋体" w:cs="宋体"/>
                <w:color w:val="000000"/>
                <w:kern w:val="0"/>
                <w:szCs w:val="21"/>
              </w:rPr>
              <w:t>软装与陈设设计</w:t>
            </w:r>
          </w:p>
        </w:tc>
        <w:tc>
          <w:tcPr>
            <w:tcW w:w="644" w:type="dxa"/>
            <w:vAlign w:val="center"/>
          </w:tcPr>
          <w:p>
            <w:pPr>
              <w:widowControl/>
              <w:jc w:val="center"/>
              <w:rPr>
                <w:rFonts w:ascii="宋体" w:cs="宋体"/>
                <w:color w:val="000000"/>
                <w:kern w:val="0"/>
                <w:szCs w:val="21"/>
              </w:rPr>
            </w:pPr>
            <w:r>
              <w:rPr>
                <w:rFonts w:hint="eastAsia" w:ascii="宋体" w:cs="宋体"/>
                <w:color w:val="000000"/>
                <w:kern w:val="0"/>
                <w:szCs w:val="21"/>
              </w:rPr>
              <w:t>36</w:t>
            </w:r>
          </w:p>
        </w:tc>
        <w:tc>
          <w:tcPr>
            <w:tcW w:w="4352" w:type="dxa"/>
            <w:vAlign w:val="center"/>
          </w:tcPr>
          <w:p>
            <w:pPr>
              <w:widowControl/>
              <w:jc w:val="left"/>
              <w:rPr>
                <w:rFonts w:ascii="宋体" w:cs="宋体"/>
                <w:color w:val="000000"/>
                <w:kern w:val="0"/>
                <w:szCs w:val="21"/>
              </w:rPr>
            </w:pPr>
            <w:r>
              <w:rPr>
                <w:rFonts w:hint="eastAsia" w:ascii="宋体" w:cs="宋体"/>
                <w:color w:val="000000"/>
                <w:kern w:val="0"/>
                <w:szCs w:val="21"/>
              </w:rPr>
              <w:t>掌握软装设计原理和方法、陈设设计的设计要素。</w:t>
            </w:r>
          </w:p>
        </w:tc>
        <w:tc>
          <w:tcPr>
            <w:tcW w:w="1119" w:type="dxa"/>
            <w:vAlign w:val="center"/>
          </w:tcPr>
          <w:p>
            <w:pPr>
              <w:widowControl/>
              <w:jc w:val="center"/>
              <w:rPr>
                <w:rFonts w:ascii="宋体" w:cs="宋体"/>
                <w:color w:val="000000"/>
                <w:kern w:val="0"/>
                <w:szCs w:val="21"/>
              </w:rPr>
            </w:pPr>
            <w:r>
              <w:rPr>
                <w:rFonts w:hint="eastAsia" w:ascii="宋体" w:cs="宋体"/>
                <w:color w:val="000000"/>
                <w:kern w:val="0"/>
                <w:szCs w:val="21"/>
              </w:rPr>
              <w:t>机房</w:t>
            </w:r>
          </w:p>
        </w:tc>
        <w:tc>
          <w:tcPr>
            <w:tcW w:w="1239" w:type="dxa"/>
            <w:vAlign w:val="center"/>
          </w:tcPr>
          <w:p>
            <w:pPr>
              <w:widowControl/>
              <w:jc w:val="center"/>
              <w:rPr>
                <w:rFonts w:ascii="宋体" w:cs="宋体"/>
                <w:color w:val="000000"/>
                <w:kern w:val="0"/>
                <w:szCs w:val="21"/>
              </w:rPr>
            </w:pPr>
            <w:r>
              <w:rPr>
                <w:rFonts w:hint="eastAsia" w:ascii="宋体" w:cs="宋体"/>
                <w:color w:val="000000"/>
                <w:kern w:val="0"/>
                <w:szCs w:val="21"/>
              </w:rPr>
              <w:t>第三学期</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84" w:hRule="atLeast"/>
        </w:trPr>
        <w:tc>
          <w:tcPr>
            <w:tcW w:w="2412" w:type="dxa"/>
            <w:vAlign w:val="center"/>
          </w:tcPr>
          <w:p>
            <w:pPr>
              <w:widowControl/>
              <w:jc w:val="center"/>
              <w:rPr>
                <w:rFonts w:ascii="宋体" w:cs="宋体"/>
                <w:color w:val="000000"/>
                <w:kern w:val="0"/>
                <w:szCs w:val="21"/>
              </w:rPr>
            </w:pPr>
            <w:r>
              <w:rPr>
                <w:rFonts w:hint="eastAsia" w:ascii="宋体" w:cs="宋体"/>
                <w:color w:val="000000"/>
                <w:kern w:val="0"/>
                <w:szCs w:val="21"/>
              </w:rPr>
              <w:t>素描</w:t>
            </w:r>
          </w:p>
        </w:tc>
        <w:tc>
          <w:tcPr>
            <w:tcW w:w="644" w:type="dxa"/>
            <w:vAlign w:val="center"/>
          </w:tcPr>
          <w:p>
            <w:pPr>
              <w:widowControl/>
              <w:jc w:val="center"/>
              <w:rPr>
                <w:rFonts w:ascii="宋体" w:cs="宋体"/>
                <w:color w:val="000000"/>
                <w:kern w:val="0"/>
                <w:szCs w:val="21"/>
              </w:rPr>
            </w:pPr>
            <w:r>
              <w:rPr>
                <w:rFonts w:hint="eastAsia" w:ascii="宋体" w:cs="宋体"/>
                <w:color w:val="000000"/>
                <w:kern w:val="0"/>
                <w:szCs w:val="21"/>
              </w:rPr>
              <w:t>92</w:t>
            </w:r>
          </w:p>
        </w:tc>
        <w:tc>
          <w:tcPr>
            <w:tcW w:w="4352" w:type="dxa"/>
            <w:vAlign w:val="center"/>
          </w:tcPr>
          <w:p>
            <w:pPr>
              <w:widowControl/>
              <w:jc w:val="left"/>
              <w:rPr>
                <w:rFonts w:ascii="宋体" w:cs="宋体"/>
                <w:color w:val="000000"/>
                <w:kern w:val="0"/>
                <w:szCs w:val="21"/>
              </w:rPr>
            </w:pPr>
            <w:r>
              <w:rPr>
                <w:rFonts w:hint="eastAsia" w:ascii="宋体" w:cs="宋体"/>
                <w:color w:val="000000"/>
                <w:kern w:val="0"/>
                <w:szCs w:val="21"/>
              </w:rPr>
              <w:t>掌握透视设计原理、空间结构、室内手绘设计要素</w:t>
            </w:r>
          </w:p>
        </w:tc>
        <w:tc>
          <w:tcPr>
            <w:tcW w:w="1119" w:type="dxa"/>
            <w:vAlign w:val="center"/>
          </w:tcPr>
          <w:p>
            <w:pPr>
              <w:widowControl/>
              <w:jc w:val="center"/>
              <w:rPr>
                <w:rFonts w:ascii="宋体" w:cs="宋体"/>
                <w:color w:val="000000"/>
                <w:kern w:val="0"/>
                <w:szCs w:val="21"/>
              </w:rPr>
            </w:pPr>
            <w:r>
              <w:rPr>
                <w:rFonts w:hint="eastAsia" w:ascii="宋体" w:cs="宋体"/>
                <w:color w:val="000000"/>
                <w:kern w:val="0"/>
                <w:szCs w:val="21"/>
              </w:rPr>
              <w:t>多媒体教室</w:t>
            </w:r>
          </w:p>
        </w:tc>
        <w:tc>
          <w:tcPr>
            <w:tcW w:w="1239" w:type="dxa"/>
            <w:vAlign w:val="center"/>
          </w:tcPr>
          <w:p>
            <w:pPr>
              <w:widowControl/>
              <w:jc w:val="center"/>
              <w:rPr>
                <w:rFonts w:ascii="宋体" w:cs="宋体"/>
                <w:color w:val="000000"/>
                <w:kern w:val="0"/>
                <w:szCs w:val="21"/>
              </w:rPr>
            </w:pPr>
            <w:r>
              <w:rPr>
                <w:rFonts w:hint="eastAsia" w:ascii="宋体" w:cs="宋体"/>
                <w:color w:val="000000"/>
                <w:kern w:val="0"/>
                <w:szCs w:val="21"/>
              </w:rPr>
              <w:t>第一学期</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64" w:hRule="atLeast"/>
        </w:trPr>
        <w:tc>
          <w:tcPr>
            <w:tcW w:w="2412" w:type="dxa"/>
            <w:vAlign w:val="center"/>
          </w:tcPr>
          <w:p>
            <w:pPr>
              <w:widowControl/>
              <w:jc w:val="center"/>
              <w:rPr>
                <w:rFonts w:ascii="宋体" w:cs="宋体"/>
                <w:color w:val="000000"/>
                <w:kern w:val="0"/>
                <w:szCs w:val="21"/>
              </w:rPr>
            </w:pPr>
            <w:r>
              <w:rPr>
                <w:rFonts w:hint="eastAsia" w:ascii="宋体" w:cs="宋体"/>
                <w:color w:val="000000"/>
                <w:kern w:val="0"/>
                <w:szCs w:val="21"/>
              </w:rPr>
              <w:t>色彩</w:t>
            </w:r>
          </w:p>
        </w:tc>
        <w:tc>
          <w:tcPr>
            <w:tcW w:w="644" w:type="dxa"/>
            <w:vAlign w:val="center"/>
          </w:tcPr>
          <w:p>
            <w:pPr>
              <w:jc w:val="center"/>
              <w:rPr>
                <w:rFonts w:ascii="宋体" w:hAnsi="宋体" w:cs="宋体"/>
                <w:sz w:val="20"/>
                <w:szCs w:val="20"/>
              </w:rPr>
            </w:pPr>
            <w:r>
              <w:rPr>
                <w:rFonts w:hint="eastAsia"/>
                <w:sz w:val="20"/>
                <w:szCs w:val="20"/>
              </w:rPr>
              <w:t xml:space="preserve">92 </w:t>
            </w:r>
          </w:p>
        </w:tc>
        <w:tc>
          <w:tcPr>
            <w:tcW w:w="4352" w:type="dxa"/>
            <w:vAlign w:val="center"/>
          </w:tcPr>
          <w:p>
            <w:pPr>
              <w:widowControl/>
              <w:jc w:val="left"/>
              <w:rPr>
                <w:rFonts w:ascii="宋体" w:cs="宋体"/>
                <w:color w:val="000000"/>
                <w:kern w:val="0"/>
                <w:szCs w:val="21"/>
              </w:rPr>
            </w:pPr>
            <w:r>
              <w:rPr>
                <w:rFonts w:hint="eastAsia" w:ascii="宋体" w:cs="宋体"/>
                <w:color w:val="000000"/>
                <w:kern w:val="0"/>
                <w:szCs w:val="21"/>
              </w:rPr>
              <w:t>掌握色彩原理，色彩搭配及色彩在室内空间中的运用</w:t>
            </w:r>
          </w:p>
        </w:tc>
        <w:tc>
          <w:tcPr>
            <w:tcW w:w="1119" w:type="dxa"/>
            <w:vAlign w:val="center"/>
          </w:tcPr>
          <w:p>
            <w:pPr>
              <w:widowControl/>
              <w:jc w:val="center"/>
              <w:rPr>
                <w:rFonts w:ascii="宋体" w:cs="宋体"/>
                <w:color w:val="000000"/>
                <w:kern w:val="0"/>
                <w:szCs w:val="21"/>
              </w:rPr>
            </w:pPr>
            <w:r>
              <w:rPr>
                <w:rFonts w:hint="eastAsia" w:ascii="宋体" w:cs="宋体"/>
                <w:color w:val="000000"/>
                <w:kern w:val="0"/>
                <w:szCs w:val="21"/>
              </w:rPr>
              <w:t>多媒体教室</w:t>
            </w:r>
          </w:p>
        </w:tc>
        <w:tc>
          <w:tcPr>
            <w:tcW w:w="1239" w:type="dxa"/>
            <w:vAlign w:val="center"/>
          </w:tcPr>
          <w:p>
            <w:pPr>
              <w:widowControl/>
              <w:jc w:val="center"/>
              <w:rPr>
                <w:rFonts w:ascii="宋体" w:cs="宋体"/>
                <w:color w:val="000000"/>
                <w:kern w:val="0"/>
                <w:szCs w:val="21"/>
              </w:rPr>
            </w:pPr>
            <w:r>
              <w:rPr>
                <w:rFonts w:hint="eastAsia" w:ascii="宋体" w:cs="宋体"/>
                <w:color w:val="000000"/>
                <w:kern w:val="0"/>
                <w:szCs w:val="21"/>
              </w:rPr>
              <w:t>第一学期</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9" w:hRule="atLeast"/>
        </w:trPr>
        <w:tc>
          <w:tcPr>
            <w:tcW w:w="2412" w:type="dxa"/>
            <w:vAlign w:val="center"/>
          </w:tcPr>
          <w:p>
            <w:pPr>
              <w:widowControl/>
              <w:jc w:val="center"/>
              <w:rPr>
                <w:rFonts w:ascii="宋体" w:cs="宋体"/>
                <w:color w:val="000000"/>
                <w:kern w:val="0"/>
                <w:szCs w:val="21"/>
              </w:rPr>
            </w:pPr>
            <w:r>
              <w:rPr>
                <w:rFonts w:hint="eastAsia" w:ascii="宋体" w:cs="宋体"/>
                <w:color w:val="000000"/>
                <w:kern w:val="0"/>
                <w:szCs w:val="21"/>
              </w:rPr>
              <w:t>设计构成</w:t>
            </w:r>
          </w:p>
        </w:tc>
        <w:tc>
          <w:tcPr>
            <w:tcW w:w="644" w:type="dxa"/>
            <w:vAlign w:val="center"/>
          </w:tcPr>
          <w:p>
            <w:pPr>
              <w:jc w:val="center"/>
              <w:rPr>
                <w:rFonts w:ascii="宋体" w:hAnsi="宋体" w:cs="宋体"/>
                <w:sz w:val="20"/>
                <w:szCs w:val="20"/>
              </w:rPr>
            </w:pPr>
            <w:r>
              <w:rPr>
                <w:rFonts w:hint="eastAsia"/>
                <w:sz w:val="20"/>
                <w:szCs w:val="20"/>
              </w:rPr>
              <w:t xml:space="preserve">96 </w:t>
            </w:r>
          </w:p>
        </w:tc>
        <w:tc>
          <w:tcPr>
            <w:tcW w:w="4352" w:type="dxa"/>
            <w:vAlign w:val="center"/>
          </w:tcPr>
          <w:p>
            <w:pPr>
              <w:widowControl/>
              <w:jc w:val="left"/>
              <w:rPr>
                <w:rFonts w:ascii="宋体" w:cs="宋体"/>
                <w:color w:val="000000"/>
                <w:kern w:val="0"/>
                <w:szCs w:val="21"/>
              </w:rPr>
            </w:pPr>
            <w:r>
              <w:rPr>
                <w:rFonts w:hint="eastAsia" w:ascii="宋体" w:cs="宋体"/>
                <w:color w:val="000000"/>
                <w:kern w:val="0"/>
                <w:szCs w:val="21"/>
              </w:rPr>
              <w:t>掌握平面构成、色彩构成、立体构成的基本原理以及在设计中的灵活运用</w:t>
            </w:r>
          </w:p>
        </w:tc>
        <w:tc>
          <w:tcPr>
            <w:tcW w:w="1119" w:type="dxa"/>
            <w:vAlign w:val="center"/>
          </w:tcPr>
          <w:p>
            <w:pPr>
              <w:widowControl/>
              <w:jc w:val="center"/>
              <w:rPr>
                <w:rFonts w:ascii="宋体" w:cs="宋体"/>
                <w:color w:val="000000"/>
                <w:kern w:val="0"/>
                <w:szCs w:val="21"/>
              </w:rPr>
            </w:pPr>
            <w:r>
              <w:rPr>
                <w:rFonts w:hint="eastAsia" w:ascii="宋体" w:cs="宋体"/>
                <w:color w:val="000000"/>
                <w:kern w:val="0"/>
                <w:szCs w:val="21"/>
              </w:rPr>
              <w:t>多媒体教室</w:t>
            </w:r>
          </w:p>
        </w:tc>
        <w:tc>
          <w:tcPr>
            <w:tcW w:w="1239" w:type="dxa"/>
            <w:vAlign w:val="center"/>
          </w:tcPr>
          <w:p>
            <w:pPr>
              <w:widowControl/>
              <w:jc w:val="center"/>
              <w:rPr>
                <w:rFonts w:ascii="宋体" w:cs="宋体"/>
                <w:color w:val="000000"/>
                <w:kern w:val="0"/>
                <w:szCs w:val="21"/>
              </w:rPr>
            </w:pPr>
            <w:r>
              <w:rPr>
                <w:rFonts w:hint="eastAsia" w:ascii="宋体" w:cs="宋体"/>
                <w:color w:val="000000"/>
                <w:kern w:val="0"/>
                <w:szCs w:val="21"/>
              </w:rPr>
              <w:t>第二学期</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15" w:hRule="atLeast"/>
        </w:trPr>
        <w:tc>
          <w:tcPr>
            <w:tcW w:w="2412" w:type="dxa"/>
            <w:vAlign w:val="center"/>
          </w:tcPr>
          <w:p>
            <w:pPr>
              <w:widowControl/>
              <w:jc w:val="center"/>
              <w:rPr>
                <w:rFonts w:ascii="宋体" w:cs="宋体"/>
                <w:color w:val="000000"/>
                <w:kern w:val="0"/>
                <w:szCs w:val="21"/>
              </w:rPr>
            </w:pPr>
            <w:r>
              <w:rPr>
                <w:rFonts w:hint="eastAsia" w:ascii="宋体" w:cs="宋体"/>
                <w:color w:val="000000"/>
                <w:kern w:val="0"/>
                <w:szCs w:val="21"/>
              </w:rPr>
              <w:t>人体工程学</w:t>
            </w:r>
          </w:p>
        </w:tc>
        <w:tc>
          <w:tcPr>
            <w:tcW w:w="644" w:type="dxa"/>
            <w:vAlign w:val="center"/>
          </w:tcPr>
          <w:p>
            <w:pPr>
              <w:jc w:val="center"/>
              <w:rPr>
                <w:rFonts w:ascii="宋体" w:hAnsi="宋体" w:cs="宋体"/>
                <w:sz w:val="20"/>
                <w:szCs w:val="20"/>
              </w:rPr>
            </w:pPr>
            <w:r>
              <w:rPr>
                <w:rFonts w:hint="eastAsia"/>
                <w:sz w:val="20"/>
                <w:szCs w:val="20"/>
              </w:rPr>
              <w:t xml:space="preserve">18 </w:t>
            </w:r>
          </w:p>
        </w:tc>
        <w:tc>
          <w:tcPr>
            <w:tcW w:w="4352" w:type="dxa"/>
            <w:vAlign w:val="center"/>
          </w:tcPr>
          <w:p>
            <w:pPr>
              <w:widowControl/>
              <w:jc w:val="left"/>
              <w:rPr>
                <w:rFonts w:ascii="宋体" w:cs="宋体"/>
                <w:color w:val="000000"/>
                <w:kern w:val="0"/>
                <w:szCs w:val="21"/>
              </w:rPr>
            </w:pPr>
            <w:r>
              <w:rPr>
                <w:rFonts w:hint="eastAsia" w:ascii="宋体" w:cs="宋体"/>
                <w:color w:val="000000"/>
                <w:kern w:val="0"/>
                <w:szCs w:val="21"/>
              </w:rPr>
              <w:t>掌握室内设计需运用的正确设计尺寸和涉及因素，为设计出符合人体工程学的室内设计做铺垫。</w:t>
            </w:r>
          </w:p>
        </w:tc>
        <w:tc>
          <w:tcPr>
            <w:tcW w:w="1119" w:type="dxa"/>
            <w:vAlign w:val="center"/>
          </w:tcPr>
          <w:p>
            <w:pPr>
              <w:widowControl/>
              <w:jc w:val="center"/>
              <w:rPr>
                <w:rFonts w:ascii="宋体" w:cs="宋体"/>
                <w:color w:val="000000"/>
                <w:kern w:val="0"/>
                <w:szCs w:val="21"/>
              </w:rPr>
            </w:pPr>
            <w:r>
              <w:rPr>
                <w:rFonts w:hint="eastAsia" w:ascii="宋体" w:cs="宋体"/>
                <w:color w:val="000000"/>
                <w:kern w:val="0"/>
                <w:szCs w:val="21"/>
              </w:rPr>
              <w:t>多媒体教室</w:t>
            </w:r>
          </w:p>
        </w:tc>
        <w:tc>
          <w:tcPr>
            <w:tcW w:w="1239" w:type="dxa"/>
            <w:vAlign w:val="center"/>
          </w:tcPr>
          <w:p>
            <w:pPr>
              <w:widowControl/>
              <w:jc w:val="center"/>
              <w:rPr>
                <w:rFonts w:ascii="宋体" w:cs="宋体"/>
                <w:color w:val="000000"/>
                <w:kern w:val="0"/>
                <w:szCs w:val="21"/>
              </w:rPr>
            </w:pPr>
            <w:r>
              <w:rPr>
                <w:rFonts w:hint="eastAsia" w:ascii="宋体" w:cs="宋体"/>
                <w:color w:val="000000"/>
                <w:kern w:val="0"/>
                <w:szCs w:val="21"/>
              </w:rPr>
              <w:t>第三学期</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44" w:hRule="atLeast"/>
        </w:trPr>
        <w:tc>
          <w:tcPr>
            <w:tcW w:w="2412" w:type="dxa"/>
            <w:vAlign w:val="center"/>
          </w:tcPr>
          <w:p>
            <w:pPr>
              <w:widowControl/>
              <w:jc w:val="center"/>
              <w:rPr>
                <w:rFonts w:ascii="宋体" w:cs="宋体"/>
                <w:color w:val="000000"/>
                <w:kern w:val="0"/>
                <w:szCs w:val="21"/>
              </w:rPr>
            </w:pPr>
            <w:r>
              <w:rPr>
                <w:rFonts w:hint="eastAsia" w:ascii="宋体" w:cs="宋体"/>
                <w:color w:val="000000"/>
                <w:kern w:val="0"/>
                <w:szCs w:val="21"/>
              </w:rPr>
              <w:t>计算机效果图3DSMAX+VRAY+SketchUP</w:t>
            </w:r>
          </w:p>
        </w:tc>
        <w:tc>
          <w:tcPr>
            <w:tcW w:w="644" w:type="dxa"/>
            <w:vAlign w:val="center"/>
          </w:tcPr>
          <w:p>
            <w:pPr>
              <w:jc w:val="center"/>
              <w:rPr>
                <w:rFonts w:ascii="宋体" w:hAnsi="宋体" w:cs="宋体"/>
                <w:sz w:val="20"/>
                <w:szCs w:val="20"/>
              </w:rPr>
            </w:pPr>
            <w:r>
              <w:rPr>
                <w:rFonts w:hint="eastAsia"/>
                <w:sz w:val="20"/>
                <w:szCs w:val="20"/>
              </w:rPr>
              <w:t xml:space="preserve">54 </w:t>
            </w:r>
          </w:p>
        </w:tc>
        <w:tc>
          <w:tcPr>
            <w:tcW w:w="4352" w:type="dxa"/>
            <w:vAlign w:val="center"/>
          </w:tcPr>
          <w:p>
            <w:pPr>
              <w:widowControl/>
              <w:jc w:val="left"/>
              <w:rPr>
                <w:rFonts w:ascii="宋体" w:cs="宋体"/>
                <w:color w:val="000000"/>
                <w:kern w:val="0"/>
                <w:szCs w:val="21"/>
              </w:rPr>
            </w:pPr>
            <w:r>
              <w:rPr>
                <w:rFonts w:hint="eastAsia" w:ascii="宋体" w:cs="宋体"/>
                <w:color w:val="000000"/>
                <w:kern w:val="0"/>
                <w:szCs w:val="21"/>
              </w:rPr>
              <w:t>掌握3D软件基本工具功能，熟练绘制室内三维效果图</w:t>
            </w:r>
          </w:p>
        </w:tc>
        <w:tc>
          <w:tcPr>
            <w:tcW w:w="1119" w:type="dxa"/>
            <w:vAlign w:val="center"/>
          </w:tcPr>
          <w:p>
            <w:pPr>
              <w:widowControl/>
              <w:jc w:val="center"/>
              <w:rPr>
                <w:rFonts w:ascii="宋体" w:cs="宋体"/>
                <w:color w:val="000000"/>
                <w:kern w:val="0"/>
                <w:szCs w:val="21"/>
              </w:rPr>
            </w:pPr>
            <w:r>
              <w:rPr>
                <w:rFonts w:hint="eastAsia" w:ascii="宋体" w:cs="宋体"/>
                <w:color w:val="000000"/>
                <w:kern w:val="0"/>
                <w:szCs w:val="21"/>
              </w:rPr>
              <w:t>机房</w:t>
            </w:r>
          </w:p>
        </w:tc>
        <w:tc>
          <w:tcPr>
            <w:tcW w:w="1239" w:type="dxa"/>
            <w:vAlign w:val="center"/>
          </w:tcPr>
          <w:p>
            <w:pPr>
              <w:widowControl/>
              <w:jc w:val="center"/>
              <w:rPr>
                <w:rFonts w:ascii="宋体" w:cs="宋体"/>
                <w:color w:val="000000"/>
                <w:kern w:val="0"/>
                <w:szCs w:val="21"/>
              </w:rPr>
            </w:pPr>
            <w:r>
              <w:rPr>
                <w:rFonts w:hint="eastAsia" w:ascii="宋体" w:cs="宋体"/>
                <w:color w:val="000000"/>
                <w:kern w:val="0"/>
                <w:szCs w:val="21"/>
              </w:rPr>
              <w:t>第三学期</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15" w:hRule="atLeast"/>
        </w:trPr>
        <w:tc>
          <w:tcPr>
            <w:tcW w:w="2412" w:type="dxa"/>
            <w:vAlign w:val="center"/>
          </w:tcPr>
          <w:p>
            <w:pPr>
              <w:widowControl/>
              <w:jc w:val="center"/>
              <w:rPr>
                <w:rFonts w:ascii="宋体" w:cs="宋体"/>
                <w:color w:val="000000"/>
                <w:kern w:val="0"/>
                <w:szCs w:val="21"/>
              </w:rPr>
            </w:pPr>
            <w:r>
              <w:rPr>
                <w:rFonts w:hint="eastAsia" w:ascii="宋体" w:cs="宋体"/>
                <w:color w:val="000000"/>
                <w:kern w:val="0"/>
                <w:szCs w:val="21"/>
              </w:rPr>
              <w:t>制图规范与标准</w:t>
            </w:r>
          </w:p>
        </w:tc>
        <w:tc>
          <w:tcPr>
            <w:tcW w:w="644" w:type="dxa"/>
            <w:vAlign w:val="center"/>
          </w:tcPr>
          <w:p>
            <w:pPr>
              <w:jc w:val="center"/>
              <w:rPr>
                <w:rFonts w:ascii="宋体" w:hAnsi="宋体" w:cs="宋体"/>
                <w:sz w:val="20"/>
                <w:szCs w:val="20"/>
              </w:rPr>
            </w:pPr>
            <w:r>
              <w:rPr>
                <w:rFonts w:hint="eastAsia"/>
                <w:sz w:val="20"/>
                <w:szCs w:val="20"/>
              </w:rPr>
              <w:t xml:space="preserve">36 </w:t>
            </w:r>
          </w:p>
        </w:tc>
        <w:tc>
          <w:tcPr>
            <w:tcW w:w="4352" w:type="dxa"/>
            <w:vAlign w:val="center"/>
          </w:tcPr>
          <w:p>
            <w:pPr>
              <w:widowControl/>
              <w:jc w:val="left"/>
              <w:rPr>
                <w:rFonts w:ascii="宋体" w:cs="宋体"/>
                <w:color w:val="000000"/>
                <w:kern w:val="0"/>
                <w:szCs w:val="21"/>
              </w:rPr>
            </w:pPr>
            <w:r>
              <w:rPr>
                <w:rFonts w:hint="eastAsia" w:ascii="宋体" w:cs="宋体"/>
                <w:color w:val="000000"/>
                <w:kern w:val="0"/>
                <w:szCs w:val="21"/>
              </w:rPr>
              <w:t>了解制图、识图的基本知识，掌握项目设计方案的平面布置图和施工图。</w:t>
            </w:r>
          </w:p>
        </w:tc>
        <w:tc>
          <w:tcPr>
            <w:tcW w:w="1119" w:type="dxa"/>
            <w:vAlign w:val="center"/>
          </w:tcPr>
          <w:p>
            <w:pPr>
              <w:widowControl/>
              <w:jc w:val="center"/>
              <w:rPr>
                <w:rFonts w:ascii="宋体" w:cs="宋体"/>
                <w:color w:val="000000"/>
                <w:kern w:val="0"/>
                <w:szCs w:val="21"/>
              </w:rPr>
            </w:pPr>
            <w:r>
              <w:rPr>
                <w:rFonts w:hint="eastAsia" w:ascii="宋体" w:cs="宋体"/>
                <w:color w:val="000000"/>
                <w:kern w:val="0"/>
                <w:szCs w:val="21"/>
              </w:rPr>
              <w:t>机房</w:t>
            </w:r>
          </w:p>
        </w:tc>
        <w:tc>
          <w:tcPr>
            <w:tcW w:w="1239" w:type="dxa"/>
            <w:vAlign w:val="center"/>
          </w:tcPr>
          <w:p>
            <w:pPr>
              <w:widowControl/>
              <w:jc w:val="center"/>
              <w:rPr>
                <w:rFonts w:ascii="宋体" w:cs="宋体"/>
                <w:color w:val="000000"/>
                <w:kern w:val="0"/>
                <w:szCs w:val="21"/>
              </w:rPr>
            </w:pPr>
            <w:r>
              <w:rPr>
                <w:rFonts w:hint="eastAsia" w:ascii="宋体" w:cs="宋体"/>
                <w:color w:val="000000"/>
                <w:kern w:val="0"/>
                <w:szCs w:val="21"/>
              </w:rPr>
              <w:t>第五学期</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15" w:hRule="atLeast"/>
        </w:trPr>
        <w:tc>
          <w:tcPr>
            <w:tcW w:w="2412" w:type="dxa"/>
            <w:vAlign w:val="center"/>
          </w:tcPr>
          <w:p>
            <w:pPr>
              <w:widowControl/>
              <w:jc w:val="center"/>
              <w:rPr>
                <w:rFonts w:ascii="宋体" w:cs="宋体"/>
                <w:color w:val="000000"/>
                <w:kern w:val="0"/>
                <w:szCs w:val="21"/>
              </w:rPr>
            </w:pPr>
            <w:r>
              <w:rPr>
                <w:rFonts w:hint="eastAsia" w:ascii="宋体" w:cs="宋体"/>
                <w:color w:val="000000"/>
                <w:kern w:val="0"/>
                <w:szCs w:val="21"/>
              </w:rPr>
              <w:t>装饰工程定额预算</w:t>
            </w:r>
          </w:p>
        </w:tc>
        <w:tc>
          <w:tcPr>
            <w:tcW w:w="644" w:type="dxa"/>
            <w:vAlign w:val="center"/>
          </w:tcPr>
          <w:p>
            <w:pPr>
              <w:jc w:val="center"/>
              <w:rPr>
                <w:rFonts w:ascii="宋体" w:hAnsi="宋体" w:cs="宋体"/>
                <w:sz w:val="20"/>
                <w:szCs w:val="20"/>
              </w:rPr>
            </w:pPr>
            <w:r>
              <w:rPr>
                <w:rFonts w:hint="eastAsia"/>
                <w:sz w:val="20"/>
                <w:szCs w:val="20"/>
              </w:rPr>
              <w:t xml:space="preserve">9 </w:t>
            </w:r>
          </w:p>
        </w:tc>
        <w:tc>
          <w:tcPr>
            <w:tcW w:w="4352" w:type="dxa"/>
            <w:vAlign w:val="center"/>
          </w:tcPr>
          <w:p>
            <w:pPr>
              <w:widowControl/>
              <w:jc w:val="left"/>
              <w:rPr>
                <w:rFonts w:ascii="宋体" w:cs="宋体"/>
                <w:color w:val="000000"/>
                <w:kern w:val="0"/>
                <w:szCs w:val="21"/>
              </w:rPr>
            </w:pPr>
            <w:r>
              <w:rPr>
                <w:rFonts w:hint="eastAsia" w:ascii="宋体" w:cs="宋体"/>
                <w:color w:val="000000"/>
                <w:kern w:val="0"/>
                <w:szCs w:val="21"/>
              </w:rPr>
              <w:t>掌握装饰工程定额预算方法。</w:t>
            </w:r>
          </w:p>
        </w:tc>
        <w:tc>
          <w:tcPr>
            <w:tcW w:w="1119" w:type="dxa"/>
            <w:vAlign w:val="center"/>
          </w:tcPr>
          <w:p>
            <w:pPr>
              <w:widowControl/>
              <w:jc w:val="center"/>
              <w:rPr>
                <w:rFonts w:ascii="宋体" w:cs="宋体"/>
                <w:color w:val="000000"/>
                <w:kern w:val="0"/>
                <w:szCs w:val="21"/>
              </w:rPr>
            </w:pPr>
            <w:r>
              <w:rPr>
                <w:rFonts w:hint="eastAsia" w:ascii="宋体" w:cs="宋体"/>
                <w:color w:val="000000"/>
                <w:kern w:val="0"/>
                <w:szCs w:val="21"/>
              </w:rPr>
              <w:t>机房</w:t>
            </w:r>
          </w:p>
        </w:tc>
        <w:tc>
          <w:tcPr>
            <w:tcW w:w="1239" w:type="dxa"/>
            <w:vAlign w:val="center"/>
          </w:tcPr>
          <w:p>
            <w:pPr>
              <w:widowControl/>
              <w:jc w:val="center"/>
              <w:rPr>
                <w:rFonts w:ascii="宋体" w:cs="宋体"/>
                <w:color w:val="000000"/>
                <w:kern w:val="0"/>
                <w:szCs w:val="21"/>
              </w:rPr>
            </w:pPr>
            <w:r>
              <w:rPr>
                <w:rFonts w:hint="eastAsia" w:ascii="宋体" w:cs="宋体"/>
                <w:color w:val="000000"/>
                <w:kern w:val="0"/>
                <w:szCs w:val="21"/>
              </w:rPr>
              <w:t>第五学期</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15" w:hRule="atLeast"/>
        </w:trPr>
        <w:tc>
          <w:tcPr>
            <w:tcW w:w="2412" w:type="dxa"/>
            <w:vAlign w:val="center"/>
          </w:tcPr>
          <w:p>
            <w:pPr>
              <w:widowControl/>
              <w:jc w:val="center"/>
              <w:rPr>
                <w:rFonts w:ascii="宋体" w:cs="宋体"/>
                <w:color w:val="000000"/>
                <w:kern w:val="0"/>
                <w:szCs w:val="21"/>
              </w:rPr>
            </w:pPr>
            <w:r>
              <w:rPr>
                <w:rFonts w:hint="eastAsia" w:ascii="宋体" w:cs="宋体"/>
                <w:color w:val="000000"/>
                <w:kern w:val="0"/>
                <w:szCs w:val="21"/>
              </w:rPr>
              <w:t>毕业设计指导</w:t>
            </w:r>
          </w:p>
        </w:tc>
        <w:tc>
          <w:tcPr>
            <w:tcW w:w="644" w:type="dxa"/>
            <w:vAlign w:val="center"/>
          </w:tcPr>
          <w:p>
            <w:pPr>
              <w:widowControl/>
              <w:jc w:val="center"/>
              <w:rPr>
                <w:rFonts w:ascii="宋体" w:cs="宋体"/>
                <w:color w:val="000000"/>
                <w:kern w:val="0"/>
                <w:szCs w:val="21"/>
              </w:rPr>
            </w:pPr>
            <w:r>
              <w:rPr>
                <w:rFonts w:hint="eastAsia" w:ascii="宋体" w:cs="宋体"/>
                <w:color w:val="000000"/>
                <w:kern w:val="0"/>
                <w:szCs w:val="21"/>
              </w:rPr>
              <w:t>36</w:t>
            </w:r>
          </w:p>
        </w:tc>
        <w:tc>
          <w:tcPr>
            <w:tcW w:w="4352" w:type="dxa"/>
            <w:vAlign w:val="center"/>
          </w:tcPr>
          <w:p>
            <w:pPr>
              <w:widowControl/>
              <w:jc w:val="left"/>
              <w:rPr>
                <w:rFonts w:ascii="宋体" w:cs="宋体"/>
                <w:color w:val="000000"/>
                <w:kern w:val="0"/>
                <w:szCs w:val="21"/>
              </w:rPr>
            </w:pPr>
            <w:r>
              <w:rPr>
                <w:rFonts w:hint="eastAsia" w:ascii="宋体" w:cs="宋体"/>
                <w:color w:val="000000"/>
                <w:kern w:val="0"/>
                <w:szCs w:val="21"/>
              </w:rPr>
              <w:t>指导学生运用创新思维设计全套设计方案，掌握室内设计流程及制图方法，培养全方位综合能力。</w:t>
            </w:r>
          </w:p>
        </w:tc>
        <w:tc>
          <w:tcPr>
            <w:tcW w:w="1119" w:type="dxa"/>
            <w:vAlign w:val="center"/>
          </w:tcPr>
          <w:p>
            <w:pPr>
              <w:widowControl/>
              <w:jc w:val="center"/>
              <w:rPr>
                <w:rFonts w:ascii="宋体" w:cs="宋体"/>
                <w:color w:val="000000"/>
                <w:kern w:val="0"/>
                <w:szCs w:val="21"/>
              </w:rPr>
            </w:pPr>
            <w:r>
              <w:rPr>
                <w:rFonts w:hint="eastAsia" w:ascii="宋体" w:cs="宋体"/>
                <w:color w:val="000000"/>
                <w:kern w:val="0"/>
                <w:szCs w:val="21"/>
              </w:rPr>
              <w:t>机房</w:t>
            </w:r>
          </w:p>
          <w:p>
            <w:pPr>
              <w:widowControl/>
              <w:jc w:val="center"/>
              <w:rPr>
                <w:rFonts w:ascii="宋体" w:cs="宋体"/>
                <w:color w:val="000000"/>
                <w:kern w:val="0"/>
                <w:szCs w:val="21"/>
              </w:rPr>
            </w:pPr>
            <w:r>
              <w:rPr>
                <w:rFonts w:hint="eastAsia" w:ascii="宋体" w:cs="宋体"/>
                <w:color w:val="000000"/>
                <w:kern w:val="0"/>
                <w:szCs w:val="21"/>
              </w:rPr>
              <w:t>材料室</w:t>
            </w:r>
          </w:p>
          <w:p>
            <w:pPr>
              <w:widowControl/>
              <w:jc w:val="center"/>
              <w:rPr>
                <w:rFonts w:ascii="宋体" w:cs="宋体"/>
                <w:color w:val="000000"/>
                <w:kern w:val="0"/>
                <w:szCs w:val="21"/>
              </w:rPr>
            </w:pPr>
            <w:r>
              <w:rPr>
                <w:rFonts w:hint="eastAsia" w:ascii="宋体" w:cs="宋体"/>
                <w:color w:val="000000"/>
                <w:kern w:val="0"/>
                <w:szCs w:val="21"/>
              </w:rPr>
              <w:t>施工室</w:t>
            </w:r>
          </w:p>
        </w:tc>
        <w:tc>
          <w:tcPr>
            <w:tcW w:w="1239" w:type="dxa"/>
            <w:vAlign w:val="center"/>
          </w:tcPr>
          <w:p>
            <w:pPr>
              <w:widowControl/>
              <w:jc w:val="center"/>
              <w:rPr>
                <w:rFonts w:ascii="宋体" w:cs="宋体"/>
                <w:color w:val="000000"/>
                <w:kern w:val="0"/>
                <w:szCs w:val="21"/>
              </w:rPr>
            </w:pPr>
            <w:r>
              <w:rPr>
                <w:rFonts w:hint="eastAsia" w:ascii="宋体" w:cs="宋体"/>
                <w:color w:val="000000"/>
                <w:kern w:val="0"/>
                <w:szCs w:val="21"/>
              </w:rPr>
              <w:t>第五学期</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15" w:hRule="atLeast"/>
        </w:trPr>
        <w:tc>
          <w:tcPr>
            <w:tcW w:w="2412" w:type="dxa"/>
            <w:vAlign w:val="center"/>
          </w:tcPr>
          <w:p>
            <w:pPr>
              <w:widowControl/>
              <w:jc w:val="center"/>
              <w:rPr>
                <w:rFonts w:ascii="宋体" w:cs="宋体"/>
                <w:color w:val="000000"/>
                <w:kern w:val="0"/>
                <w:szCs w:val="21"/>
              </w:rPr>
            </w:pPr>
            <w:r>
              <w:rPr>
                <w:rFonts w:hint="eastAsia" w:ascii="宋体" w:cs="宋体"/>
                <w:color w:val="000000"/>
                <w:kern w:val="0"/>
                <w:szCs w:val="21"/>
              </w:rPr>
              <w:t>综合实训</w:t>
            </w:r>
          </w:p>
        </w:tc>
        <w:tc>
          <w:tcPr>
            <w:tcW w:w="644" w:type="dxa"/>
            <w:vAlign w:val="center"/>
          </w:tcPr>
          <w:p>
            <w:pPr>
              <w:widowControl/>
              <w:jc w:val="center"/>
              <w:rPr>
                <w:rFonts w:ascii="宋体" w:cs="宋体"/>
                <w:color w:val="000000"/>
                <w:kern w:val="0"/>
                <w:szCs w:val="21"/>
              </w:rPr>
            </w:pPr>
            <w:r>
              <w:rPr>
                <w:rFonts w:hint="eastAsia" w:ascii="宋体" w:cs="宋体"/>
                <w:color w:val="000000"/>
                <w:kern w:val="0"/>
                <w:szCs w:val="21"/>
              </w:rPr>
              <w:t>72</w:t>
            </w:r>
          </w:p>
        </w:tc>
        <w:tc>
          <w:tcPr>
            <w:tcW w:w="4352" w:type="dxa"/>
            <w:vAlign w:val="center"/>
          </w:tcPr>
          <w:p>
            <w:pPr>
              <w:widowControl/>
              <w:jc w:val="left"/>
              <w:rPr>
                <w:rFonts w:ascii="宋体" w:cs="宋体"/>
                <w:color w:val="000000"/>
                <w:kern w:val="0"/>
                <w:szCs w:val="21"/>
              </w:rPr>
            </w:pPr>
            <w:r>
              <w:rPr>
                <w:rFonts w:hint="eastAsia" w:ascii="宋体" w:cs="宋体"/>
                <w:color w:val="000000"/>
                <w:kern w:val="0"/>
                <w:szCs w:val="21"/>
              </w:rPr>
              <w:t>运用创新思维设计全套设计方案，掌握室内设计流程及制图方法，培养全方位综合能力。</w:t>
            </w:r>
          </w:p>
        </w:tc>
        <w:tc>
          <w:tcPr>
            <w:tcW w:w="1119" w:type="dxa"/>
            <w:vAlign w:val="center"/>
          </w:tcPr>
          <w:p>
            <w:pPr>
              <w:widowControl/>
              <w:jc w:val="center"/>
              <w:rPr>
                <w:rFonts w:ascii="宋体" w:cs="宋体"/>
                <w:color w:val="000000"/>
                <w:kern w:val="0"/>
                <w:szCs w:val="21"/>
              </w:rPr>
            </w:pPr>
            <w:r>
              <w:rPr>
                <w:rFonts w:hint="eastAsia" w:ascii="宋体" w:cs="宋体"/>
                <w:color w:val="000000"/>
                <w:kern w:val="0"/>
                <w:szCs w:val="21"/>
              </w:rPr>
              <w:t>机房</w:t>
            </w:r>
          </w:p>
          <w:p>
            <w:pPr>
              <w:widowControl/>
              <w:jc w:val="center"/>
              <w:rPr>
                <w:rFonts w:ascii="宋体" w:cs="宋体"/>
                <w:color w:val="000000"/>
                <w:kern w:val="0"/>
                <w:szCs w:val="21"/>
              </w:rPr>
            </w:pPr>
            <w:r>
              <w:rPr>
                <w:rFonts w:hint="eastAsia" w:ascii="宋体" w:cs="宋体"/>
                <w:color w:val="000000"/>
                <w:kern w:val="0"/>
                <w:szCs w:val="21"/>
              </w:rPr>
              <w:t>材料室</w:t>
            </w:r>
          </w:p>
          <w:p>
            <w:pPr>
              <w:widowControl/>
              <w:jc w:val="center"/>
              <w:rPr>
                <w:rFonts w:ascii="宋体" w:cs="宋体"/>
                <w:color w:val="000000"/>
                <w:kern w:val="0"/>
                <w:szCs w:val="21"/>
              </w:rPr>
            </w:pPr>
            <w:r>
              <w:rPr>
                <w:rFonts w:hint="eastAsia" w:ascii="宋体" w:cs="宋体"/>
                <w:color w:val="000000"/>
                <w:kern w:val="0"/>
                <w:szCs w:val="21"/>
              </w:rPr>
              <w:t>施工室</w:t>
            </w:r>
          </w:p>
        </w:tc>
        <w:tc>
          <w:tcPr>
            <w:tcW w:w="1239" w:type="dxa"/>
            <w:vAlign w:val="center"/>
          </w:tcPr>
          <w:p>
            <w:pPr>
              <w:widowControl/>
              <w:jc w:val="center"/>
              <w:rPr>
                <w:rFonts w:ascii="宋体" w:cs="宋体"/>
                <w:color w:val="000000"/>
                <w:kern w:val="0"/>
                <w:szCs w:val="21"/>
              </w:rPr>
            </w:pPr>
            <w:r>
              <w:rPr>
                <w:rFonts w:hint="eastAsia" w:ascii="宋体" w:cs="宋体"/>
                <w:color w:val="000000"/>
                <w:kern w:val="0"/>
                <w:szCs w:val="21"/>
              </w:rPr>
              <w:t>第五学期</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15" w:hRule="atLeast"/>
        </w:trPr>
        <w:tc>
          <w:tcPr>
            <w:tcW w:w="2412" w:type="dxa"/>
            <w:vAlign w:val="center"/>
          </w:tcPr>
          <w:p>
            <w:pPr>
              <w:widowControl/>
              <w:jc w:val="center"/>
              <w:rPr>
                <w:rFonts w:ascii="宋体" w:cs="宋体"/>
                <w:color w:val="000000"/>
                <w:kern w:val="0"/>
                <w:szCs w:val="21"/>
              </w:rPr>
            </w:pPr>
            <w:r>
              <w:rPr>
                <w:rFonts w:hint="eastAsia" w:ascii="宋体" w:cs="宋体"/>
                <w:color w:val="000000"/>
                <w:kern w:val="0"/>
                <w:szCs w:val="21"/>
              </w:rPr>
              <w:t>合计</w:t>
            </w:r>
          </w:p>
        </w:tc>
        <w:tc>
          <w:tcPr>
            <w:tcW w:w="644" w:type="dxa"/>
            <w:vAlign w:val="center"/>
          </w:tcPr>
          <w:p>
            <w:pPr>
              <w:widowControl/>
              <w:jc w:val="center"/>
              <w:rPr>
                <w:rFonts w:ascii="宋体" w:cs="宋体"/>
                <w:color w:val="000000"/>
                <w:kern w:val="0"/>
                <w:szCs w:val="21"/>
              </w:rPr>
            </w:pPr>
            <w:r>
              <w:rPr>
                <w:rFonts w:hint="eastAsia" w:ascii="宋体" w:hAnsi="宋体" w:cs="宋体"/>
                <w:bCs/>
                <w:color w:val="000000"/>
                <w:kern w:val="0"/>
                <w:sz w:val="24"/>
              </w:rPr>
              <w:t>735</w:t>
            </w:r>
          </w:p>
        </w:tc>
        <w:tc>
          <w:tcPr>
            <w:tcW w:w="4352" w:type="dxa"/>
            <w:vAlign w:val="center"/>
          </w:tcPr>
          <w:p>
            <w:pPr>
              <w:widowControl/>
              <w:jc w:val="center"/>
              <w:rPr>
                <w:rFonts w:ascii="宋体" w:cs="宋体"/>
                <w:color w:val="000000"/>
                <w:kern w:val="0"/>
                <w:szCs w:val="21"/>
              </w:rPr>
            </w:pPr>
          </w:p>
        </w:tc>
        <w:tc>
          <w:tcPr>
            <w:tcW w:w="1119" w:type="dxa"/>
            <w:vAlign w:val="center"/>
          </w:tcPr>
          <w:p>
            <w:pPr>
              <w:widowControl/>
              <w:jc w:val="center"/>
              <w:rPr>
                <w:rFonts w:ascii="宋体" w:cs="宋体"/>
                <w:color w:val="000000"/>
                <w:kern w:val="0"/>
                <w:szCs w:val="21"/>
              </w:rPr>
            </w:pPr>
          </w:p>
        </w:tc>
        <w:tc>
          <w:tcPr>
            <w:tcW w:w="1239" w:type="dxa"/>
            <w:vAlign w:val="center"/>
          </w:tcPr>
          <w:p>
            <w:pPr>
              <w:widowControl/>
              <w:jc w:val="center"/>
              <w:rPr>
                <w:rFonts w:ascii="宋体" w:cs="宋体"/>
                <w:color w:val="000000"/>
                <w:kern w:val="0"/>
                <w:szCs w:val="21"/>
              </w:rPr>
            </w:pPr>
          </w:p>
        </w:tc>
      </w:tr>
    </w:tbl>
    <w:p>
      <w:pPr>
        <w:spacing w:line="400" w:lineRule="exact"/>
        <w:rPr>
          <w:rFonts w:ascii="黑体" w:hAnsi="宋体" w:eastAsia="黑体"/>
          <w:b/>
          <w:color w:val="000000"/>
          <w:sz w:val="28"/>
          <w:szCs w:val="28"/>
        </w:rPr>
      </w:pPr>
      <w:r>
        <w:rPr>
          <w:rFonts w:hint="eastAsia" w:ascii="黑体" w:hAnsi="宋体" w:eastAsia="黑体"/>
          <w:b/>
          <w:color w:val="000000"/>
          <w:sz w:val="28"/>
          <w:szCs w:val="28"/>
        </w:rPr>
        <w:t>建设工程管理专业</w:t>
      </w:r>
    </w:p>
    <w:tbl>
      <w:tblPr>
        <w:tblStyle w:val="36"/>
        <w:tblpPr w:leftFromText="180" w:rightFromText="180" w:vertAnchor="text" w:horzAnchor="margin" w:tblpXSpec="center" w:tblpY="127"/>
        <w:tblW w:w="10253" w:type="dxa"/>
        <w:tblInd w:w="-1628"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526"/>
        <w:gridCol w:w="795"/>
        <w:gridCol w:w="4434"/>
        <w:gridCol w:w="1323"/>
        <w:gridCol w:w="1175"/>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65" w:hRule="atLeast"/>
        </w:trPr>
        <w:tc>
          <w:tcPr>
            <w:tcW w:w="2526" w:type="dxa"/>
            <w:vAlign w:val="center"/>
          </w:tcPr>
          <w:p>
            <w:pPr>
              <w:widowControl/>
              <w:spacing w:line="290" w:lineRule="exact"/>
              <w:jc w:val="center"/>
              <w:rPr>
                <w:rFonts w:hint="eastAsia" w:asciiTheme="minorEastAsia" w:hAnsiTheme="minorEastAsia" w:eastAsiaTheme="minorEastAsia" w:cstheme="minorEastAsia"/>
                <w:b/>
                <w:color w:val="000000"/>
                <w:kern w:val="0"/>
                <w:sz w:val="21"/>
                <w:szCs w:val="21"/>
              </w:rPr>
            </w:pPr>
            <w:r>
              <w:rPr>
                <w:rFonts w:hint="eastAsia" w:asciiTheme="minorEastAsia" w:hAnsiTheme="minorEastAsia" w:eastAsiaTheme="minorEastAsia" w:cstheme="minorEastAsia"/>
                <w:b/>
                <w:color w:val="000000"/>
                <w:kern w:val="0"/>
                <w:sz w:val="21"/>
                <w:szCs w:val="21"/>
              </w:rPr>
              <w:t>实践环节项目</w:t>
            </w:r>
          </w:p>
        </w:tc>
        <w:tc>
          <w:tcPr>
            <w:tcW w:w="795" w:type="dxa"/>
            <w:vAlign w:val="center"/>
          </w:tcPr>
          <w:p>
            <w:pPr>
              <w:widowControl/>
              <w:spacing w:line="290" w:lineRule="exact"/>
              <w:jc w:val="center"/>
              <w:rPr>
                <w:rFonts w:hint="eastAsia" w:asciiTheme="minorEastAsia" w:hAnsiTheme="minorEastAsia" w:eastAsiaTheme="minorEastAsia" w:cstheme="minorEastAsia"/>
                <w:b/>
                <w:color w:val="000000"/>
                <w:kern w:val="0"/>
                <w:sz w:val="21"/>
                <w:szCs w:val="21"/>
              </w:rPr>
            </w:pPr>
            <w:r>
              <w:rPr>
                <w:rFonts w:hint="eastAsia" w:asciiTheme="minorEastAsia" w:hAnsiTheme="minorEastAsia" w:eastAsiaTheme="minorEastAsia" w:cstheme="minorEastAsia"/>
                <w:b/>
                <w:color w:val="000000"/>
                <w:kern w:val="0"/>
                <w:sz w:val="21"/>
                <w:szCs w:val="21"/>
              </w:rPr>
              <w:t>学时</w:t>
            </w:r>
          </w:p>
        </w:tc>
        <w:tc>
          <w:tcPr>
            <w:tcW w:w="4434" w:type="dxa"/>
            <w:vAlign w:val="center"/>
          </w:tcPr>
          <w:p>
            <w:pPr>
              <w:widowControl/>
              <w:spacing w:line="290" w:lineRule="exact"/>
              <w:jc w:val="center"/>
              <w:rPr>
                <w:rFonts w:hint="eastAsia" w:asciiTheme="minorEastAsia" w:hAnsiTheme="minorEastAsia" w:eastAsiaTheme="minorEastAsia" w:cstheme="minorEastAsia"/>
                <w:b/>
                <w:color w:val="000000"/>
                <w:kern w:val="0"/>
                <w:sz w:val="21"/>
                <w:szCs w:val="21"/>
              </w:rPr>
            </w:pPr>
            <w:r>
              <w:rPr>
                <w:rFonts w:hint="eastAsia" w:asciiTheme="minorEastAsia" w:hAnsiTheme="minorEastAsia" w:eastAsiaTheme="minorEastAsia" w:cstheme="minorEastAsia"/>
                <w:b/>
                <w:color w:val="000000"/>
                <w:kern w:val="0"/>
                <w:sz w:val="21"/>
                <w:szCs w:val="21"/>
              </w:rPr>
              <w:t>教学目标</w:t>
            </w:r>
          </w:p>
        </w:tc>
        <w:tc>
          <w:tcPr>
            <w:tcW w:w="1323" w:type="dxa"/>
            <w:vAlign w:val="center"/>
          </w:tcPr>
          <w:p>
            <w:pPr>
              <w:widowControl/>
              <w:spacing w:line="290" w:lineRule="exact"/>
              <w:jc w:val="center"/>
              <w:rPr>
                <w:rFonts w:hint="eastAsia" w:asciiTheme="minorEastAsia" w:hAnsiTheme="minorEastAsia" w:eastAsiaTheme="minorEastAsia" w:cstheme="minorEastAsia"/>
                <w:b/>
                <w:color w:val="000000"/>
                <w:kern w:val="0"/>
                <w:sz w:val="21"/>
                <w:szCs w:val="21"/>
              </w:rPr>
            </w:pPr>
            <w:r>
              <w:rPr>
                <w:rFonts w:hint="eastAsia" w:asciiTheme="minorEastAsia" w:hAnsiTheme="minorEastAsia" w:eastAsiaTheme="minorEastAsia" w:cstheme="minorEastAsia"/>
                <w:b/>
                <w:color w:val="000000"/>
                <w:kern w:val="0"/>
                <w:sz w:val="21"/>
                <w:szCs w:val="21"/>
              </w:rPr>
              <w:t>教学地点</w:t>
            </w:r>
          </w:p>
        </w:tc>
        <w:tc>
          <w:tcPr>
            <w:tcW w:w="1175" w:type="dxa"/>
            <w:vAlign w:val="center"/>
          </w:tcPr>
          <w:p>
            <w:pPr>
              <w:widowControl/>
              <w:spacing w:line="290" w:lineRule="exact"/>
              <w:jc w:val="center"/>
              <w:rPr>
                <w:rFonts w:hint="eastAsia" w:asciiTheme="minorEastAsia" w:hAnsiTheme="minorEastAsia" w:eastAsiaTheme="minorEastAsia" w:cstheme="minorEastAsia"/>
                <w:b/>
                <w:color w:val="000000"/>
                <w:kern w:val="0"/>
                <w:sz w:val="21"/>
                <w:szCs w:val="21"/>
              </w:rPr>
            </w:pPr>
            <w:r>
              <w:rPr>
                <w:rFonts w:hint="eastAsia" w:asciiTheme="minorEastAsia" w:hAnsiTheme="minorEastAsia" w:eastAsiaTheme="minorEastAsia" w:cstheme="minorEastAsia"/>
                <w:b/>
                <w:color w:val="000000"/>
                <w:kern w:val="0"/>
                <w:sz w:val="21"/>
                <w:szCs w:val="21"/>
              </w:rPr>
              <w:t>时间安排</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05" w:hRule="atLeast"/>
        </w:trPr>
        <w:tc>
          <w:tcPr>
            <w:tcW w:w="2526" w:type="dxa"/>
            <w:vAlign w:val="center"/>
          </w:tcPr>
          <w:p>
            <w:pPr>
              <w:widowControl/>
              <w:spacing w:line="29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建筑CAD</w:t>
            </w:r>
          </w:p>
        </w:tc>
        <w:tc>
          <w:tcPr>
            <w:tcW w:w="795" w:type="dxa"/>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48</w:t>
            </w:r>
          </w:p>
        </w:tc>
        <w:tc>
          <w:tcPr>
            <w:tcW w:w="4434" w:type="dxa"/>
            <w:vAlign w:val="center"/>
          </w:tcPr>
          <w:p>
            <w:pPr>
              <w:widowControl/>
              <w:spacing w:line="290" w:lineRule="exac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应用绘图软件进行建筑图形绘制，掌握计算机辅助绘软件应用，熟悉各种命令及操作技巧。</w:t>
            </w:r>
          </w:p>
        </w:tc>
        <w:tc>
          <w:tcPr>
            <w:tcW w:w="1323" w:type="dxa"/>
            <w:vAlign w:val="center"/>
          </w:tcPr>
          <w:p>
            <w:pPr>
              <w:widowControl/>
              <w:spacing w:line="29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机房</w:t>
            </w:r>
          </w:p>
        </w:tc>
        <w:tc>
          <w:tcPr>
            <w:tcW w:w="1175" w:type="dxa"/>
            <w:vAlign w:val="center"/>
          </w:tcPr>
          <w:p>
            <w:pPr>
              <w:widowControl/>
              <w:spacing w:line="29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45" w:hRule="atLeast"/>
        </w:trPr>
        <w:tc>
          <w:tcPr>
            <w:tcW w:w="2526" w:type="dxa"/>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建筑模型设计</w:t>
            </w:r>
          </w:p>
        </w:tc>
        <w:tc>
          <w:tcPr>
            <w:tcW w:w="795" w:type="dxa"/>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18</w:t>
            </w:r>
          </w:p>
        </w:tc>
        <w:tc>
          <w:tcPr>
            <w:tcW w:w="4434" w:type="dxa"/>
            <w:vAlign w:val="center"/>
          </w:tcPr>
          <w:p>
            <w:pPr>
              <w:widowControl/>
              <w:spacing w:line="290" w:lineRule="exac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应用绘图软件对建筑结构进行模型设计。</w:t>
            </w:r>
          </w:p>
        </w:tc>
        <w:tc>
          <w:tcPr>
            <w:tcW w:w="1323" w:type="dxa"/>
            <w:vAlign w:val="center"/>
          </w:tcPr>
          <w:p>
            <w:pPr>
              <w:widowControl/>
              <w:spacing w:line="29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机房</w:t>
            </w:r>
          </w:p>
        </w:tc>
        <w:tc>
          <w:tcPr>
            <w:tcW w:w="1175" w:type="dxa"/>
            <w:vAlign w:val="center"/>
          </w:tcPr>
          <w:p>
            <w:pPr>
              <w:widowControl/>
              <w:spacing w:line="29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55" w:hRule="atLeast"/>
        </w:trPr>
        <w:tc>
          <w:tcPr>
            <w:tcW w:w="2526" w:type="dxa"/>
            <w:vAlign w:val="center"/>
          </w:tcPr>
          <w:p>
            <w:pPr>
              <w:widowControl/>
              <w:spacing w:line="29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建筑史</w:t>
            </w:r>
          </w:p>
        </w:tc>
        <w:tc>
          <w:tcPr>
            <w:tcW w:w="795" w:type="dxa"/>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8</w:t>
            </w:r>
          </w:p>
        </w:tc>
        <w:tc>
          <w:tcPr>
            <w:tcW w:w="4434" w:type="dxa"/>
            <w:vAlign w:val="center"/>
          </w:tcPr>
          <w:p>
            <w:pPr>
              <w:widowControl/>
              <w:spacing w:line="290" w:lineRule="exac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掌握建筑结构发展历史，了解不同时代建筑结构特点。</w:t>
            </w:r>
          </w:p>
        </w:tc>
        <w:tc>
          <w:tcPr>
            <w:tcW w:w="1323" w:type="dxa"/>
            <w:vAlign w:val="center"/>
          </w:tcPr>
          <w:p>
            <w:pPr>
              <w:widowControl/>
              <w:spacing w:line="40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多媒体教室</w:t>
            </w:r>
          </w:p>
        </w:tc>
        <w:tc>
          <w:tcPr>
            <w:tcW w:w="1175" w:type="dxa"/>
            <w:vAlign w:val="center"/>
          </w:tcPr>
          <w:p>
            <w:pPr>
              <w:widowControl/>
              <w:spacing w:line="29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第一学期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trPr>
        <w:tc>
          <w:tcPr>
            <w:tcW w:w="2526" w:type="dxa"/>
            <w:vAlign w:val="center"/>
          </w:tcPr>
          <w:p>
            <w:pPr>
              <w:widowControl/>
              <w:spacing w:line="29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建筑法律法规</w:t>
            </w:r>
          </w:p>
        </w:tc>
        <w:tc>
          <w:tcPr>
            <w:tcW w:w="795" w:type="dxa"/>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18</w:t>
            </w:r>
          </w:p>
        </w:tc>
        <w:tc>
          <w:tcPr>
            <w:tcW w:w="4434" w:type="dxa"/>
            <w:vAlign w:val="center"/>
          </w:tcPr>
          <w:p>
            <w:pPr>
              <w:widowControl/>
              <w:spacing w:line="290" w:lineRule="exac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能够解决工程常见纠纷。</w:t>
            </w:r>
          </w:p>
        </w:tc>
        <w:tc>
          <w:tcPr>
            <w:tcW w:w="1323" w:type="dxa"/>
            <w:vAlign w:val="center"/>
          </w:tcPr>
          <w:p>
            <w:pPr>
              <w:widowControl/>
              <w:spacing w:line="40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多媒体教室</w:t>
            </w:r>
          </w:p>
        </w:tc>
        <w:tc>
          <w:tcPr>
            <w:tcW w:w="1175" w:type="dxa"/>
            <w:vAlign w:val="center"/>
          </w:tcPr>
          <w:p>
            <w:pPr>
              <w:widowControl/>
              <w:spacing w:line="29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trPr>
        <w:tc>
          <w:tcPr>
            <w:tcW w:w="2526" w:type="dxa"/>
            <w:vAlign w:val="center"/>
          </w:tcPr>
          <w:p>
            <w:pPr>
              <w:widowControl/>
              <w:spacing w:line="29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建筑工程项目管理</w:t>
            </w:r>
          </w:p>
        </w:tc>
        <w:tc>
          <w:tcPr>
            <w:tcW w:w="795" w:type="dxa"/>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36</w:t>
            </w:r>
          </w:p>
        </w:tc>
        <w:tc>
          <w:tcPr>
            <w:tcW w:w="4434" w:type="dxa"/>
            <w:vAlign w:val="center"/>
          </w:tcPr>
          <w:p>
            <w:pPr>
              <w:widowControl/>
              <w:spacing w:line="290" w:lineRule="exac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掌握建设工程项目管理的基本知识，掌握建设工程项目管理工作流程</w:t>
            </w:r>
          </w:p>
        </w:tc>
        <w:tc>
          <w:tcPr>
            <w:tcW w:w="1323" w:type="dxa"/>
            <w:vAlign w:val="center"/>
          </w:tcPr>
          <w:p>
            <w:pPr>
              <w:widowControl/>
              <w:spacing w:line="40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多媒体教室</w:t>
            </w:r>
          </w:p>
        </w:tc>
        <w:tc>
          <w:tcPr>
            <w:tcW w:w="1175" w:type="dxa"/>
            <w:vAlign w:val="center"/>
          </w:tcPr>
          <w:p>
            <w:pPr>
              <w:widowControl/>
              <w:spacing w:line="29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trPr>
        <w:tc>
          <w:tcPr>
            <w:tcW w:w="2526" w:type="dxa"/>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建筑工程施工技术</w:t>
            </w:r>
          </w:p>
        </w:tc>
        <w:tc>
          <w:tcPr>
            <w:tcW w:w="795" w:type="dxa"/>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36</w:t>
            </w:r>
          </w:p>
        </w:tc>
        <w:tc>
          <w:tcPr>
            <w:tcW w:w="4434" w:type="dxa"/>
            <w:vAlign w:val="center"/>
          </w:tcPr>
          <w:p>
            <w:pPr>
              <w:widowControl/>
              <w:spacing w:line="290" w:lineRule="exac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掌握建筑工程管理现场施工技术并能够应用技术对工程现场进行管控</w:t>
            </w:r>
          </w:p>
        </w:tc>
        <w:tc>
          <w:tcPr>
            <w:tcW w:w="1323" w:type="dxa"/>
            <w:vAlign w:val="center"/>
          </w:tcPr>
          <w:p>
            <w:pPr>
              <w:widowControl/>
              <w:spacing w:line="40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多媒体教室</w:t>
            </w:r>
          </w:p>
        </w:tc>
        <w:tc>
          <w:tcPr>
            <w:tcW w:w="1175" w:type="dxa"/>
            <w:vAlign w:val="center"/>
          </w:tcPr>
          <w:p>
            <w:pPr>
              <w:widowControl/>
              <w:spacing w:line="29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trPr>
        <w:tc>
          <w:tcPr>
            <w:tcW w:w="2526" w:type="dxa"/>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建筑材料</w:t>
            </w:r>
          </w:p>
        </w:tc>
        <w:tc>
          <w:tcPr>
            <w:tcW w:w="795" w:type="dxa"/>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34</w:t>
            </w:r>
          </w:p>
        </w:tc>
        <w:tc>
          <w:tcPr>
            <w:tcW w:w="4434" w:type="dxa"/>
            <w:vAlign w:val="center"/>
          </w:tcPr>
          <w:p>
            <w:pPr>
              <w:widowControl/>
              <w:spacing w:line="290" w:lineRule="exac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sz w:val="21"/>
                <w:szCs w:val="21"/>
              </w:rPr>
              <w:t>掌握常用建筑材料基本性质和试验方法。</w:t>
            </w:r>
          </w:p>
        </w:tc>
        <w:tc>
          <w:tcPr>
            <w:tcW w:w="1323" w:type="dxa"/>
            <w:vAlign w:val="center"/>
          </w:tcPr>
          <w:p>
            <w:pPr>
              <w:widowControl/>
              <w:spacing w:line="40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多媒体教室</w:t>
            </w:r>
          </w:p>
        </w:tc>
        <w:tc>
          <w:tcPr>
            <w:tcW w:w="1175" w:type="dxa"/>
            <w:vAlign w:val="center"/>
          </w:tcPr>
          <w:p>
            <w:pPr>
              <w:widowControl/>
              <w:spacing w:line="29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trPr>
        <w:tc>
          <w:tcPr>
            <w:tcW w:w="2526" w:type="dxa"/>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施工组织设计</w:t>
            </w:r>
          </w:p>
        </w:tc>
        <w:tc>
          <w:tcPr>
            <w:tcW w:w="795" w:type="dxa"/>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26</w:t>
            </w:r>
          </w:p>
        </w:tc>
        <w:tc>
          <w:tcPr>
            <w:tcW w:w="4434" w:type="dxa"/>
            <w:vAlign w:val="center"/>
          </w:tcPr>
          <w:p>
            <w:pPr>
              <w:widowControl/>
              <w:spacing w:line="290" w:lineRule="exac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熟练应用</w:t>
            </w:r>
            <w:r>
              <w:rPr>
                <w:rFonts w:hint="eastAsia" w:asciiTheme="minorEastAsia" w:hAnsiTheme="minorEastAsia" w:eastAsiaTheme="minorEastAsia" w:cstheme="minorEastAsia"/>
                <w:color w:val="000000"/>
                <w:sz w:val="21"/>
                <w:szCs w:val="21"/>
              </w:rPr>
              <w:fldChar w:fldCharType="begin"/>
            </w:r>
            <w:r>
              <w:rPr>
                <w:rFonts w:hint="eastAsia" w:asciiTheme="minorEastAsia" w:hAnsiTheme="minorEastAsia" w:eastAsiaTheme="minorEastAsia" w:cstheme="minorEastAsia"/>
                <w:color w:val="000000"/>
                <w:sz w:val="21"/>
                <w:szCs w:val="21"/>
              </w:rPr>
              <w:instrText xml:space="preserve"> HYPERLINK "http://baike.baidu.com/view/1926357.htm" \t "_blank" </w:instrText>
            </w:r>
            <w:r>
              <w:rPr>
                <w:rFonts w:hint="eastAsia" w:asciiTheme="minorEastAsia" w:hAnsiTheme="minorEastAsia" w:eastAsiaTheme="minorEastAsia" w:cstheme="minorEastAsia"/>
                <w:color w:val="000000"/>
                <w:sz w:val="21"/>
                <w:szCs w:val="21"/>
              </w:rPr>
              <w:fldChar w:fldCharType="separate"/>
            </w:r>
            <w:r>
              <w:rPr>
                <w:rFonts w:hint="eastAsia" w:asciiTheme="minorEastAsia" w:hAnsiTheme="minorEastAsia" w:eastAsiaTheme="minorEastAsia" w:cstheme="minorEastAsia"/>
                <w:color w:val="000000"/>
                <w:kern w:val="0"/>
                <w:sz w:val="21"/>
                <w:szCs w:val="21"/>
              </w:rPr>
              <w:t>施工进度计划</w:t>
            </w:r>
            <w:r>
              <w:rPr>
                <w:rFonts w:hint="eastAsia" w:asciiTheme="minorEastAsia" w:hAnsiTheme="minorEastAsia" w:eastAsiaTheme="minorEastAsia" w:cstheme="minorEastAsia"/>
                <w:color w:val="000000"/>
                <w:kern w:val="0"/>
                <w:sz w:val="21"/>
                <w:szCs w:val="21"/>
              </w:rPr>
              <w:fldChar w:fldCharType="end"/>
            </w:r>
            <w:r>
              <w:rPr>
                <w:rFonts w:hint="eastAsia" w:asciiTheme="minorEastAsia" w:hAnsiTheme="minorEastAsia" w:eastAsiaTheme="minorEastAsia" w:cstheme="minorEastAsia"/>
                <w:color w:val="000000"/>
                <w:kern w:val="0"/>
                <w:sz w:val="21"/>
                <w:szCs w:val="21"/>
              </w:rPr>
              <w:t>安排理论与方法及其应用，编制单位工程施工组织设计</w:t>
            </w:r>
          </w:p>
        </w:tc>
        <w:tc>
          <w:tcPr>
            <w:tcW w:w="1323" w:type="dxa"/>
            <w:vAlign w:val="center"/>
          </w:tcPr>
          <w:p>
            <w:pPr>
              <w:widowControl/>
              <w:spacing w:line="40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多媒体教室</w:t>
            </w:r>
          </w:p>
        </w:tc>
        <w:tc>
          <w:tcPr>
            <w:tcW w:w="1175" w:type="dxa"/>
            <w:vAlign w:val="center"/>
          </w:tcPr>
          <w:p>
            <w:pPr>
              <w:widowControl/>
              <w:spacing w:line="29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trPr>
        <w:tc>
          <w:tcPr>
            <w:tcW w:w="2526" w:type="dxa"/>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工程招投标与合同管理</w:t>
            </w:r>
          </w:p>
        </w:tc>
        <w:tc>
          <w:tcPr>
            <w:tcW w:w="795" w:type="dxa"/>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36</w:t>
            </w:r>
          </w:p>
        </w:tc>
        <w:tc>
          <w:tcPr>
            <w:tcW w:w="4434" w:type="dxa"/>
            <w:vAlign w:val="center"/>
          </w:tcPr>
          <w:p>
            <w:pPr>
              <w:widowControl/>
              <w:spacing w:line="290" w:lineRule="exac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能够编制一份简单的招标文件和投标文件，能够判断一份工程合同中存在的问题及提出相应解决方案</w:t>
            </w:r>
          </w:p>
        </w:tc>
        <w:tc>
          <w:tcPr>
            <w:tcW w:w="1323" w:type="dxa"/>
            <w:vAlign w:val="center"/>
          </w:tcPr>
          <w:p>
            <w:pPr>
              <w:widowControl/>
              <w:spacing w:line="40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多媒体教室</w:t>
            </w:r>
          </w:p>
        </w:tc>
        <w:tc>
          <w:tcPr>
            <w:tcW w:w="1175" w:type="dxa"/>
            <w:vAlign w:val="center"/>
          </w:tcPr>
          <w:p>
            <w:pPr>
              <w:widowControl/>
              <w:spacing w:line="29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trPr>
        <w:tc>
          <w:tcPr>
            <w:tcW w:w="2526" w:type="dxa"/>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基础工程施工</w:t>
            </w:r>
          </w:p>
        </w:tc>
        <w:tc>
          <w:tcPr>
            <w:tcW w:w="795" w:type="dxa"/>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 xml:space="preserve">36 </w:t>
            </w:r>
          </w:p>
        </w:tc>
        <w:tc>
          <w:tcPr>
            <w:tcW w:w="4434" w:type="dxa"/>
            <w:vAlign w:val="center"/>
          </w:tcPr>
          <w:p>
            <w:pPr>
              <w:widowControl/>
              <w:spacing w:line="290" w:lineRule="exac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掌握建筑基础的施工技术与简单施工方案编写</w:t>
            </w:r>
          </w:p>
        </w:tc>
        <w:tc>
          <w:tcPr>
            <w:tcW w:w="1323" w:type="dxa"/>
            <w:vAlign w:val="center"/>
          </w:tcPr>
          <w:p>
            <w:pPr>
              <w:widowControl/>
              <w:spacing w:line="40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多媒体教室</w:t>
            </w:r>
          </w:p>
        </w:tc>
        <w:tc>
          <w:tcPr>
            <w:tcW w:w="1175" w:type="dxa"/>
            <w:vAlign w:val="center"/>
          </w:tcPr>
          <w:p>
            <w:pPr>
              <w:widowControl/>
              <w:spacing w:line="29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trPr>
        <w:tc>
          <w:tcPr>
            <w:tcW w:w="2526" w:type="dxa"/>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建筑工程质量验收</w:t>
            </w:r>
          </w:p>
        </w:tc>
        <w:tc>
          <w:tcPr>
            <w:tcW w:w="795" w:type="dxa"/>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36</w:t>
            </w:r>
          </w:p>
        </w:tc>
        <w:tc>
          <w:tcPr>
            <w:tcW w:w="4434" w:type="dxa"/>
            <w:vAlign w:val="center"/>
          </w:tcPr>
          <w:p>
            <w:pPr>
              <w:widowControl/>
              <w:spacing w:line="290" w:lineRule="exac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掌握分部分项工程质量的检查及验收</w:t>
            </w:r>
          </w:p>
        </w:tc>
        <w:tc>
          <w:tcPr>
            <w:tcW w:w="1323" w:type="dxa"/>
            <w:vAlign w:val="center"/>
          </w:tcPr>
          <w:p>
            <w:pPr>
              <w:widowControl/>
              <w:spacing w:line="40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多媒体教室</w:t>
            </w:r>
          </w:p>
        </w:tc>
        <w:tc>
          <w:tcPr>
            <w:tcW w:w="1175" w:type="dxa"/>
            <w:vAlign w:val="center"/>
          </w:tcPr>
          <w:p>
            <w:pPr>
              <w:widowControl/>
              <w:spacing w:line="29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4" w:hRule="atLeast"/>
        </w:trPr>
        <w:tc>
          <w:tcPr>
            <w:tcW w:w="2526" w:type="dxa"/>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建筑水电设备安装与识图</w:t>
            </w:r>
          </w:p>
        </w:tc>
        <w:tc>
          <w:tcPr>
            <w:tcW w:w="795" w:type="dxa"/>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18</w:t>
            </w:r>
          </w:p>
        </w:tc>
        <w:tc>
          <w:tcPr>
            <w:tcW w:w="4434" w:type="dxa"/>
            <w:vAlign w:val="center"/>
          </w:tcPr>
          <w:p>
            <w:pPr>
              <w:widowControl/>
              <w:spacing w:line="290" w:lineRule="exac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熟练认知各种水电设备图和施工图</w:t>
            </w:r>
          </w:p>
        </w:tc>
        <w:tc>
          <w:tcPr>
            <w:tcW w:w="1323" w:type="dxa"/>
            <w:vAlign w:val="center"/>
          </w:tcPr>
          <w:p>
            <w:pPr>
              <w:widowControl/>
              <w:spacing w:line="40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多媒体教室</w:t>
            </w:r>
          </w:p>
        </w:tc>
        <w:tc>
          <w:tcPr>
            <w:tcW w:w="1175" w:type="dxa"/>
            <w:vAlign w:val="center"/>
          </w:tcPr>
          <w:p>
            <w:pPr>
              <w:widowControl/>
              <w:spacing w:line="29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trPr>
        <w:tc>
          <w:tcPr>
            <w:tcW w:w="2526" w:type="dxa"/>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工程制图及实训</w:t>
            </w:r>
          </w:p>
        </w:tc>
        <w:tc>
          <w:tcPr>
            <w:tcW w:w="795" w:type="dxa"/>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60</w:t>
            </w:r>
          </w:p>
        </w:tc>
        <w:tc>
          <w:tcPr>
            <w:tcW w:w="4434" w:type="dxa"/>
            <w:vAlign w:val="center"/>
          </w:tcPr>
          <w:p>
            <w:pPr>
              <w:widowControl/>
              <w:spacing w:line="290" w:lineRule="exac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熟练认知各种建筑图标和施工图绘制方法</w:t>
            </w:r>
          </w:p>
        </w:tc>
        <w:tc>
          <w:tcPr>
            <w:tcW w:w="1323" w:type="dxa"/>
            <w:vAlign w:val="center"/>
          </w:tcPr>
          <w:p>
            <w:pPr>
              <w:widowControl/>
              <w:spacing w:line="29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制图室</w:t>
            </w:r>
          </w:p>
        </w:tc>
        <w:tc>
          <w:tcPr>
            <w:tcW w:w="1175" w:type="dxa"/>
            <w:vAlign w:val="center"/>
          </w:tcPr>
          <w:p>
            <w:pPr>
              <w:widowControl/>
              <w:spacing w:line="29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第一学期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trPr>
        <w:tc>
          <w:tcPr>
            <w:tcW w:w="2526" w:type="dxa"/>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建筑识图与构造</w:t>
            </w:r>
          </w:p>
        </w:tc>
        <w:tc>
          <w:tcPr>
            <w:tcW w:w="795" w:type="dxa"/>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32</w:t>
            </w:r>
          </w:p>
        </w:tc>
        <w:tc>
          <w:tcPr>
            <w:tcW w:w="4434" w:type="dxa"/>
            <w:vAlign w:val="center"/>
          </w:tcPr>
          <w:p>
            <w:pPr>
              <w:widowControl/>
              <w:spacing w:line="290" w:lineRule="exac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掌握建筑结构中图形及构件的识别，结合软件读懂建筑结构图</w:t>
            </w:r>
          </w:p>
        </w:tc>
        <w:tc>
          <w:tcPr>
            <w:tcW w:w="1323" w:type="dxa"/>
            <w:vAlign w:val="center"/>
          </w:tcPr>
          <w:p>
            <w:pPr>
              <w:widowControl/>
              <w:spacing w:line="29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多媒体教室</w:t>
            </w:r>
          </w:p>
        </w:tc>
        <w:tc>
          <w:tcPr>
            <w:tcW w:w="1175" w:type="dxa"/>
            <w:vAlign w:val="center"/>
          </w:tcPr>
          <w:p>
            <w:pPr>
              <w:widowControl/>
              <w:spacing w:line="29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第一学期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trPr>
        <w:tc>
          <w:tcPr>
            <w:tcW w:w="2526" w:type="dxa"/>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工程测量</w:t>
            </w:r>
          </w:p>
        </w:tc>
        <w:tc>
          <w:tcPr>
            <w:tcW w:w="795" w:type="dxa"/>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48</w:t>
            </w:r>
          </w:p>
        </w:tc>
        <w:tc>
          <w:tcPr>
            <w:tcW w:w="4434" w:type="dxa"/>
            <w:vAlign w:val="center"/>
          </w:tcPr>
          <w:p>
            <w:pPr>
              <w:widowControl/>
              <w:spacing w:line="290" w:lineRule="exac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sz w:val="21"/>
                <w:szCs w:val="21"/>
              </w:rPr>
              <w:t>掌握水准仪、经纬仪、全站仪等仪器的操作及道路等的放样测设。</w:t>
            </w:r>
          </w:p>
        </w:tc>
        <w:tc>
          <w:tcPr>
            <w:tcW w:w="1323" w:type="dxa"/>
            <w:vAlign w:val="center"/>
          </w:tcPr>
          <w:p>
            <w:pPr>
              <w:widowControl/>
              <w:spacing w:line="29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校内</w:t>
            </w:r>
          </w:p>
        </w:tc>
        <w:tc>
          <w:tcPr>
            <w:tcW w:w="1175" w:type="dxa"/>
            <w:vAlign w:val="center"/>
          </w:tcPr>
          <w:p>
            <w:pPr>
              <w:widowControl/>
              <w:spacing w:line="29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trPr>
        <w:tc>
          <w:tcPr>
            <w:tcW w:w="2526" w:type="dxa"/>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工程计量与计价Ⅰ</w:t>
            </w:r>
          </w:p>
        </w:tc>
        <w:tc>
          <w:tcPr>
            <w:tcW w:w="795" w:type="dxa"/>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 xml:space="preserve">46 </w:t>
            </w:r>
          </w:p>
        </w:tc>
        <w:tc>
          <w:tcPr>
            <w:tcW w:w="4434" w:type="dxa"/>
            <w:vAlign w:val="center"/>
          </w:tcPr>
          <w:p>
            <w:pPr>
              <w:widowControl/>
              <w:spacing w:line="290" w:lineRule="exac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掌握建筑工程概预算定额、工程预算造价及费用标准、工程量计算、工程造价计算。</w:t>
            </w:r>
          </w:p>
        </w:tc>
        <w:tc>
          <w:tcPr>
            <w:tcW w:w="1323" w:type="dxa"/>
            <w:vAlign w:val="top"/>
          </w:tcPr>
          <w:p>
            <w:pPr>
              <w:rPr>
                <w:rFonts w:hint="eastAsia" w:asciiTheme="minorEastAsia" w:hAnsiTheme="minorEastAsia" w:eastAsiaTheme="minorEastAsia" w:cstheme="minorEastAsia"/>
                <w:color w:val="000000"/>
                <w:kern w:val="0"/>
                <w:sz w:val="21"/>
                <w:szCs w:val="21"/>
              </w:rPr>
            </w:pPr>
          </w:p>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kern w:val="0"/>
                <w:sz w:val="21"/>
                <w:szCs w:val="21"/>
              </w:rPr>
              <w:t>多媒体教室</w:t>
            </w:r>
          </w:p>
        </w:tc>
        <w:tc>
          <w:tcPr>
            <w:tcW w:w="1175" w:type="dxa"/>
            <w:vAlign w:val="center"/>
          </w:tcPr>
          <w:p>
            <w:pPr>
              <w:widowControl/>
              <w:spacing w:line="29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2" w:hRule="atLeast"/>
        </w:trPr>
        <w:tc>
          <w:tcPr>
            <w:tcW w:w="2526" w:type="dxa"/>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建筑工程资料管理</w:t>
            </w:r>
          </w:p>
        </w:tc>
        <w:tc>
          <w:tcPr>
            <w:tcW w:w="795" w:type="dxa"/>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12</w:t>
            </w:r>
          </w:p>
        </w:tc>
        <w:tc>
          <w:tcPr>
            <w:tcW w:w="4434" w:type="dxa"/>
            <w:vAlign w:val="center"/>
          </w:tcPr>
          <w:p>
            <w:pPr>
              <w:widowControl/>
              <w:spacing w:line="290" w:lineRule="exac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了解建筑工程资料的分类、组成，熟悉工程资料管理的基本流程，掌握建筑工程资料的编写方法。</w:t>
            </w:r>
          </w:p>
        </w:tc>
        <w:tc>
          <w:tcPr>
            <w:tcW w:w="1323" w:type="dxa"/>
            <w:vAlign w:val="top"/>
          </w:tcPr>
          <w:p>
            <w:pPr>
              <w:rPr>
                <w:rFonts w:hint="eastAsia" w:asciiTheme="minorEastAsia" w:hAnsiTheme="minorEastAsia" w:eastAsiaTheme="minorEastAsia" w:cstheme="minorEastAsia"/>
                <w:color w:val="000000"/>
                <w:kern w:val="0"/>
                <w:sz w:val="21"/>
                <w:szCs w:val="21"/>
              </w:rPr>
            </w:pPr>
          </w:p>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kern w:val="0"/>
                <w:sz w:val="21"/>
                <w:szCs w:val="21"/>
              </w:rPr>
              <w:t>多媒体教室</w:t>
            </w:r>
          </w:p>
        </w:tc>
        <w:tc>
          <w:tcPr>
            <w:tcW w:w="1175" w:type="dxa"/>
            <w:vAlign w:val="center"/>
          </w:tcPr>
          <w:p>
            <w:pPr>
              <w:widowControl/>
              <w:spacing w:line="29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17" w:hRule="atLeast"/>
        </w:trPr>
        <w:tc>
          <w:tcPr>
            <w:tcW w:w="2526" w:type="dxa"/>
            <w:tcBorders>
              <w:bottom w:val="single" w:color="auto" w:sz="4" w:space="0"/>
            </w:tcBorders>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sz w:val="21"/>
                <w:szCs w:val="21"/>
              </w:rPr>
              <w:t>钢筋混凝土工程施工</w:t>
            </w:r>
          </w:p>
        </w:tc>
        <w:tc>
          <w:tcPr>
            <w:tcW w:w="795" w:type="dxa"/>
            <w:tcBorders>
              <w:bottom w:val="single" w:color="auto" w:sz="4" w:space="0"/>
            </w:tcBorders>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34</w:t>
            </w:r>
          </w:p>
        </w:tc>
        <w:tc>
          <w:tcPr>
            <w:tcW w:w="4434" w:type="dxa"/>
            <w:tcBorders>
              <w:bottom w:val="single" w:color="auto" w:sz="4" w:space="0"/>
            </w:tcBorders>
            <w:vAlign w:val="center"/>
          </w:tcPr>
          <w:p>
            <w:pPr>
              <w:widowControl/>
              <w:spacing w:line="290" w:lineRule="exac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掌握钢筋施工要点；掌握混凝土施工要点。</w:t>
            </w:r>
          </w:p>
        </w:tc>
        <w:tc>
          <w:tcPr>
            <w:tcW w:w="1323" w:type="dxa"/>
            <w:tcBorders>
              <w:bottom w:val="single" w:color="auto" w:sz="4" w:space="0"/>
            </w:tcBorders>
            <w:vAlign w:val="top"/>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kern w:val="0"/>
                <w:sz w:val="21"/>
                <w:szCs w:val="21"/>
              </w:rPr>
              <w:t>多媒体教室</w:t>
            </w:r>
          </w:p>
        </w:tc>
        <w:tc>
          <w:tcPr>
            <w:tcW w:w="1175" w:type="dxa"/>
            <w:tcBorders>
              <w:bottom w:val="single" w:color="auto" w:sz="4" w:space="0"/>
            </w:tcBorders>
            <w:vAlign w:val="center"/>
          </w:tcPr>
          <w:p>
            <w:pPr>
              <w:widowControl/>
              <w:spacing w:line="29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68" w:hRule="atLeast"/>
        </w:trPr>
        <w:tc>
          <w:tcPr>
            <w:tcW w:w="2526" w:type="dxa"/>
            <w:tcBorders>
              <w:top w:val="single" w:color="auto" w:sz="4" w:space="0"/>
              <w:bottom w:val="single" w:color="auto" w:sz="4" w:space="0"/>
            </w:tcBorders>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综合实训</w:t>
            </w:r>
          </w:p>
        </w:tc>
        <w:tc>
          <w:tcPr>
            <w:tcW w:w="795" w:type="dxa"/>
            <w:tcBorders>
              <w:top w:val="single" w:color="auto" w:sz="4" w:space="0"/>
              <w:bottom w:val="single" w:color="auto" w:sz="4" w:space="0"/>
            </w:tcBorders>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72</w:t>
            </w:r>
          </w:p>
        </w:tc>
        <w:tc>
          <w:tcPr>
            <w:tcW w:w="4434" w:type="dxa"/>
            <w:tcBorders>
              <w:top w:val="single" w:color="auto" w:sz="4" w:space="0"/>
              <w:bottom w:val="single" w:color="auto" w:sz="4" w:space="0"/>
            </w:tcBorders>
            <w:vAlign w:val="center"/>
          </w:tcPr>
          <w:p>
            <w:pPr>
              <w:widowControl/>
              <w:spacing w:line="290" w:lineRule="exac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能够读懂一个项目整套图纸，编制项目施工组织设计关键部分，能编制各分项工程施工组织设计。</w:t>
            </w:r>
          </w:p>
        </w:tc>
        <w:tc>
          <w:tcPr>
            <w:tcW w:w="1323" w:type="dxa"/>
            <w:tcBorders>
              <w:top w:val="single" w:color="auto" w:sz="4" w:space="0"/>
              <w:bottom w:val="single" w:color="auto" w:sz="4" w:space="0"/>
            </w:tcBorders>
            <w:vAlign w:val="top"/>
          </w:tcPr>
          <w:p>
            <w:pPr>
              <w:rPr>
                <w:rFonts w:hint="eastAsia" w:asciiTheme="minorEastAsia" w:hAnsiTheme="minorEastAsia" w:eastAsiaTheme="minorEastAsia" w:cstheme="minorEastAsia"/>
                <w:color w:val="000000"/>
                <w:kern w:val="0"/>
                <w:sz w:val="21"/>
                <w:szCs w:val="21"/>
              </w:rPr>
            </w:pPr>
          </w:p>
          <w:p>
            <w:pPr>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多媒体教室</w:t>
            </w:r>
          </w:p>
        </w:tc>
        <w:tc>
          <w:tcPr>
            <w:tcW w:w="1175" w:type="dxa"/>
            <w:tcBorders>
              <w:top w:val="single" w:color="auto" w:sz="4" w:space="0"/>
              <w:bottom w:val="single" w:color="auto" w:sz="4" w:space="0"/>
            </w:tcBorders>
            <w:vAlign w:val="center"/>
          </w:tcPr>
          <w:p>
            <w:pPr>
              <w:widowControl/>
              <w:spacing w:line="29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34" w:hRule="atLeast"/>
        </w:trPr>
        <w:tc>
          <w:tcPr>
            <w:tcW w:w="2526" w:type="dxa"/>
            <w:tcBorders>
              <w:top w:val="single" w:color="auto" w:sz="4" w:space="0"/>
              <w:bottom w:val="single" w:color="auto" w:sz="4" w:space="0"/>
            </w:tcBorders>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工程测量实训</w:t>
            </w:r>
          </w:p>
        </w:tc>
        <w:tc>
          <w:tcPr>
            <w:tcW w:w="795" w:type="dxa"/>
            <w:tcBorders>
              <w:top w:val="single" w:color="auto" w:sz="4" w:space="0"/>
              <w:bottom w:val="single" w:color="auto" w:sz="4" w:space="0"/>
            </w:tcBorders>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 xml:space="preserve">28 </w:t>
            </w:r>
          </w:p>
        </w:tc>
        <w:tc>
          <w:tcPr>
            <w:tcW w:w="4434" w:type="dxa"/>
            <w:tcBorders>
              <w:top w:val="single" w:color="auto" w:sz="4" w:space="0"/>
              <w:bottom w:val="single" w:color="auto" w:sz="4" w:space="0"/>
            </w:tcBorders>
            <w:vAlign w:val="center"/>
          </w:tcPr>
          <w:p>
            <w:pPr>
              <w:widowControl/>
              <w:adjustRightInd w:val="0"/>
              <w:snapToGrid w:val="0"/>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sz w:val="21"/>
                <w:szCs w:val="21"/>
              </w:rPr>
              <w:t>能够操作水准仪、经纬仪、测距仪、全站仪等仪器的；能够对局部地形图测绘、建筑物定位于放线等；对外开展建筑物定位放线。</w:t>
            </w:r>
          </w:p>
        </w:tc>
        <w:tc>
          <w:tcPr>
            <w:tcW w:w="1323" w:type="dxa"/>
            <w:tcBorders>
              <w:top w:val="single" w:color="auto" w:sz="4" w:space="0"/>
              <w:bottom w:val="single" w:color="auto" w:sz="4" w:space="0"/>
            </w:tcBorders>
            <w:vAlign w:val="center"/>
          </w:tcPr>
          <w:p>
            <w:pPr>
              <w:widowControl/>
              <w:spacing w:line="29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校内</w:t>
            </w:r>
          </w:p>
        </w:tc>
        <w:tc>
          <w:tcPr>
            <w:tcW w:w="1175" w:type="dxa"/>
            <w:tcBorders>
              <w:top w:val="single" w:color="auto" w:sz="4" w:space="0"/>
              <w:bottom w:val="single" w:color="auto" w:sz="4" w:space="0"/>
            </w:tcBorders>
            <w:vAlign w:val="center"/>
          </w:tcPr>
          <w:p>
            <w:pPr>
              <w:widowControl/>
              <w:spacing w:line="29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39" w:hRule="atLeast"/>
        </w:trPr>
        <w:tc>
          <w:tcPr>
            <w:tcW w:w="2526" w:type="dxa"/>
            <w:tcBorders>
              <w:top w:val="single" w:color="auto" w:sz="4" w:space="0"/>
            </w:tcBorders>
            <w:vAlign w:val="center"/>
          </w:tcPr>
          <w:p>
            <w:pPr>
              <w:widowControl/>
              <w:spacing w:line="29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顶岗实习</w:t>
            </w:r>
          </w:p>
        </w:tc>
        <w:tc>
          <w:tcPr>
            <w:tcW w:w="795" w:type="dxa"/>
            <w:tcBorders>
              <w:top w:val="single" w:color="auto" w:sz="4" w:space="0"/>
            </w:tcBorders>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504</w:t>
            </w:r>
          </w:p>
        </w:tc>
        <w:tc>
          <w:tcPr>
            <w:tcW w:w="4434" w:type="dxa"/>
            <w:tcBorders>
              <w:top w:val="single" w:color="auto" w:sz="4" w:space="0"/>
            </w:tcBorders>
            <w:vAlign w:val="center"/>
          </w:tcPr>
          <w:p>
            <w:pPr>
              <w:widowControl/>
              <w:spacing w:line="290" w:lineRule="exac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通过毕业实习熟悉工程项目全过程的投资、进度、质量控制及合同管理、项目管理和组织协调能力。</w:t>
            </w:r>
          </w:p>
        </w:tc>
        <w:tc>
          <w:tcPr>
            <w:tcW w:w="1323" w:type="dxa"/>
            <w:tcBorders>
              <w:top w:val="single" w:color="auto" w:sz="4" w:space="0"/>
            </w:tcBorders>
            <w:vAlign w:val="center"/>
          </w:tcPr>
          <w:p>
            <w:pPr>
              <w:widowControl/>
              <w:spacing w:line="29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校外</w:t>
            </w:r>
          </w:p>
        </w:tc>
        <w:tc>
          <w:tcPr>
            <w:tcW w:w="1175" w:type="dxa"/>
            <w:tcBorders>
              <w:top w:val="single" w:color="auto" w:sz="4" w:space="0"/>
            </w:tcBorders>
            <w:vAlign w:val="center"/>
          </w:tcPr>
          <w:p>
            <w:pPr>
              <w:widowControl/>
              <w:spacing w:line="29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第六学期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92" w:hRule="atLeast"/>
        </w:trPr>
        <w:tc>
          <w:tcPr>
            <w:tcW w:w="2526" w:type="dxa"/>
            <w:vAlign w:val="center"/>
          </w:tcPr>
          <w:p>
            <w:pPr>
              <w:widowControl/>
              <w:spacing w:line="29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合计</w:t>
            </w:r>
          </w:p>
        </w:tc>
        <w:tc>
          <w:tcPr>
            <w:tcW w:w="795" w:type="dxa"/>
            <w:vAlign w:val="center"/>
          </w:tcPr>
          <w:p>
            <w:pPr>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1186</w:t>
            </w:r>
          </w:p>
        </w:tc>
        <w:tc>
          <w:tcPr>
            <w:tcW w:w="4434" w:type="dxa"/>
            <w:vAlign w:val="center"/>
          </w:tcPr>
          <w:p>
            <w:pPr>
              <w:widowControl/>
              <w:spacing w:line="290" w:lineRule="exact"/>
              <w:jc w:val="center"/>
              <w:rPr>
                <w:rFonts w:hint="eastAsia" w:asciiTheme="minorEastAsia" w:hAnsiTheme="minorEastAsia" w:eastAsiaTheme="minorEastAsia" w:cstheme="minorEastAsia"/>
                <w:color w:val="000000"/>
                <w:kern w:val="0"/>
                <w:sz w:val="21"/>
                <w:szCs w:val="21"/>
              </w:rPr>
            </w:pPr>
          </w:p>
        </w:tc>
        <w:tc>
          <w:tcPr>
            <w:tcW w:w="1323" w:type="dxa"/>
            <w:vAlign w:val="center"/>
          </w:tcPr>
          <w:p>
            <w:pPr>
              <w:widowControl/>
              <w:spacing w:line="290" w:lineRule="exact"/>
              <w:jc w:val="center"/>
              <w:rPr>
                <w:rFonts w:hint="eastAsia" w:asciiTheme="minorEastAsia" w:hAnsiTheme="minorEastAsia" w:eastAsiaTheme="minorEastAsia" w:cstheme="minorEastAsia"/>
                <w:color w:val="000000"/>
                <w:kern w:val="0"/>
                <w:sz w:val="21"/>
                <w:szCs w:val="21"/>
              </w:rPr>
            </w:pPr>
          </w:p>
        </w:tc>
        <w:tc>
          <w:tcPr>
            <w:tcW w:w="1175" w:type="dxa"/>
            <w:vAlign w:val="center"/>
          </w:tcPr>
          <w:p>
            <w:pPr>
              <w:widowControl/>
              <w:spacing w:line="290" w:lineRule="exact"/>
              <w:jc w:val="center"/>
              <w:rPr>
                <w:rFonts w:hint="eastAsia" w:asciiTheme="minorEastAsia" w:hAnsiTheme="minorEastAsia" w:eastAsiaTheme="minorEastAsia" w:cstheme="minorEastAsia"/>
                <w:color w:val="000000"/>
                <w:kern w:val="0"/>
                <w:sz w:val="21"/>
                <w:szCs w:val="21"/>
              </w:rPr>
            </w:pPr>
          </w:p>
        </w:tc>
      </w:tr>
    </w:tbl>
    <w:p>
      <w:pPr>
        <w:spacing w:line="400" w:lineRule="exact"/>
        <w:rPr>
          <w:rFonts w:ascii="黑体" w:hAnsi="宋体" w:eastAsia="黑体"/>
          <w:b/>
          <w:color w:val="000000"/>
          <w:sz w:val="28"/>
          <w:szCs w:val="28"/>
        </w:rPr>
      </w:pPr>
      <w:r>
        <w:rPr>
          <w:rFonts w:hint="eastAsia" w:ascii="黑体" w:hAnsi="宋体" w:eastAsia="黑体"/>
          <w:b/>
          <w:color w:val="000000"/>
          <w:sz w:val="28"/>
          <w:szCs w:val="28"/>
        </w:rPr>
        <w:t>工程造价专业</w:t>
      </w:r>
    </w:p>
    <w:tbl>
      <w:tblPr>
        <w:tblStyle w:val="36"/>
        <w:tblW w:w="10260" w:type="dxa"/>
        <w:tblInd w:w="-492"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249"/>
        <w:gridCol w:w="721"/>
        <w:gridCol w:w="4155"/>
        <w:gridCol w:w="1770"/>
        <w:gridCol w:w="1365"/>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2249"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s="宋体"/>
                <w:b/>
                <w:color w:val="000000"/>
                <w:kern w:val="0"/>
                <w:sz w:val="21"/>
                <w:szCs w:val="21"/>
              </w:rPr>
            </w:pPr>
            <w:r>
              <w:rPr>
                <w:rFonts w:hint="eastAsia" w:ascii="宋体" w:hAnsi="宋体" w:cs="宋体"/>
                <w:b/>
                <w:color w:val="000000"/>
                <w:kern w:val="0"/>
                <w:sz w:val="21"/>
                <w:szCs w:val="21"/>
              </w:rPr>
              <w:t>实践环节项目</w:t>
            </w:r>
          </w:p>
        </w:tc>
        <w:tc>
          <w:tcPr>
            <w:tcW w:w="721"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s="宋体"/>
                <w:b/>
                <w:color w:val="000000"/>
                <w:kern w:val="0"/>
                <w:sz w:val="21"/>
                <w:szCs w:val="21"/>
              </w:rPr>
            </w:pPr>
            <w:r>
              <w:rPr>
                <w:rFonts w:hint="eastAsia" w:ascii="宋体" w:hAnsi="宋体" w:cs="宋体"/>
                <w:b/>
                <w:color w:val="000000"/>
                <w:kern w:val="0"/>
                <w:sz w:val="21"/>
                <w:szCs w:val="21"/>
              </w:rPr>
              <w:t>学时</w:t>
            </w:r>
          </w:p>
        </w:tc>
        <w:tc>
          <w:tcPr>
            <w:tcW w:w="4155"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s="宋体"/>
                <w:b/>
                <w:color w:val="000000"/>
                <w:kern w:val="0"/>
                <w:sz w:val="21"/>
                <w:szCs w:val="21"/>
              </w:rPr>
            </w:pPr>
            <w:r>
              <w:rPr>
                <w:rFonts w:hint="eastAsia" w:ascii="宋体" w:hAnsi="宋体" w:cs="宋体"/>
                <w:b/>
                <w:color w:val="000000"/>
                <w:kern w:val="0"/>
                <w:sz w:val="21"/>
                <w:szCs w:val="21"/>
              </w:rPr>
              <w:t>教学目标</w:t>
            </w:r>
          </w:p>
        </w:tc>
        <w:tc>
          <w:tcPr>
            <w:tcW w:w="1770"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s="宋体"/>
                <w:b/>
                <w:color w:val="000000"/>
                <w:kern w:val="0"/>
                <w:sz w:val="21"/>
                <w:szCs w:val="21"/>
              </w:rPr>
            </w:pPr>
            <w:r>
              <w:rPr>
                <w:rFonts w:hint="eastAsia" w:ascii="宋体" w:hAnsi="宋体" w:cs="宋体"/>
                <w:b/>
                <w:color w:val="000000"/>
                <w:kern w:val="0"/>
                <w:sz w:val="21"/>
                <w:szCs w:val="21"/>
              </w:rPr>
              <w:t>教学地点</w:t>
            </w:r>
          </w:p>
        </w:tc>
        <w:tc>
          <w:tcPr>
            <w:tcW w:w="1365"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s="宋体"/>
                <w:b/>
                <w:color w:val="000000"/>
                <w:kern w:val="0"/>
                <w:sz w:val="21"/>
                <w:szCs w:val="21"/>
              </w:rPr>
            </w:pPr>
            <w:r>
              <w:rPr>
                <w:rFonts w:hint="eastAsia" w:ascii="宋体" w:hAnsi="宋体" w:cs="宋体"/>
                <w:b/>
                <w:color w:val="000000"/>
                <w:kern w:val="0"/>
                <w:sz w:val="21"/>
                <w:szCs w:val="21"/>
              </w:rPr>
              <w:t>时间安排</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2249"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s="宋体"/>
                <w:color w:val="000000"/>
                <w:kern w:val="0"/>
                <w:sz w:val="21"/>
                <w:szCs w:val="21"/>
              </w:rPr>
            </w:pPr>
            <w:r>
              <w:rPr>
                <w:rFonts w:hint="eastAsia" w:ascii="宋体" w:hAnsi="宋体" w:cs="宋体"/>
                <w:color w:val="000000"/>
                <w:kern w:val="0"/>
                <w:sz w:val="21"/>
                <w:szCs w:val="21"/>
              </w:rPr>
              <w:t>工程制图与识图</w:t>
            </w:r>
          </w:p>
        </w:tc>
        <w:tc>
          <w:tcPr>
            <w:tcW w:w="721" w:type="dxa"/>
            <w:vAlign w:val="center"/>
          </w:tcPr>
          <w:p>
            <w:pPr>
              <w:keepNext w:val="0"/>
              <w:keepLines w:val="0"/>
              <w:pageBreakBefore w:val="0"/>
              <w:widowControl/>
              <w:kinsoku/>
              <w:wordWrap/>
              <w:overflowPunct/>
              <w:topLinePunct w:val="0"/>
              <w:autoSpaceDE/>
              <w:autoSpaceDN/>
              <w:bidi w:val="0"/>
              <w:spacing w:line="300" w:lineRule="exact"/>
              <w:jc w:val="center"/>
              <w:rPr>
                <w:rFonts w:hint="eastAsia" w:ascii="宋体" w:hAnsi="宋体" w:cs="宋体"/>
                <w:color w:val="000000"/>
                <w:kern w:val="0"/>
                <w:sz w:val="21"/>
                <w:szCs w:val="21"/>
              </w:rPr>
            </w:pPr>
            <w:r>
              <w:rPr>
                <w:rFonts w:hint="eastAsia" w:ascii="宋体" w:hAnsi="宋体" w:cs="宋体"/>
                <w:color w:val="000000"/>
                <w:kern w:val="0"/>
                <w:sz w:val="21"/>
                <w:szCs w:val="21"/>
              </w:rPr>
              <w:t>32</w:t>
            </w:r>
          </w:p>
        </w:tc>
        <w:tc>
          <w:tcPr>
            <w:tcW w:w="415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rPr>
                <w:rFonts w:ascii="宋体" w:hAnsi="宋体" w:cs="宋体"/>
                <w:color w:val="000000"/>
                <w:kern w:val="0"/>
                <w:sz w:val="21"/>
                <w:szCs w:val="21"/>
              </w:rPr>
            </w:pPr>
            <w:r>
              <w:rPr>
                <w:rFonts w:hint="eastAsia" w:ascii="宋体" w:hAnsi="宋体" w:cs="宋体"/>
                <w:color w:val="000000"/>
                <w:kern w:val="0"/>
                <w:sz w:val="21"/>
                <w:szCs w:val="21"/>
              </w:rPr>
              <w:t>能够认知各种建筑图标，了解施工图绘制方法，重点在于图纸的识别，为后续的计量计价、手算及钢筋预算做基础。</w:t>
            </w:r>
          </w:p>
        </w:tc>
        <w:tc>
          <w:tcPr>
            <w:tcW w:w="1770"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rPr>
                <w:rFonts w:ascii="宋体" w:hAnsi="宋体" w:cs="宋体"/>
                <w:color w:val="000000"/>
                <w:kern w:val="0"/>
                <w:sz w:val="21"/>
                <w:szCs w:val="21"/>
              </w:rPr>
            </w:pPr>
            <w:r>
              <w:rPr>
                <w:rFonts w:hint="eastAsia" w:ascii="宋体" w:hAnsi="宋体" w:cs="宋体"/>
                <w:color w:val="000000"/>
                <w:kern w:val="0"/>
                <w:sz w:val="21"/>
                <w:szCs w:val="21"/>
              </w:rPr>
              <w:t>制图室</w:t>
            </w:r>
          </w:p>
        </w:tc>
        <w:tc>
          <w:tcPr>
            <w:tcW w:w="1365"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s="宋体"/>
                <w:color w:val="000000"/>
                <w:kern w:val="0"/>
                <w:sz w:val="21"/>
                <w:szCs w:val="21"/>
              </w:rPr>
            </w:pPr>
            <w:r>
              <w:rPr>
                <w:rFonts w:hint="eastAsia" w:ascii="宋体" w:hAnsi="宋体" w:cs="宋体"/>
                <w:color w:val="000000"/>
                <w:kern w:val="0"/>
                <w:sz w:val="21"/>
                <w:szCs w:val="21"/>
              </w:rPr>
              <w:t>第一学期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2249"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s="宋体"/>
                <w:color w:val="000000"/>
                <w:kern w:val="0"/>
                <w:sz w:val="21"/>
                <w:szCs w:val="21"/>
              </w:rPr>
            </w:pPr>
            <w:r>
              <w:rPr>
                <w:rFonts w:hint="eastAsia" w:ascii="宋体" w:hAnsi="宋体" w:cs="宋体"/>
                <w:color w:val="000000"/>
                <w:kern w:val="0"/>
                <w:sz w:val="21"/>
                <w:szCs w:val="21"/>
              </w:rPr>
              <w:t>建筑构造与识图</w:t>
            </w:r>
          </w:p>
        </w:tc>
        <w:tc>
          <w:tcPr>
            <w:tcW w:w="721" w:type="dxa"/>
            <w:vAlign w:val="center"/>
          </w:tcPr>
          <w:p>
            <w:pPr>
              <w:keepNext w:val="0"/>
              <w:keepLines w:val="0"/>
              <w:pageBreakBefore w:val="0"/>
              <w:widowControl/>
              <w:kinsoku/>
              <w:wordWrap/>
              <w:overflowPunct/>
              <w:topLinePunct w:val="0"/>
              <w:autoSpaceDE/>
              <w:autoSpaceDN/>
              <w:bidi w:val="0"/>
              <w:spacing w:line="300" w:lineRule="exact"/>
              <w:jc w:val="center"/>
              <w:rPr>
                <w:rFonts w:hint="eastAsia" w:ascii="宋体" w:hAnsi="宋体" w:cs="宋体"/>
                <w:color w:val="000000"/>
                <w:kern w:val="0"/>
                <w:sz w:val="21"/>
                <w:szCs w:val="21"/>
              </w:rPr>
            </w:pPr>
            <w:r>
              <w:rPr>
                <w:rFonts w:hint="eastAsia" w:ascii="宋体" w:hAnsi="宋体" w:cs="宋体"/>
                <w:color w:val="000000"/>
                <w:kern w:val="0"/>
                <w:sz w:val="21"/>
                <w:szCs w:val="21"/>
              </w:rPr>
              <w:t>32</w:t>
            </w:r>
          </w:p>
        </w:tc>
        <w:tc>
          <w:tcPr>
            <w:tcW w:w="4155" w:type="dxa"/>
            <w:vAlign w:val="center"/>
          </w:tcPr>
          <w:p>
            <w:pPr>
              <w:keepNext w:val="0"/>
              <w:keepLines w:val="0"/>
              <w:pageBreakBefore w:val="0"/>
              <w:widowControl/>
              <w:kinsoku/>
              <w:wordWrap/>
              <w:overflowPunct/>
              <w:topLinePunct w:val="0"/>
              <w:autoSpaceDE/>
              <w:autoSpaceDN/>
              <w:bidi w:val="0"/>
              <w:spacing w:line="300" w:lineRule="exact"/>
              <w:rPr>
                <w:rFonts w:ascii="宋体" w:hAnsi="宋体" w:cs="宋体"/>
                <w:color w:val="000000"/>
                <w:kern w:val="0"/>
                <w:sz w:val="21"/>
                <w:szCs w:val="21"/>
              </w:rPr>
            </w:pPr>
            <w:r>
              <w:rPr>
                <w:rFonts w:hint="eastAsia" w:ascii="宋体" w:hAnsi="宋体" w:cs="宋体"/>
                <w:color w:val="000000"/>
                <w:kern w:val="0"/>
                <w:sz w:val="21"/>
                <w:szCs w:val="21"/>
              </w:rPr>
              <w:t>配合相关图纸和校园内现有的建筑识别房屋建筑结构。</w:t>
            </w:r>
          </w:p>
        </w:tc>
        <w:tc>
          <w:tcPr>
            <w:tcW w:w="1770"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s="宋体"/>
                <w:color w:val="000000"/>
                <w:kern w:val="0"/>
                <w:sz w:val="21"/>
                <w:szCs w:val="21"/>
              </w:rPr>
            </w:pPr>
            <w:r>
              <w:rPr>
                <w:rFonts w:hint="eastAsia" w:ascii="宋体" w:hAnsi="宋体" w:cs="宋体"/>
                <w:color w:val="000000"/>
                <w:kern w:val="0"/>
                <w:sz w:val="21"/>
                <w:szCs w:val="21"/>
              </w:rPr>
              <w:t>校内实训基地</w:t>
            </w:r>
          </w:p>
        </w:tc>
        <w:tc>
          <w:tcPr>
            <w:tcW w:w="1365"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s="宋体"/>
                <w:color w:val="000000"/>
                <w:kern w:val="0"/>
                <w:sz w:val="21"/>
                <w:szCs w:val="21"/>
              </w:rPr>
            </w:pPr>
            <w:r>
              <w:rPr>
                <w:rFonts w:hint="eastAsia" w:ascii="宋体" w:hAnsi="宋体" w:cs="宋体"/>
                <w:color w:val="000000"/>
                <w:kern w:val="0"/>
                <w:sz w:val="21"/>
                <w:szCs w:val="21"/>
              </w:rPr>
              <w:t>第一学期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26" w:hRule="atLeast"/>
        </w:trPr>
        <w:tc>
          <w:tcPr>
            <w:tcW w:w="2249"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s="宋体"/>
                <w:color w:val="000000"/>
                <w:kern w:val="0"/>
                <w:sz w:val="21"/>
                <w:szCs w:val="21"/>
              </w:rPr>
            </w:pPr>
            <w:r>
              <w:rPr>
                <w:rFonts w:hint="eastAsia" w:ascii="宋体" w:hAnsi="宋体" w:cs="宋体"/>
                <w:color w:val="000000"/>
                <w:kern w:val="0"/>
                <w:sz w:val="21"/>
                <w:szCs w:val="21"/>
              </w:rPr>
              <w:t>建筑材料</w:t>
            </w:r>
          </w:p>
        </w:tc>
        <w:tc>
          <w:tcPr>
            <w:tcW w:w="721" w:type="dxa"/>
            <w:vAlign w:val="center"/>
          </w:tcPr>
          <w:p>
            <w:pPr>
              <w:keepNext w:val="0"/>
              <w:keepLines w:val="0"/>
              <w:pageBreakBefore w:val="0"/>
              <w:widowControl/>
              <w:kinsoku/>
              <w:wordWrap/>
              <w:overflowPunct/>
              <w:topLinePunct w:val="0"/>
              <w:autoSpaceDE/>
              <w:autoSpaceDN/>
              <w:bidi w:val="0"/>
              <w:spacing w:line="300" w:lineRule="exact"/>
              <w:jc w:val="center"/>
              <w:rPr>
                <w:rFonts w:hint="eastAsia" w:ascii="宋体" w:hAnsi="宋体" w:cs="宋体"/>
                <w:color w:val="000000"/>
                <w:kern w:val="0"/>
                <w:sz w:val="21"/>
                <w:szCs w:val="21"/>
              </w:rPr>
            </w:pPr>
            <w:r>
              <w:rPr>
                <w:rFonts w:hint="eastAsia" w:ascii="宋体" w:hAnsi="宋体" w:cs="宋体"/>
                <w:color w:val="000000"/>
                <w:kern w:val="0"/>
                <w:sz w:val="21"/>
                <w:szCs w:val="21"/>
              </w:rPr>
              <w:t>34</w:t>
            </w:r>
          </w:p>
        </w:tc>
        <w:tc>
          <w:tcPr>
            <w:tcW w:w="4155" w:type="dxa"/>
            <w:vAlign w:val="center"/>
          </w:tcPr>
          <w:p>
            <w:pPr>
              <w:keepNext w:val="0"/>
              <w:keepLines w:val="0"/>
              <w:pageBreakBefore w:val="0"/>
              <w:widowControl/>
              <w:kinsoku/>
              <w:wordWrap/>
              <w:overflowPunct/>
              <w:topLinePunct w:val="0"/>
              <w:autoSpaceDE/>
              <w:autoSpaceDN/>
              <w:bidi w:val="0"/>
              <w:spacing w:line="300" w:lineRule="exact"/>
              <w:rPr>
                <w:rFonts w:ascii="宋体" w:hAnsi="宋体" w:cs="宋体"/>
                <w:color w:val="000000"/>
                <w:kern w:val="0"/>
                <w:sz w:val="21"/>
                <w:szCs w:val="21"/>
              </w:rPr>
            </w:pPr>
            <w:r>
              <w:rPr>
                <w:rFonts w:hint="eastAsia" w:ascii="宋体" w:hAnsi="宋体"/>
                <w:color w:val="000000"/>
                <w:sz w:val="21"/>
                <w:szCs w:val="21"/>
              </w:rPr>
              <w:t>掌握常用建筑材料基本性质和试验方法。</w:t>
            </w:r>
          </w:p>
        </w:tc>
        <w:tc>
          <w:tcPr>
            <w:tcW w:w="1770"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s="宋体"/>
                <w:color w:val="000000"/>
                <w:kern w:val="0"/>
                <w:sz w:val="21"/>
                <w:szCs w:val="21"/>
              </w:rPr>
            </w:pPr>
            <w:r>
              <w:rPr>
                <w:rFonts w:hint="eastAsia" w:ascii="宋体" w:hAnsi="宋体" w:cs="宋体"/>
                <w:color w:val="000000"/>
                <w:kern w:val="0"/>
                <w:sz w:val="21"/>
                <w:szCs w:val="21"/>
              </w:rPr>
              <w:t>建筑材料实训室</w:t>
            </w:r>
          </w:p>
        </w:tc>
        <w:tc>
          <w:tcPr>
            <w:tcW w:w="1365" w:type="dxa"/>
            <w:vAlign w:val="center"/>
          </w:tcPr>
          <w:p>
            <w:pPr>
              <w:keepNext w:val="0"/>
              <w:keepLines w:val="0"/>
              <w:pageBreakBefore w:val="0"/>
              <w:widowControl/>
              <w:kinsoku/>
              <w:wordWrap/>
              <w:overflowPunct/>
              <w:topLinePunct w:val="0"/>
              <w:autoSpaceDE/>
              <w:autoSpaceDN/>
              <w:bidi w:val="0"/>
              <w:spacing w:line="300" w:lineRule="exact"/>
              <w:ind w:firstLine="210" w:firstLineChars="100"/>
              <w:jc w:val="both"/>
              <w:rPr>
                <w:rFonts w:ascii="宋体" w:hAnsi="宋体" w:cs="宋体"/>
                <w:color w:val="000000"/>
                <w:kern w:val="0"/>
                <w:sz w:val="21"/>
                <w:szCs w:val="21"/>
              </w:rPr>
            </w:pPr>
            <w:r>
              <w:rPr>
                <w:rFonts w:hint="eastAsia" w:ascii="宋体" w:hAnsi="宋体" w:cs="宋体"/>
                <w:color w:val="000000"/>
                <w:kern w:val="0"/>
                <w:sz w:val="21"/>
                <w:szCs w:val="21"/>
              </w:rPr>
              <w:t>第二学期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60" w:hRule="atLeast"/>
        </w:trPr>
        <w:tc>
          <w:tcPr>
            <w:tcW w:w="2249"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s="宋体"/>
                <w:color w:val="000000"/>
                <w:kern w:val="0"/>
                <w:sz w:val="21"/>
                <w:szCs w:val="21"/>
              </w:rPr>
            </w:pPr>
            <w:r>
              <w:rPr>
                <w:rFonts w:hint="eastAsia" w:ascii="宋体" w:hAnsi="宋体" w:cs="宋体"/>
                <w:color w:val="000000"/>
                <w:kern w:val="0"/>
                <w:sz w:val="21"/>
                <w:szCs w:val="21"/>
              </w:rPr>
              <w:t>工程造价基础知识</w:t>
            </w:r>
          </w:p>
        </w:tc>
        <w:tc>
          <w:tcPr>
            <w:tcW w:w="721" w:type="dxa"/>
            <w:vAlign w:val="center"/>
          </w:tcPr>
          <w:p>
            <w:pPr>
              <w:keepNext w:val="0"/>
              <w:keepLines w:val="0"/>
              <w:pageBreakBefore w:val="0"/>
              <w:widowControl/>
              <w:kinsoku/>
              <w:wordWrap/>
              <w:overflowPunct/>
              <w:topLinePunct w:val="0"/>
              <w:autoSpaceDE/>
              <w:autoSpaceDN/>
              <w:bidi w:val="0"/>
              <w:spacing w:line="300" w:lineRule="exact"/>
              <w:jc w:val="center"/>
              <w:rPr>
                <w:rFonts w:hint="eastAsia" w:ascii="宋体" w:hAnsi="宋体" w:cs="宋体"/>
                <w:color w:val="000000"/>
                <w:kern w:val="0"/>
                <w:sz w:val="21"/>
                <w:szCs w:val="21"/>
              </w:rPr>
            </w:pPr>
            <w:r>
              <w:rPr>
                <w:rFonts w:hint="eastAsia" w:ascii="宋体" w:hAnsi="宋体" w:cs="宋体"/>
                <w:color w:val="000000"/>
                <w:kern w:val="0"/>
                <w:sz w:val="21"/>
                <w:szCs w:val="21"/>
              </w:rPr>
              <w:t>16</w:t>
            </w:r>
          </w:p>
        </w:tc>
        <w:tc>
          <w:tcPr>
            <w:tcW w:w="4155" w:type="dxa"/>
            <w:vAlign w:val="center"/>
          </w:tcPr>
          <w:p>
            <w:pPr>
              <w:keepNext w:val="0"/>
              <w:keepLines w:val="0"/>
              <w:pageBreakBefore w:val="0"/>
              <w:widowControl/>
              <w:kinsoku/>
              <w:wordWrap/>
              <w:overflowPunct/>
              <w:topLinePunct w:val="0"/>
              <w:autoSpaceDE/>
              <w:autoSpaceDN/>
              <w:bidi w:val="0"/>
              <w:spacing w:line="300" w:lineRule="exact"/>
              <w:rPr>
                <w:rFonts w:ascii="宋体" w:hAnsi="宋体" w:cs="宋体"/>
                <w:color w:val="000000"/>
                <w:kern w:val="0"/>
                <w:sz w:val="21"/>
                <w:szCs w:val="21"/>
              </w:rPr>
            </w:pPr>
            <w:r>
              <w:rPr>
                <w:rFonts w:hint="eastAsia" w:ascii="宋体" w:hAnsi="宋体" w:cs="宋体"/>
                <w:color w:val="000000"/>
                <w:kern w:val="0"/>
                <w:sz w:val="21"/>
                <w:szCs w:val="21"/>
              </w:rPr>
              <w:t>通过校内现有的建筑类型识别工程造价基础知识里用到的建筑结构和构件。</w:t>
            </w:r>
          </w:p>
        </w:tc>
        <w:tc>
          <w:tcPr>
            <w:tcW w:w="1770"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s="宋体"/>
                <w:color w:val="000000"/>
                <w:kern w:val="0"/>
                <w:sz w:val="21"/>
                <w:szCs w:val="21"/>
              </w:rPr>
            </w:pPr>
            <w:r>
              <w:rPr>
                <w:rFonts w:hint="eastAsia" w:ascii="宋体" w:hAnsi="宋体" w:cs="宋体"/>
                <w:color w:val="000000"/>
                <w:kern w:val="0"/>
                <w:sz w:val="21"/>
                <w:szCs w:val="21"/>
              </w:rPr>
              <w:t>校内实训场</w:t>
            </w:r>
          </w:p>
        </w:tc>
        <w:tc>
          <w:tcPr>
            <w:tcW w:w="1365"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s="宋体"/>
                <w:color w:val="000000"/>
                <w:kern w:val="0"/>
                <w:sz w:val="21"/>
                <w:szCs w:val="21"/>
              </w:rPr>
            </w:pPr>
            <w:r>
              <w:rPr>
                <w:rFonts w:hint="eastAsia" w:ascii="宋体" w:hAnsi="宋体" w:cs="宋体"/>
                <w:color w:val="000000"/>
                <w:kern w:val="0"/>
                <w:sz w:val="21"/>
                <w:szCs w:val="21"/>
              </w:rPr>
              <w:t>第二学期</w:t>
            </w:r>
          </w:p>
          <w:p>
            <w:pPr>
              <w:keepNext w:val="0"/>
              <w:keepLines w:val="0"/>
              <w:pageBreakBefore w:val="0"/>
              <w:widowControl/>
              <w:kinsoku/>
              <w:wordWrap/>
              <w:overflowPunct/>
              <w:topLinePunct w:val="0"/>
              <w:autoSpaceDE/>
              <w:autoSpaceDN/>
              <w:bidi w:val="0"/>
              <w:spacing w:line="300" w:lineRule="exact"/>
              <w:jc w:val="center"/>
              <w:rPr>
                <w:rFonts w:ascii="宋体" w:hAnsi="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06" w:hRule="atLeast"/>
        </w:trPr>
        <w:tc>
          <w:tcPr>
            <w:tcW w:w="2249" w:type="dxa"/>
            <w:vAlign w:val="center"/>
          </w:tcPr>
          <w:p>
            <w:pPr>
              <w:keepNext w:val="0"/>
              <w:keepLines w:val="0"/>
              <w:pageBreakBefore w:val="0"/>
              <w:kinsoku/>
              <w:wordWrap/>
              <w:overflowPunct/>
              <w:topLinePunct w:val="0"/>
              <w:autoSpaceDE/>
              <w:autoSpaceDN/>
              <w:bidi w:val="0"/>
              <w:spacing w:line="300" w:lineRule="exact"/>
              <w:jc w:val="center"/>
              <w:rPr>
                <w:rFonts w:ascii="宋体" w:hAnsi="宋体" w:cs="宋体"/>
                <w:color w:val="000000"/>
                <w:kern w:val="0"/>
                <w:sz w:val="21"/>
                <w:szCs w:val="21"/>
              </w:rPr>
            </w:pPr>
            <w:r>
              <w:rPr>
                <w:rFonts w:hint="eastAsia" w:ascii="宋体" w:hAnsi="宋体"/>
                <w:color w:val="000000"/>
                <w:sz w:val="21"/>
                <w:szCs w:val="21"/>
              </w:rPr>
              <w:t>工程测量</w:t>
            </w:r>
          </w:p>
        </w:tc>
        <w:tc>
          <w:tcPr>
            <w:tcW w:w="721" w:type="dxa"/>
            <w:vAlign w:val="center"/>
          </w:tcPr>
          <w:p>
            <w:pPr>
              <w:keepNext w:val="0"/>
              <w:keepLines w:val="0"/>
              <w:pageBreakBefore w:val="0"/>
              <w:widowControl/>
              <w:kinsoku/>
              <w:wordWrap/>
              <w:overflowPunct/>
              <w:topLinePunct w:val="0"/>
              <w:autoSpaceDE/>
              <w:autoSpaceDN/>
              <w:bidi w:val="0"/>
              <w:spacing w:line="300" w:lineRule="exact"/>
              <w:jc w:val="center"/>
              <w:textAlignment w:val="bottom"/>
              <w:rPr>
                <w:rFonts w:hint="eastAsia" w:ascii="宋体" w:hAnsi="宋体" w:cs="宋体"/>
                <w:color w:val="000000"/>
                <w:kern w:val="0"/>
                <w:sz w:val="21"/>
                <w:szCs w:val="21"/>
              </w:rPr>
            </w:pPr>
            <w:r>
              <w:rPr>
                <w:rFonts w:hint="eastAsia" w:ascii="宋体" w:hAnsi="宋体" w:cs="宋体"/>
                <w:color w:val="000000"/>
                <w:kern w:val="0"/>
                <w:sz w:val="21"/>
                <w:szCs w:val="21"/>
              </w:rPr>
              <w:t>48</w:t>
            </w:r>
          </w:p>
        </w:tc>
        <w:tc>
          <w:tcPr>
            <w:tcW w:w="4155" w:type="dxa"/>
            <w:vAlign w:val="center"/>
          </w:tcPr>
          <w:p>
            <w:pPr>
              <w:keepNext w:val="0"/>
              <w:keepLines w:val="0"/>
              <w:pageBreakBefore w:val="0"/>
              <w:kinsoku/>
              <w:wordWrap/>
              <w:overflowPunct/>
              <w:topLinePunct w:val="0"/>
              <w:autoSpaceDE/>
              <w:autoSpaceDN/>
              <w:bidi w:val="0"/>
              <w:spacing w:line="300" w:lineRule="exact"/>
              <w:rPr>
                <w:rFonts w:ascii="宋体" w:hAnsi="宋体" w:cs="宋体"/>
                <w:color w:val="000000"/>
                <w:kern w:val="0"/>
                <w:sz w:val="21"/>
                <w:szCs w:val="21"/>
              </w:rPr>
            </w:pPr>
            <w:r>
              <w:rPr>
                <w:rFonts w:hint="eastAsia" w:ascii="宋体" w:hAnsi="宋体"/>
                <w:color w:val="000000"/>
                <w:sz w:val="21"/>
                <w:szCs w:val="21"/>
              </w:rPr>
              <w:t>掌握水准仪、经纬仪、全站仪等仪器的操作及道路等的放样测设。</w:t>
            </w:r>
          </w:p>
        </w:tc>
        <w:tc>
          <w:tcPr>
            <w:tcW w:w="1770" w:type="dxa"/>
            <w:vAlign w:val="center"/>
          </w:tcPr>
          <w:p>
            <w:pPr>
              <w:keepNext w:val="0"/>
              <w:keepLines w:val="0"/>
              <w:pageBreakBefore w:val="0"/>
              <w:kinsoku/>
              <w:wordWrap/>
              <w:overflowPunct/>
              <w:topLinePunct w:val="0"/>
              <w:autoSpaceDE/>
              <w:autoSpaceDN/>
              <w:bidi w:val="0"/>
              <w:spacing w:line="300" w:lineRule="exact"/>
              <w:jc w:val="center"/>
              <w:rPr>
                <w:rFonts w:ascii="宋体" w:hAnsi="宋体" w:cs="宋体"/>
                <w:color w:val="000000"/>
                <w:kern w:val="0"/>
                <w:sz w:val="21"/>
                <w:szCs w:val="21"/>
              </w:rPr>
            </w:pPr>
            <w:r>
              <w:rPr>
                <w:rFonts w:hint="eastAsia" w:ascii="宋体" w:hAnsi="宋体"/>
                <w:color w:val="000000"/>
                <w:sz w:val="21"/>
                <w:szCs w:val="21"/>
              </w:rPr>
              <w:t>校内</w:t>
            </w:r>
          </w:p>
        </w:tc>
        <w:tc>
          <w:tcPr>
            <w:tcW w:w="1365"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s="宋体"/>
                <w:color w:val="000000"/>
                <w:kern w:val="0"/>
                <w:sz w:val="21"/>
                <w:szCs w:val="21"/>
              </w:rPr>
            </w:pPr>
          </w:p>
          <w:p>
            <w:pPr>
              <w:keepNext w:val="0"/>
              <w:keepLines w:val="0"/>
              <w:pageBreakBefore w:val="0"/>
              <w:widowControl/>
              <w:kinsoku/>
              <w:wordWrap/>
              <w:overflowPunct/>
              <w:topLinePunct w:val="0"/>
              <w:autoSpaceDE/>
              <w:autoSpaceDN/>
              <w:bidi w:val="0"/>
              <w:spacing w:line="300" w:lineRule="exact"/>
              <w:jc w:val="center"/>
              <w:rPr>
                <w:rFonts w:ascii="宋体" w:hAnsi="宋体" w:cs="宋体"/>
                <w:color w:val="000000"/>
                <w:kern w:val="0"/>
                <w:sz w:val="21"/>
                <w:szCs w:val="21"/>
              </w:rPr>
            </w:pPr>
            <w:r>
              <w:rPr>
                <w:rFonts w:hint="eastAsia" w:ascii="宋体" w:hAnsi="宋体" w:cs="宋体"/>
                <w:color w:val="000000"/>
                <w:kern w:val="0"/>
                <w:sz w:val="21"/>
                <w:szCs w:val="21"/>
              </w:rPr>
              <w:t>第二学期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2" w:hRule="atLeast"/>
        </w:trPr>
        <w:tc>
          <w:tcPr>
            <w:tcW w:w="2249"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s="宋体"/>
                <w:color w:val="000000"/>
                <w:kern w:val="0"/>
                <w:sz w:val="21"/>
                <w:szCs w:val="21"/>
              </w:rPr>
            </w:pPr>
            <w:r>
              <w:rPr>
                <w:rFonts w:hint="eastAsia" w:ascii="宋体" w:hAnsi="宋体" w:cs="宋体"/>
                <w:color w:val="000000"/>
                <w:kern w:val="0"/>
                <w:sz w:val="21"/>
                <w:szCs w:val="21"/>
              </w:rPr>
              <w:t>工程测量考证培训培训</w:t>
            </w:r>
          </w:p>
        </w:tc>
        <w:tc>
          <w:tcPr>
            <w:tcW w:w="721" w:type="dxa"/>
            <w:vAlign w:val="center"/>
          </w:tcPr>
          <w:p>
            <w:pPr>
              <w:keepNext w:val="0"/>
              <w:keepLines w:val="0"/>
              <w:pageBreakBefore w:val="0"/>
              <w:widowControl/>
              <w:kinsoku/>
              <w:wordWrap/>
              <w:overflowPunct/>
              <w:topLinePunct w:val="0"/>
              <w:autoSpaceDE/>
              <w:autoSpaceDN/>
              <w:bidi w:val="0"/>
              <w:spacing w:line="300" w:lineRule="exact"/>
              <w:jc w:val="center"/>
              <w:rPr>
                <w:rFonts w:hint="eastAsia" w:ascii="宋体" w:hAnsi="宋体" w:cs="宋体"/>
                <w:color w:val="000000"/>
                <w:kern w:val="0"/>
                <w:sz w:val="21"/>
                <w:szCs w:val="21"/>
              </w:rPr>
            </w:pPr>
            <w:r>
              <w:rPr>
                <w:rFonts w:hint="eastAsia" w:ascii="宋体" w:hAnsi="宋体" w:cs="宋体"/>
                <w:color w:val="000000"/>
                <w:kern w:val="0"/>
                <w:sz w:val="21"/>
                <w:szCs w:val="21"/>
              </w:rPr>
              <w:t>28</w:t>
            </w:r>
          </w:p>
        </w:tc>
        <w:tc>
          <w:tcPr>
            <w:tcW w:w="415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rPr>
                <w:rFonts w:ascii="宋体" w:hAnsi="宋体" w:cs="宋体"/>
                <w:color w:val="000000"/>
                <w:kern w:val="0"/>
                <w:sz w:val="21"/>
                <w:szCs w:val="21"/>
              </w:rPr>
            </w:pPr>
            <w:r>
              <w:rPr>
                <w:rFonts w:hint="eastAsia" w:ascii="宋体" w:hAnsi="宋体"/>
                <w:color w:val="000000"/>
                <w:sz w:val="21"/>
                <w:szCs w:val="21"/>
              </w:rPr>
              <w:t>能够操作水准仪、经纬仪、测距仪、全站仪等仪器的；能够对局部地形图测绘、建筑物定位于放线等；对外开展建筑物定位放线。</w:t>
            </w:r>
          </w:p>
        </w:tc>
        <w:tc>
          <w:tcPr>
            <w:tcW w:w="1770"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rPr>
                <w:rFonts w:ascii="宋体" w:hAnsi="宋体" w:cs="宋体"/>
                <w:color w:val="000000"/>
                <w:kern w:val="0"/>
                <w:sz w:val="21"/>
                <w:szCs w:val="21"/>
              </w:rPr>
            </w:pPr>
            <w:r>
              <w:rPr>
                <w:rFonts w:hint="eastAsia" w:ascii="宋体" w:hAnsi="宋体" w:cs="宋体"/>
                <w:color w:val="000000"/>
                <w:kern w:val="0"/>
                <w:sz w:val="21"/>
                <w:szCs w:val="21"/>
              </w:rPr>
              <w:t>校内实训场</w:t>
            </w:r>
          </w:p>
        </w:tc>
        <w:tc>
          <w:tcPr>
            <w:tcW w:w="1365"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s="宋体"/>
                <w:color w:val="000000"/>
                <w:kern w:val="0"/>
                <w:sz w:val="21"/>
                <w:szCs w:val="21"/>
              </w:rPr>
            </w:pPr>
            <w:r>
              <w:rPr>
                <w:rFonts w:hint="eastAsia" w:ascii="宋体" w:hAnsi="宋体" w:cs="宋体"/>
                <w:color w:val="000000"/>
                <w:kern w:val="0"/>
                <w:sz w:val="21"/>
                <w:szCs w:val="21"/>
              </w:rPr>
              <w:t>第二学期</w:t>
            </w:r>
          </w:p>
          <w:p>
            <w:pPr>
              <w:keepNext w:val="0"/>
              <w:keepLines w:val="0"/>
              <w:pageBreakBefore w:val="0"/>
              <w:widowControl/>
              <w:kinsoku/>
              <w:wordWrap/>
              <w:overflowPunct/>
              <w:topLinePunct w:val="0"/>
              <w:autoSpaceDE/>
              <w:autoSpaceDN/>
              <w:bidi w:val="0"/>
              <w:spacing w:line="300" w:lineRule="exact"/>
              <w:jc w:val="center"/>
              <w:rPr>
                <w:rFonts w:ascii="宋体" w:hAnsi="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2" w:hRule="atLeast"/>
        </w:trPr>
        <w:tc>
          <w:tcPr>
            <w:tcW w:w="2249" w:type="dxa"/>
            <w:vAlign w:val="center"/>
          </w:tcPr>
          <w:p>
            <w:pPr>
              <w:keepNext w:val="0"/>
              <w:keepLines w:val="0"/>
              <w:pageBreakBefore w:val="0"/>
              <w:kinsoku/>
              <w:wordWrap/>
              <w:overflowPunct/>
              <w:topLinePunct w:val="0"/>
              <w:autoSpaceDE/>
              <w:autoSpaceDN/>
              <w:bidi w:val="0"/>
              <w:spacing w:line="300" w:lineRule="exact"/>
              <w:jc w:val="center"/>
              <w:rPr>
                <w:rFonts w:ascii="宋体" w:hAnsi="宋体" w:cs="宋体"/>
                <w:color w:val="000000"/>
                <w:kern w:val="0"/>
                <w:sz w:val="21"/>
                <w:szCs w:val="21"/>
              </w:rPr>
            </w:pPr>
            <w:r>
              <w:rPr>
                <w:rFonts w:hint="eastAsia" w:ascii="宋体" w:hAnsi="宋体"/>
                <w:color w:val="000000"/>
                <w:sz w:val="21"/>
                <w:szCs w:val="21"/>
              </w:rPr>
              <w:t>建筑</w:t>
            </w:r>
            <w:r>
              <w:rPr>
                <w:rFonts w:ascii="宋体" w:hAnsi="宋体"/>
                <w:color w:val="000000"/>
                <w:sz w:val="21"/>
                <w:szCs w:val="21"/>
              </w:rPr>
              <w:t>CAD</w:t>
            </w:r>
          </w:p>
        </w:tc>
        <w:tc>
          <w:tcPr>
            <w:tcW w:w="721" w:type="dxa"/>
            <w:vAlign w:val="center"/>
          </w:tcPr>
          <w:p>
            <w:pPr>
              <w:keepNext w:val="0"/>
              <w:keepLines w:val="0"/>
              <w:pageBreakBefore w:val="0"/>
              <w:widowControl/>
              <w:kinsoku/>
              <w:wordWrap/>
              <w:overflowPunct/>
              <w:topLinePunct w:val="0"/>
              <w:autoSpaceDE/>
              <w:autoSpaceDN/>
              <w:bidi w:val="0"/>
              <w:spacing w:line="300" w:lineRule="exact"/>
              <w:jc w:val="center"/>
              <w:textAlignment w:val="bottom"/>
              <w:rPr>
                <w:rFonts w:hint="eastAsia" w:ascii="宋体" w:hAnsi="宋体" w:cs="宋体"/>
                <w:color w:val="000000"/>
                <w:kern w:val="0"/>
                <w:sz w:val="21"/>
                <w:szCs w:val="21"/>
              </w:rPr>
            </w:pPr>
            <w:r>
              <w:rPr>
                <w:rFonts w:hint="eastAsia" w:ascii="宋体" w:hAnsi="宋体" w:cs="宋体"/>
                <w:color w:val="000000"/>
                <w:kern w:val="0"/>
                <w:sz w:val="21"/>
                <w:szCs w:val="21"/>
              </w:rPr>
              <w:t>48</w:t>
            </w:r>
          </w:p>
        </w:tc>
        <w:tc>
          <w:tcPr>
            <w:tcW w:w="4155" w:type="dxa"/>
            <w:vAlign w:val="center"/>
          </w:tcPr>
          <w:p>
            <w:pPr>
              <w:keepNext w:val="0"/>
              <w:keepLines w:val="0"/>
              <w:pageBreakBefore w:val="0"/>
              <w:kinsoku/>
              <w:wordWrap/>
              <w:overflowPunct/>
              <w:topLinePunct w:val="0"/>
              <w:autoSpaceDE/>
              <w:autoSpaceDN/>
              <w:bidi w:val="0"/>
              <w:spacing w:line="300" w:lineRule="exact"/>
              <w:rPr>
                <w:rFonts w:ascii="宋体" w:hAnsi="宋体" w:cs="宋体"/>
                <w:color w:val="000000"/>
                <w:kern w:val="0"/>
                <w:sz w:val="21"/>
                <w:szCs w:val="21"/>
              </w:rPr>
            </w:pPr>
            <w:r>
              <w:rPr>
                <w:rFonts w:hint="eastAsia" w:ascii="宋体" w:hAnsi="宋体"/>
                <w:color w:val="000000"/>
                <w:sz w:val="21"/>
                <w:szCs w:val="21"/>
              </w:rPr>
              <w:t>掌握熟悉各种命令及操作技巧。</w:t>
            </w:r>
          </w:p>
        </w:tc>
        <w:tc>
          <w:tcPr>
            <w:tcW w:w="1770" w:type="dxa"/>
            <w:vAlign w:val="center"/>
          </w:tcPr>
          <w:p>
            <w:pPr>
              <w:keepNext w:val="0"/>
              <w:keepLines w:val="0"/>
              <w:pageBreakBefore w:val="0"/>
              <w:kinsoku/>
              <w:wordWrap/>
              <w:overflowPunct/>
              <w:topLinePunct w:val="0"/>
              <w:autoSpaceDE/>
              <w:autoSpaceDN/>
              <w:bidi w:val="0"/>
              <w:spacing w:line="300" w:lineRule="exact"/>
              <w:jc w:val="center"/>
              <w:rPr>
                <w:rFonts w:ascii="宋体" w:hAnsi="宋体" w:cs="宋体"/>
                <w:color w:val="000000"/>
                <w:kern w:val="0"/>
                <w:sz w:val="21"/>
                <w:szCs w:val="21"/>
              </w:rPr>
            </w:pPr>
            <w:r>
              <w:rPr>
                <w:rFonts w:hint="eastAsia" w:ascii="宋体" w:hAnsi="宋体"/>
                <w:color w:val="000000"/>
                <w:sz w:val="21"/>
                <w:szCs w:val="21"/>
              </w:rPr>
              <w:t>校内</w:t>
            </w:r>
          </w:p>
        </w:tc>
        <w:tc>
          <w:tcPr>
            <w:tcW w:w="1365" w:type="dxa"/>
            <w:vAlign w:val="center"/>
          </w:tcPr>
          <w:p>
            <w:pPr>
              <w:keepNext w:val="0"/>
              <w:keepLines w:val="0"/>
              <w:pageBreakBefore w:val="0"/>
              <w:kinsoku/>
              <w:wordWrap/>
              <w:overflowPunct/>
              <w:topLinePunct w:val="0"/>
              <w:autoSpaceDE/>
              <w:autoSpaceDN/>
              <w:bidi w:val="0"/>
              <w:spacing w:line="300" w:lineRule="exact"/>
              <w:jc w:val="center"/>
              <w:rPr>
                <w:rFonts w:ascii="宋体" w:hAnsi="宋体" w:cs="宋体"/>
                <w:color w:val="000000"/>
                <w:kern w:val="0"/>
                <w:sz w:val="21"/>
                <w:szCs w:val="21"/>
              </w:rPr>
            </w:pPr>
            <w:r>
              <w:rPr>
                <w:rFonts w:hint="eastAsia" w:ascii="宋体" w:hAnsi="宋体"/>
                <w:color w:val="000000"/>
                <w:sz w:val="21"/>
                <w:szCs w:val="21"/>
              </w:rPr>
              <w:t>第二学期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64" w:hRule="atLeast"/>
        </w:trPr>
        <w:tc>
          <w:tcPr>
            <w:tcW w:w="2249"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s="宋体"/>
                <w:color w:val="000000"/>
                <w:kern w:val="0"/>
                <w:sz w:val="21"/>
                <w:szCs w:val="21"/>
              </w:rPr>
            </w:pPr>
            <w:r>
              <w:rPr>
                <w:rFonts w:hint="eastAsia" w:ascii="宋体" w:hAnsi="宋体" w:cs="宋体"/>
                <w:color w:val="000000"/>
                <w:kern w:val="0"/>
                <w:sz w:val="21"/>
                <w:szCs w:val="21"/>
              </w:rPr>
              <w:t>建筑工程定额与预算</w:t>
            </w:r>
          </w:p>
        </w:tc>
        <w:tc>
          <w:tcPr>
            <w:tcW w:w="721" w:type="dxa"/>
            <w:vAlign w:val="center"/>
          </w:tcPr>
          <w:p>
            <w:pPr>
              <w:keepNext w:val="0"/>
              <w:keepLines w:val="0"/>
              <w:pageBreakBefore w:val="0"/>
              <w:widowControl/>
              <w:kinsoku/>
              <w:wordWrap/>
              <w:overflowPunct/>
              <w:topLinePunct w:val="0"/>
              <w:autoSpaceDE/>
              <w:autoSpaceDN/>
              <w:bidi w:val="0"/>
              <w:spacing w:line="300" w:lineRule="exact"/>
              <w:jc w:val="center"/>
              <w:rPr>
                <w:rFonts w:hint="eastAsia" w:ascii="宋体" w:hAnsi="宋体" w:cs="宋体"/>
                <w:color w:val="000000"/>
                <w:kern w:val="0"/>
                <w:sz w:val="21"/>
                <w:szCs w:val="21"/>
              </w:rPr>
            </w:pPr>
            <w:r>
              <w:rPr>
                <w:rFonts w:hint="eastAsia" w:ascii="宋体" w:hAnsi="宋体" w:cs="宋体"/>
                <w:color w:val="000000"/>
                <w:kern w:val="0"/>
                <w:sz w:val="21"/>
                <w:szCs w:val="21"/>
              </w:rPr>
              <w:t>34</w:t>
            </w:r>
          </w:p>
        </w:tc>
        <w:tc>
          <w:tcPr>
            <w:tcW w:w="4155" w:type="dxa"/>
            <w:vAlign w:val="center"/>
          </w:tcPr>
          <w:p>
            <w:pPr>
              <w:keepNext w:val="0"/>
              <w:keepLines w:val="0"/>
              <w:pageBreakBefore w:val="0"/>
              <w:kinsoku/>
              <w:wordWrap/>
              <w:overflowPunct/>
              <w:topLinePunct w:val="0"/>
              <w:autoSpaceDE/>
              <w:autoSpaceDN/>
              <w:bidi w:val="0"/>
              <w:spacing w:line="300" w:lineRule="exact"/>
              <w:rPr>
                <w:rFonts w:ascii="宋体" w:hAnsi="宋体" w:cs="宋体"/>
                <w:color w:val="000000"/>
                <w:kern w:val="0"/>
                <w:sz w:val="21"/>
                <w:szCs w:val="21"/>
              </w:rPr>
            </w:pPr>
            <w:r>
              <w:rPr>
                <w:rFonts w:hint="eastAsia" w:ascii="宋体" w:hAnsi="宋体"/>
                <w:color w:val="000000"/>
                <w:sz w:val="21"/>
                <w:szCs w:val="21"/>
              </w:rPr>
              <w:t>对给定的建筑施工图，确定正确的工程量计算规则并计算工程量；能够协助或者进行标书的编制工作。</w:t>
            </w:r>
          </w:p>
        </w:tc>
        <w:tc>
          <w:tcPr>
            <w:tcW w:w="1770"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rPr>
                <w:rFonts w:ascii="宋体" w:hAnsi="宋体" w:cs="宋体"/>
                <w:color w:val="000000"/>
                <w:kern w:val="0"/>
                <w:sz w:val="21"/>
                <w:szCs w:val="21"/>
              </w:rPr>
            </w:pPr>
            <w:r>
              <w:rPr>
                <w:rFonts w:hint="eastAsia" w:ascii="宋体" w:hAnsi="宋体" w:cs="宋体"/>
                <w:color w:val="000000"/>
                <w:kern w:val="0"/>
                <w:sz w:val="21"/>
                <w:szCs w:val="21"/>
              </w:rPr>
              <w:t>精技楼</w:t>
            </w:r>
          </w:p>
        </w:tc>
        <w:tc>
          <w:tcPr>
            <w:tcW w:w="1365"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s="宋体"/>
                <w:color w:val="000000"/>
                <w:kern w:val="0"/>
                <w:sz w:val="21"/>
                <w:szCs w:val="21"/>
              </w:rPr>
            </w:pPr>
            <w:r>
              <w:rPr>
                <w:rFonts w:hint="eastAsia" w:ascii="宋体" w:hAnsi="宋体" w:cs="宋体"/>
                <w:color w:val="000000"/>
                <w:kern w:val="0"/>
                <w:sz w:val="21"/>
                <w:szCs w:val="21"/>
              </w:rPr>
              <w:t>第三学期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25" w:hRule="atLeast"/>
        </w:trPr>
        <w:tc>
          <w:tcPr>
            <w:tcW w:w="2249"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olor w:val="000000"/>
                <w:kern w:val="0"/>
                <w:sz w:val="21"/>
                <w:szCs w:val="21"/>
              </w:rPr>
            </w:pPr>
            <w:r>
              <w:rPr>
                <w:rFonts w:hint="eastAsia" w:ascii="宋体" w:hAnsi="宋体"/>
                <w:color w:val="000000"/>
                <w:kern w:val="0"/>
                <w:sz w:val="21"/>
                <w:szCs w:val="21"/>
              </w:rPr>
              <w:t>工程计量与计价实践</w:t>
            </w:r>
          </w:p>
        </w:tc>
        <w:tc>
          <w:tcPr>
            <w:tcW w:w="721" w:type="dxa"/>
            <w:vAlign w:val="center"/>
          </w:tcPr>
          <w:p>
            <w:pPr>
              <w:keepNext w:val="0"/>
              <w:keepLines w:val="0"/>
              <w:pageBreakBefore w:val="0"/>
              <w:widowControl/>
              <w:kinsoku/>
              <w:wordWrap/>
              <w:overflowPunct/>
              <w:topLinePunct w:val="0"/>
              <w:autoSpaceDE/>
              <w:autoSpaceDN/>
              <w:bidi w:val="0"/>
              <w:spacing w:line="300" w:lineRule="exact"/>
              <w:jc w:val="center"/>
              <w:rPr>
                <w:rFonts w:hint="eastAsia" w:ascii="宋体" w:hAnsi="宋体" w:cs="宋体"/>
                <w:color w:val="000000"/>
                <w:kern w:val="0"/>
                <w:sz w:val="21"/>
                <w:szCs w:val="21"/>
              </w:rPr>
            </w:pPr>
            <w:r>
              <w:rPr>
                <w:rFonts w:hint="eastAsia" w:ascii="宋体" w:hAnsi="宋体" w:cs="宋体"/>
                <w:color w:val="000000"/>
                <w:kern w:val="0"/>
                <w:sz w:val="21"/>
                <w:szCs w:val="21"/>
              </w:rPr>
              <w:t>56</w:t>
            </w:r>
          </w:p>
        </w:tc>
        <w:tc>
          <w:tcPr>
            <w:tcW w:w="415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rPr>
                <w:rFonts w:ascii="宋体" w:hAnsi="宋体" w:cs="宋体"/>
                <w:color w:val="000000"/>
                <w:kern w:val="0"/>
                <w:sz w:val="21"/>
                <w:szCs w:val="21"/>
              </w:rPr>
            </w:pPr>
            <w:r>
              <w:rPr>
                <w:rFonts w:hint="eastAsia" w:ascii="宋体" w:hAnsi="宋体" w:cs="宋体"/>
                <w:color w:val="000000"/>
                <w:kern w:val="0"/>
                <w:sz w:val="21"/>
                <w:szCs w:val="21"/>
              </w:rPr>
              <w:t>掌握建筑工程概预算定额、工程预算造价及费用标准、工程量计算、工程造价计算。</w:t>
            </w:r>
          </w:p>
        </w:tc>
        <w:tc>
          <w:tcPr>
            <w:tcW w:w="1770"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rPr>
                <w:rFonts w:ascii="宋体" w:hAnsi="宋体" w:cs="宋体"/>
                <w:color w:val="000000"/>
                <w:kern w:val="0"/>
                <w:sz w:val="21"/>
                <w:szCs w:val="21"/>
              </w:rPr>
            </w:pPr>
            <w:r>
              <w:rPr>
                <w:rFonts w:hint="eastAsia" w:ascii="宋体" w:hAnsi="宋体" w:cs="宋体"/>
                <w:color w:val="000000"/>
                <w:kern w:val="0"/>
                <w:sz w:val="21"/>
                <w:szCs w:val="21"/>
              </w:rPr>
              <w:t>精技楼</w:t>
            </w:r>
          </w:p>
        </w:tc>
        <w:tc>
          <w:tcPr>
            <w:tcW w:w="1365"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s="宋体"/>
                <w:color w:val="000000"/>
                <w:kern w:val="0"/>
                <w:sz w:val="21"/>
                <w:szCs w:val="21"/>
              </w:rPr>
            </w:pPr>
            <w:r>
              <w:rPr>
                <w:rFonts w:hint="eastAsia" w:ascii="宋体" w:hAnsi="宋体" w:cs="宋体"/>
                <w:color w:val="000000"/>
                <w:kern w:val="0"/>
                <w:sz w:val="21"/>
                <w:szCs w:val="21"/>
              </w:rPr>
              <w:t>第三、四学期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9" w:hRule="atLeast"/>
        </w:trPr>
        <w:tc>
          <w:tcPr>
            <w:tcW w:w="2249"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olor w:val="000000"/>
                <w:kern w:val="0"/>
                <w:sz w:val="21"/>
                <w:szCs w:val="21"/>
              </w:rPr>
            </w:pPr>
            <w:r>
              <w:rPr>
                <w:rFonts w:hint="eastAsia" w:ascii="宋体" w:hAnsi="宋体"/>
                <w:color w:val="000000"/>
                <w:kern w:val="0"/>
                <w:sz w:val="21"/>
                <w:szCs w:val="21"/>
              </w:rPr>
              <w:t>造价软件综合实训</w:t>
            </w:r>
          </w:p>
        </w:tc>
        <w:tc>
          <w:tcPr>
            <w:tcW w:w="721" w:type="dxa"/>
            <w:vAlign w:val="center"/>
          </w:tcPr>
          <w:p>
            <w:pPr>
              <w:keepNext w:val="0"/>
              <w:keepLines w:val="0"/>
              <w:pageBreakBefore w:val="0"/>
              <w:widowControl/>
              <w:kinsoku/>
              <w:wordWrap/>
              <w:overflowPunct/>
              <w:topLinePunct w:val="0"/>
              <w:autoSpaceDE/>
              <w:autoSpaceDN/>
              <w:bidi w:val="0"/>
              <w:spacing w:line="300" w:lineRule="exact"/>
              <w:jc w:val="center"/>
              <w:rPr>
                <w:rFonts w:hint="eastAsia" w:ascii="宋体" w:hAnsi="宋体" w:cs="宋体"/>
                <w:color w:val="000000"/>
                <w:kern w:val="0"/>
                <w:sz w:val="21"/>
                <w:szCs w:val="21"/>
              </w:rPr>
            </w:pPr>
            <w:r>
              <w:rPr>
                <w:rFonts w:hint="eastAsia" w:ascii="宋体" w:hAnsi="宋体" w:cs="宋体"/>
                <w:color w:val="000000"/>
                <w:kern w:val="0"/>
                <w:sz w:val="21"/>
                <w:szCs w:val="21"/>
              </w:rPr>
              <w:t>48</w:t>
            </w:r>
          </w:p>
        </w:tc>
        <w:tc>
          <w:tcPr>
            <w:tcW w:w="4155" w:type="dxa"/>
            <w:vAlign w:val="center"/>
          </w:tcPr>
          <w:p>
            <w:pPr>
              <w:pStyle w:val="14"/>
              <w:keepNext w:val="0"/>
              <w:keepLines w:val="0"/>
              <w:pageBreakBefore w:val="0"/>
              <w:kinsoku/>
              <w:wordWrap/>
              <w:overflowPunct/>
              <w:topLinePunct w:val="0"/>
              <w:autoSpaceDE/>
              <w:autoSpaceDN/>
              <w:bidi w:val="0"/>
              <w:adjustRightInd w:val="0"/>
              <w:snapToGrid w:val="0"/>
              <w:spacing w:line="300" w:lineRule="exact"/>
              <w:ind w:left="0" w:leftChars="0" w:firstLine="0" w:firstLineChars="0"/>
              <w:rPr>
                <w:rFonts w:cs="宋体"/>
                <w:color w:val="000000"/>
                <w:kern w:val="0"/>
                <w:sz w:val="21"/>
                <w:szCs w:val="21"/>
              </w:rPr>
            </w:pPr>
            <w:r>
              <w:rPr>
                <w:rFonts w:hint="eastAsia"/>
                <w:color w:val="000000"/>
                <w:sz w:val="21"/>
                <w:szCs w:val="21"/>
              </w:rPr>
              <w:t>具备操作广联达土建算量软件、广联达钢筋算量软件、海迈计价软件的能力。</w:t>
            </w:r>
          </w:p>
        </w:tc>
        <w:tc>
          <w:tcPr>
            <w:tcW w:w="1770"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rPr>
                <w:rFonts w:ascii="宋体" w:hAnsi="宋体" w:cs="宋体"/>
                <w:color w:val="000000"/>
                <w:kern w:val="0"/>
                <w:sz w:val="21"/>
                <w:szCs w:val="21"/>
              </w:rPr>
            </w:pPr>
            <w:r>
              <w:rPr>
                <w:rFonts w:hint="eastAsia" w:ascii="宋体" w:hAnsi="宋体" w:cs="宋体"/>
                <w:color w:val="000000"/>
                <w:kern w:val="0"/>
                <w:sz w:val="21"/>
                <w:szCs w:val="21"/>
              </w:rPr>
              <w:t>精技楼</w:t>
            </w:r>
          </w:p>
        </w:tc>
        <w:tc>
          <w:tcPr>
            <w:tcW w:w="1365"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s="宋体"/>
                <w:color w:val="000000"/>
                <w:kern w:val="0"/>
                <w:sz w:val="21"/>
                <w:szCs w:val="21"/>
              </w:rPr>
            </w:pPr>
            <w:r>
              <w:rPr>
                <w:rFonts w:hint="eastAsia" w:ascii="宋体" w:hAnsi="宋体" w:cs="宋体"/>
                <w:color w:val="000000"/>
                <w:kern w:val="0"/>
                <w:sz w:val="21"/>
                <w:szCs w:val="21"/>
              </w:rPr>
              <w:t>第五学期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22" w:hRule="atLeast"/>
        </w:trPr>
        <w:tc>
          <w:tcPr>
            <w:tcW w:w="2249" w:type="dxa"/>
            <w:vAlign w:val="center"/>
          </w:tcPr>
          <w:p>
            <w:pPr>
              <w:keepNext w:val="0"/>
              <w:keepLines w:val="0"/>
              <w:pageBreakBefore w:val="0"/>
              <w:widowControl/>
              <w:kinsoku/>
              <w:wordWrap/>
              <w:overflowPunct/>
              <w:topLinePunct w:val="0"/>
              <w:autoSpaceDE/>
              <w:autoSpaceDN/>
              <w:bidi w:val="0"/>
              <w:spacing w:line="300" w:lineRule="exact"/>
              <w:ind w:firstLine="420" w:firstLineChars="200"/>
              <w:jc w:val="both"/>
              <w:rPr>
                <w:rFonts w:hint="eastAsia" w:ascii="宋体" w:hAnsi="宋体"/>
                <w:color w:val="000000"/>
                <w:kern w:val="0"/>
                <w:sz w:val="21"/>
                <w:szCs w:val="21"/>
              </w:rPr>
            </w:pPr>
            <w:r>
              <w:rPr>
                <w:rFonts w:hint="eastAsia" w:ascii="宋体" w:hAnsi="宋体"/>
                <w:color w:val="000000"/>
                <w:kern w:val="0"/>
                <w:sz w:val="21"/>
                <w:szCs w:val="21"/>
              </w:rPr>
              <w:t>CAD考证培训</w:t>
            </w:r>
          </w:p>
        </w:tc>
        <w:tc>
          <w:tcPr>
            <w:tcW w:w="721" w:type="dxa"/>
            <w:vAlign w:val="center"/>
          </w:tcPr>
          <w:p>
            <w:pPr>
              <w:keepNext w:val="0"/>
              <w:keepLines w:val="0"/>
              <w:pageBreakBefore w:val="0"/>
              <w:widowControl/>
              <w:kinsoku/>
              <w:wordWrap/>
              <w:overflowPunct/>
              <w:topLinePunct w:val="0"/>
              <w:autoSpaceDE/>
              <w:autoSpaceDN/>
              <w:bidi w:val="0"/>
              <w:spacing w:line="300" w:lineRule="exact"/>
              <w:jc w:val="center"/>
              <w:rPr>
                <w:rFonts w:hint="eastAsia" w:ascii="宋体" w:hAnsi="宋体" w:cs="宋体"/>
                <w:color w:val="000000"/>
                <w:kern w:val="0"/>
                <w:sz w:val="21"/>
                <w:szCs w:val="21"/>
              </w:rPr>
            </w:pPr>
            <w:r>
              <w:rPr>
                <w:rFonts w:hint="eastAsia" w:ascii="宋体" w:hAnsi="宋体" w:cs="宋体"/>
                <w:color w:val="000000"/>
                <w:kern w:val="0"/>
                <w:sz w:val="21"/>
                <w:szCs w:val="21"/>
              </w:rPr>
              <w:t>34</w:t>
            </w:r>
          </w:p>
        </w:tc>
        <w:tc>
          <w:tcPr>
            <w:tcW w:w="4155" w:type="dxa"/>
            <w:vAlign w:val="center"/>
          </w:tcPr>
          <w:p>
            <w:pPr>
              <w:pStyle w:val="14"/>
              <w:keepNext w:val="0"/>
              <w:keepLines w:val="0"/>
              <w:pageBreakBefore w:val="0"/>
              <w:kinsoku/>
              <w:wordWrap/>
              <w:overflowPunct/>
              <w:topLinePunct w:val="0"/>
              <w:autoSpaceDE/>
              <w:autoSpaceDN/>
              <w:bidi w:val="0"/>
              <w:adjustRightInd w:val="0"/>
              <w:snapToGrid w:val="0"/>
              <w:spacing w:line="300" w:lineRule="exact"/>
              <w:ind w:left="0" w:leftChars="0" w:firstLine="0" w:firstLineChars="0"/>
              <w:rPr>
                <w:rFonts w:hint="eastAsia"/>
                <w:color w:val="000000"/>
                <w:sz w:val="21"/>
                <w:szCs w:val="21"/>
              </w:rPr>
            </w:pPr>
            <w:r>
              <w:rPr>
                <w:rFonts w:hint="eastAsia" w:ascii="Arial" w:hAnsi="Arial" w:cs="Arial"/>
                <w:color w:val="000000"/>
                <w:kern w:val="0"/>
                <w:sz w:val="21"/>
                <w:szCs w:val="21"/>
                <w:shd w:val="clear" w:color="auto" w:fill="FFFFFF"/>
              </w:rPr>
              <w:t>具</w:t>
            </w:r>
            <w:r>
              <w:rPr>
                <w:rFonts w:hint="eastAsia" w:ascii="宋体" w:hAnsi="宋体"/>
                <w:color w:val="000000"/>
                <w:kern w:val="0"/>
                <w:sz w:val="21"/>
                <w:szCs w:val="21"/>
              </w:rPr>
              <w:t>备绘制图纸的能力，为了把技能型人才培养与岗位需求更紧密的衔接，培养学生的实践能力、专业</w:t>
            </w:r>
            <w:r>
              <w:rPr>
                <w:rFonts w:ascii="Arial" w:hAnsi="Arial" w:cs="Arial"/>
                <w:color w:val="000000"/>
                <w:kern w:val="0"/>
                <w:sz w:val="21"/>
                <w:szCs w:val="21"/>
                <w:shd w:val="clear" w:color="auto" w:fill="FFFFFF"/>
              </w:rPr>
              <w:t>技能。</w:t>
            </w:r>
          </w:p>
        </w:tc>
        <w:tc>
          <w:tcPr>
            <w:tcW w:w="1770"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rPr>
                <w:rFonts w:hint="eastAsia" w:ascii="宋体" w:hAnsi="宋体" w:cs="宋体"/>
                <w:color w:val="000000"/>
                <w:kern w:val="0"/>
                <w:sz w:val="21"/>
                <w:szCs w:val="21"/>
              </w:rPr>
            </w:pPr>
            <w:r>
              <w:rPr>
                <w:rFonts w:hint="eastAsia" w:ascii="宋体" w:hAnsi="宋体" w:cs="宋体"/>
                <w:color w:val="000000"/>
                <w:kern w:val="0"/>
                <w:sz w:val="21"/>
                <w:szCs w:val="21"/>
              </w:rPr>
              <w:t>精技楼</w:t>
            </w:r>
          </w:p>
        </w:tc>
        <w:tc>
          <w:tcPr>
            <w:tcW w:w="1365" w:type="dxa"/>
            <w:vAlign w:val="center"/>
          </w:tcPr>
          <w:p>
            <w:pPr>
              <w:keepNext w:val="0"/>
              <w:keepLines w:val="0"/>
              <w:pageBreakBefore w:val="0"/>
              <w:widowControl/>
              <w:kinsoku/>
              <w:wordWrap/>
              <w:overflowPunct/>
              <w:topLinePunct w:val="0"/>
              <w:autoSpaceDE/>
              <w:autoSpaceDN/>
              <w:bidi w:val="0"/>
              <w:spacing w:line="300" w:lineRule="exact"/>
              <w:jc w:val="both"/>
              <w:rPr>
                <w:rFonts w:hint="eastAsia" w:ascii="宋体" w:hAnsi="宋体" w:cs="宋体"/>
                <w:color w:val="000000"/>
                <w:kern w:val="0"/>
                <w:sz w:val="21"/>
                <w:szCs w:val="21"/>
              </w:rPr>
            </w:pPr>
            <w:r>
              <w:rPr>
                <w:rFonts w:hint="eastAsia" w:ascii="宋体" w:hAnsi="宋体" w:cs="宋体"/>
                <w:color w:val="000000"/>
                <w:kern w:val="0"/>
                <w:sz w:val="21"/>
                <w:szCs w:val="21"/>
              </w:rPr>
              <w:t>第三学期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10" w:hRule="atLeast"/>
        </w:trPr>
        <w:tc>
          <w:tcPr>
            <w:tcW w:w="2249"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olor w:val="000000"/>
                <w:kern w:val="0"/>
                <w:sz w:val="21"/>
                <w:szCs w:val="21"/>
              </w:rPr>
            </w:pPr>
            <w:r>
              <w:rPr>
                <w:rFonts w:hint="eastAsia" w:ascii="宋体" w:hAnsi="宋体"/>
                <w:color w:val="000000"/>
                <w:kern w:val="0"/>
                <w:sz w:val="21"/>
                <w:szCs w:val="21"/>
              </w:rPr>
              <w:t>建筑工程资料管理</w:t>
            </w:r>
          </w:p>
        </w:tc>
        <w:tc>
          <w:tcPr>
            <w:tcW w:w="721" w:type="dxa"/>
            <w:vAlign w:val="center"/>
          </w:tcPr>
          <w:p>
            <w:pPr>
              <w:keepNext w:val="0"/>
              <w:keepLines w:val="0"/>
              <w:pageBreakBefore w:val="0"/>
              <w:widowControl/>
              <w:kinsoku/>
              <w:wordWrap/>
              <w:overflowPunct/>
              <w:topLinePunct w:val="0"/>
              <w:autoSpaceDE/>
              <w:autoSpaceDN/>
              <w:bidi w:val="0"/>
              <w:spacing w:line="300" w:lineRule="exact"/>
              <w:jc w:val="center"/>
              <w:rPr>
                <w:rFonts w:hint="eastAsia" w:ascii="宋体" w:hAnsi="宋体"/>
                <w:color w:val="000000"/>
                <w:kern w:val="0"/>
                <w:sz w:val="21"/>
                <w:szCs w:val="21"/>
              </w:rPr>
            </w:pPr>
            <w:r>
              <w:rPr>
                <w:rFonts w:hint="eastAsia" w:ascii="宋体" w:hAnsi="宋体"/>
                <w:color w:val="000000"/>
                <w:kern w:val="0"/>
                <w:sz w:val="21"/>
                <w:szCs w:val="21"/>
              </w:rPr>
              <w:t>16</w:t>
            </w:r>
          </w:p>
        </w:tc>
        <w:tc>
          <w:tcPr>
            <w:tcW w:w="4155" w:type="dxa"/>
            <w:vAlign w:val="center"/>
          </w:tcPr>
          <w:p>
            <w:pPr>
              <w:keepNext w:val="0"/>
              <w:keepLines w:val="0"/>
              <w:pageBreakBefore w:val="0"/>
              <w:widowControl/>
              <w:kinsoku/>
              <w:wordWrap/>
              <w:overflowPunct/>
              <w:topLinePunct w:val="0"/>
              <w:autoSpaceDE/>
              <w:autoSpaceDN/>
              <w:bidi w:val="0"/>
              <w:spacing w:line="300" w:lineRule="exact"/>
              <w:rPr>
                <w:rFonts w:ascii="宋体" w:hAnsi="宋体"/>
                <w:color w:val="000000"/>
                <w:kern w:val="0"/>
                <w:sz w:val="21"/>
                <w:szCs w:val="21"/>
              </w:rPr>
            </w:pPr>
            <w:r>
              <w:rPr>
                <w:rFonts w:hint="eastAsia" w:ascii="宋体" w:hAnsi="宋体"/>
                <w:color w:val="000000"/>
                <w:kern w:val="0"/>
                <w:sz w:val="21"/>
                <w:szCs w:val="21"/>
              </w:rPr>
              <w:t>学会操作建设工程过程中资料的整理和相关表格的填写。</w:t>
            </w:r>
          </w:p>
        </w:tc>
        <w:tc>
          <w:tcPr>
            <w:tcW w:w="1770"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rPr>
                <w:rFonts w:ascii="宋体" w:hAnsi="宋体"/>
                <w:color w:val="000000"/>
                <w:kern w:val="0"/>
                <w:sz w:val="21"/>
                <w:szCs w:val="21"/>
              </w:rPr>
            </w:pPr>
            <w:r>
              <w:rPr>
                <w:rFonts w:hint="eastAsia" w:ascii="宋体" w:hAnsi="宋体" w:cs="宋体"/>
                <w:color w:val="000000"/>
                <w:kern w:val="0"/>
                <w:sz w:val="21"/>
                <w:szCs w:val="21"/>
              </w:rPr>
              <w:t>精技楼</w:t>
            </w:r>
          </w:p>
        </w:tc>
        <w:tc>
          <w:tcPr>
            <w:tcW w:w="1365"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olor w:val="000000"/>
                <w:kern w:val="0"/>
                <w:sz w:val="21"/>
                <w:szCs w:val="21"/>
              </w:rPr>
            </w:pPr>
            <w:r>
              <w:rPr>
                <w:rFonts w:hint="eastAsia" w:ascii="宋体" w:hAnsi="宋体" w:cs="宋体"/>
                <w:color w:val="000000"/>
                <w:kern w:val="0"/>
                <w:sz w:val="21"/>
                <w:szCs w:val="21"/>
              </w:rPr>
              <w:t>第三学期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21" w:hRule="atLeast"/>
        </w:trPr>
        <w:tc>
          <w:tcPr>
            <w:tcW w:w="2249"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olor w:val="000000"/>
                <w:kern w:val="0"/>
                <w:sz w:val="21"/>
                <w:szCs w:val="21"/>
              </w:rPr>
            </w:pPr>
            <w:r>
              <w:rPr>
                <w:rFonts w:hint="eastAsia" w:ascii="宋体" w:hAnsi="宋体"/>
                <w:color w:val="000000"/>
                <w:kern w:val="0"/>
                <w:sz w:val="21"/>
                <w:szCs w:val="21"/>
              </w:rPr>
              <w:t>建筑工程施工技术</w:t>
            </w:r>
          </w:p>
        </w:tc>
        <w:tc>
          <w:tcPr>
            <w:tcW w:w="721" w:type="dxa"/>
            <w:vAlign w:val="center"/>
          </w:tcPr>
          <w:p>
            <w:pPr>
              <w:keepNext w:val="0"/>
              <w:keepLines w:val="0"/>
              <w:pageBreakBefore w:val="0"/>
              <w:widowControl/>
              <w:kinsoku/>
              <w:wordWrap/>
              <w:overflowPunct/>
              <w:topLinePunct w:val="0"/>
              <w:autoSpaceDE/>
              <w:autoSpaceDN/>
              <w:bidi w:val="0"/>
              <w:spacing w:line="300" w:lineRule="exact"/>
              <w:jc w:val="center"/>
              <w:rPr>
                <w:rFonts w:hint="eastAsia" w:ascii="宋体" w:hAnsi="宋体"/>
                <w:color w:val="000000"/>
                <w:kern w:val="0"/>
                <w:sz w:val="21"/>
                <w:szCs w:val="21"/>
              </w:rPr>
            </w:pPr>
            <w:r>
              <w:rPr>
                <w:rFonts w:hint="eastAsia" w:ascii="宋体" w:hAnsi="宋体"/>
                <w:color w:val="000000"/>
                <w:kern w:val="0"/>
                <w:sz w:val="21"/>
                <w:szCs w:val="21"/>
              </w:rPr>
              <w:t>34</w:t>
            </w:r>
          </w:p>
        </w:tc>
        <w:tc>
          <w:tcPr>
            <w:tcW w:w="4155" w:type="dxa"/>
            <w:vAlign w:val="center"/>
          </w:tcPr>
          <w:p>
            <w:pPr>
              <w:keepNext w:val="0"/>
              <w:keepLines w:val="0"/>
              <w:pageBreakBefore w:val="0"/>
              <w:widowControl/>
              <w:kinsoku/>
              <w:wordWrap/>
              <w:overflowPunct/>
              <w:topLinePunct w:val="0"/>
              <w:autoSpaceDE/>
              <w:autoSpaceDN/>
              <w:bidi w:val="0"/>
              <w:spacing w:line="300" w:lineRule="exact"/>
              <w:rPr>
                <w:rFonts w:ascii="宋体" w:hAnsi="宋体"/>
                <w:color w:val="000000"/>
                <w:kern w:val="0"/>
                <w:sz w:val="21"/>
                <w:szCs w:val="21"/>
              </w:rPr>
            </w:pPr>
            <w:r>
              <w:rPr>
                <w:rFonts w:hint="eastAsia" w:ascii="宋体" w:hAnsi="宋体"/>
                <w:color w:val="000000"/>
                <w:kern w:val="0"/>
                <w:sz w:val="21"/>
                <w:szCs w:val="21"/>
              </w:rPr>
              <w:t>结合校园内现有的建筑和建筑材料实训室，来现场理解和掌握施工技术。</w:t>
            </w:r>
          </w:p>
        </w:tc>
        <w:tc>
          <w:tcPr>
            <w:tcW w:w="1770"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rPr>
                <w:rFonts w:ascii="宋体" w:hAnsi="宋体"/>
                <w:color w:val="000000"/>
                <w:kern w:val="0"/>
                <w:sz w:val="21"/>
                <w:szCs w:val="21"/>
              </w:rPr>
            </w:pPr>
            <w:r>
              <w:rPr>
                <w:rFonts w:hint="eastAsia" w:ascii="宋体" w:hAnsi="宋体"/>
                <w:color w:val="000000"/>
                <w:kern w:val="0"/>
                <w:sz w:val="21"/>
                <w:szCs w:val="21"/>
              </w:rPr>
              <w:t>校内</w:t>
            </w:r>
          </w:p>
        </w:tc>
        <w:tc>
          <w:tcPr>
            <w:tcW w:w="1365"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olor w:val="000000"/>
                <w:kern w:val="0"/>
                <w:sz w:val="21"/>
                <w:szCs w:val="21"/>
              </w:rPr>
            </w:pPr>
            <w:r>
              <w:rPr>
                <w:rFonts w:hint="eastAsia" w:ascii="宋体" w:hAnsi="宋体" w:cs="宋体"/>
                <w:color w:val="000000"/>
                <w:kern w:val="0"/>
                <w:sz w:val="21"/>
                <w:szCs w:val="21"/>
              </w:rPr>
              <w:t>第三学期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96" w:hRule="atLeast"/>
        </w:trPr>
        <w:tc>
          <w:tcPr>
            <w:tcW w:w="2249"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olor w:val="000000"/>
                <w:kern w:val="0"/>
                <w:sz w:val="21"/>
                <w:szCs w:val="21"/>
              </w:rPr>
            </w:pPr>
            <w:r>
              <w:rPr>
                <w:rFonts w:hint="eastAsia" w:ascii="宋体" w:hAnsi="宋体"/>
                <w:color w:val="000000"/>
                <w:kern w:val="0"/>
                <w:sz w:val="21"/>
                <w:szCs w:val="21"/>
              </w:rPr>
              <w:t>工程造价控制</w:t>
            </w:r>
          </w:p>
        </w:tc>
        <w:tc>
          <w:tcPr>
            <w:tcW w:w="721" w:type="dxa"/>
            <w:vAlign w:val="center"/>
          </w:tcPr>
          <w:p>
            <w:pPr>
              <w:keepNext w:val="0"/>
              <w:keepLines w:val="0"/>
              <w:pageBreakBefore w:val="0"/>
              <w:widowControl/>
              <w:kinsoku/>
              <w:wordWrap/>
              <w:overflowPunct/>
              <w:topLinePunct w:val="0"/>
              <w:autoSpaceDE/>
              <w:autoSpaceDN/>
              <w:bidi w:val="0"/>
              <w:spacing w:line="300" w:lineRule="exact"/>
              <w:jc w:val="center"/>
              <w:rPr>
                <w:rFonts w:hint="eastAsia" w:ascii="宋体" w:hAnsi="宋体"/>
                <w:color w:val="000000"/>
                <w:kern w:val="0"/>
                <w:sz w:val="21"/>
                <w:szCs w:val="21"/>
              </w:rPr>
            </w:pPr>
            <w:r>
              <w:rPr>
                <w:rFonts w:hint="eastAsia" w:ascii="宋体" w:hAnsi="宋体"/>
                <w:color w:val="000000"/>
                <w:kern w:val="0"/>
                <w:sz w:val="21"/>
                <w:szCs w:val="21"/>
              </w:rPr>
              <w:t>16</w:t>
            </w:r>
          </w:p>
        </w:tc>
        <w:tc>
          <w:tcPr>
            <w:tcW w:w="4155" w:type="dxa"/>
            <w:vAlign w:val="center"/>
          </w:tcPr>
          <w:p>
            <w:pPr>
              <w:keepNext w:val="0"/>
              <w:keepLines w:val="0"/>
              <w:pageBreakBefore w:val="0"/>
              <w:widowControl/>
              <w:kinsoku/>
              <w:wordWrap/>
              <w:overflowPunct/>
              <w:topLinePunct w:val="0"/>
              <w:autoSpaceDE/>
              <w:autoSpaceDN/>
              <w:bidi w:val="0"/>
              <w:spacing w:line="300" w:lineRule="exact"/>
              <w:rPr>
                <w:rFonts w:ascii="宋体" w:hAnsi="宋体"/>
                <w:color w:val="000000"/>
                <w:kern w:val="0"/>
                <w:sz w:val="21"/>
                <w:szCs w:val="21"/>
              </w:rPr>
            </w:pPr>
            <w:r>
              <w:rPr>
                <w:rFonts w:hint="eastAsia" w:ascii="宋体" w:hAnsi="宋体"/>
                <w:color w:val="000000"/>
                <w:kern w:val="0"/>
                <w:sz w:val="21"/>
                <w:szCs w:val="21"/>
              </w:rPr>
              <w:t>结合</w:t>
            </w:r>
            <w:r>
              <w:rPr>
                <w:rFonts w:hint="eastAsia" w:ascii="宋体" w:hAnsi="宋体" w:cs="宋体"/>
                <w:color w:val="000000"/>
                <w:kern w:val="0"/>
                <w:sz w:val="21"/>
                <w:szCs w:val="21"/>
              </w:rPr>
              <w:t>建筑工程定额与预算、工程计量与计价等课程的内容，会进行简单项目的总体造价控制。</w:t>
            </w:r>
          </w:p>
        </w:tc>
        <w:tc>
          <w:tcPr>
            <w:tcW w:w="1770"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rPr>
                <w:rFonts w:ascii="宋体" w:hAnsi="宋体"/>
                <w:color w:val="000000"/>
                <w:kern w:val="0"/>
                <w:sz w:val="21"/>
                <w:szCs w:val="21"/>
              </w:rPr>
            </w:pPr>
            <w:r>
              <w:rPr>
                <w:rFonts w:hint="eastAsia" w:ascii="宋体" w:hAnsi="宋体" w:cs="宋体"/>
                <w:color w:val="000000"/>
                <w:kern w:val="0"/>
                <w:sz w:val="21"/>
                <w:szCs w:val="21"/>
              </w:rPr>
              <w:t>精技楼</w:t>
            </w:r>
          </w:p>
        </w:tc>
        <w:tc>
          <w:tcPr>
            <w:tcW w:w="1365"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olor w:val="000000"/>
                <w:kern w:val="0"/>
                <w:sz w:val="21"/>
                <w:szCs w:val="21"/>
              </w:rPr>
            </w:pPr>
            <w:r>
              <w:rPr>
                <w:rFonts w:hint="eastAsia" w:ascii="宋体" w:hAnsi="宋体" w:cs="宋体"/>
                <w:color w:val="000000"/>
                <w:kern w:val="0"/>
                <w:sz w:val="21"/>
                <w:szCs w:val="21"/>
              </w:rPr>
              <w:t>第四学期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91" w:hRule="atLeast"/>
        </w:trPr>
        <w:tc>
          <w:tcPr>
            <w:tcW w:w="2249"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olor w:val="000000"/>
                <w:kern w:val="0"/>
                <w:sz w:val="21"/>
                <w:szCs w:val="21"/>
              </w:rPr>
            </w:pPr>
            <w:r>
              <w:rPr>
                <w:rFonts w:hint="eastAsia" w:ascii="宋体" w:hAnsi="宋体"/>
                <w:color w:val="000000"/>
                <w:kern w:val="0"/>
                <w:sz w:val="21"/>
                <w:szCs w:val="21"/>
              </w:rPr>
              <w:t>建筑水电设备安装与识图</w:t>
            </w:r>
          </w:p>
        </w:tc>
        <w:tc>
          <w:tcPr>
            <w:tcW w:w="721" w:type="dxa"/>
            <w:vAlign w:val="center"/>
          </w:tcPr>
          <w:p>
            <w:pPr>
              <w:keepNext w:val="0"/>
              <w:keepLines w:val="0"/>
              <w:pageBreakBefore w:val="0"/>
              <w:widowControl/>
              <w:kinsoku/>
              <w:wordWrap/>
              <w:overflowPunct/>
              <w:topLinePunct w:val="0"/>
              <w:autoSpaceDE/>
              <w:autoSpaceDN/>
              <w:bidi w:val="0"/>
              <w:spacing w:line="300" w:lineRule="exact"/>
              <w:jc w:val="center"/>
              <w:rPr>
                <w:rFonts w:hint="eastAsia" w:ascii="宋体" w:hAnsi="宋体"/>
                <w:color w:val="000000"/>
                <w:kern w:val="0"/>
                <w:sz w:val="21"/>
                <w:szCs w:val="21"/>
              </w:rPr>
            </w:pPr>
            <w:r>
              <w:rPr>
                <w:rFonts w:hint="eastAsia" w:ascii="宋体" w:hAnsi="宋体"/>
                <w:color w:val="000000"/>
                <w:kern w:val="0"/>
                <w:sz w:val="21"/>
                <w:szCs w:val="21"/>
              </w:rPr>
              <w:t>18</w:t>
            </w:r>
          </w:p>
        </w:tc>
        <w:tc>
          <w:tcPr>
            <w:tcW w:w="4155" w:type="dxa"/>
            <w:vAlign w:val="center"/>
          </w:tcPr>
          <w:p>
            <w:pPr>
              <w:keepNext w:val="0"/>
              <w:keepLines w:val="0"/>
              <w:pageBreakBefore w:val="0"/>
              <w:kinsoku/>
              <w:wordWrap/>
              <w:overflowPunct/>
              <w:topLinePunct w:val="0"/>
              <w:autoSpaceDE/>
              <w:autoSpaceDN/>
              <w:bidi w:val="0"/>
              <w:spacing w:line="300" w:lineRule="exact"/>
              <w:rPr>
                <w:rFonts w:ascii="宋体" w:hAnsi="宋体"/>
                <w:color w:val="000000"/>
                <w:kern w:val="0"/>
                <w:sz w:val="21"/>
                <w:szCs w:val="21"/>
              </w:rPr>
            </w:pPr>
            <w:r>
              <w:rPr>
                <w:rFonts w:hint="eastAsia"/>
                <w:color w:val="000000"/>
                <w:sz w:val="21"/>
                <w:szCs w:val="21"/>
              </w:rPr>
              <w:t>建筑给水、消防给水、建筑排水、热水燃气供应等水电设备安装及其识图的基本方法。</w:t>
            </w:r>
          </w:p>
        </w:tc>
        <w:tc>
          <w:tcPr>
            <w:tcW w:w="1770"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rPr>
                <w:rFonts w:ascii="宋体" w:hAnsi="宋体"/>
                <w:color w:val="000000"/>
                <w:kern w:val="0"/>
                <w:sz w:val="21"/>
                <w:szCs w:val="21"/>
              </w:rPr>
            </w:pPr>
            <w:r>
              <w:rPr>
                <w:rFonts w:hint="eastAsia" w:ascii="宋体" w:hAnsi="宋体" w:cs="宋体"/>
                <w:color w:val="000000"/>
                <w:kern w:val="0"/>
                <w:sz w:val="21"/>
                <w:szCs w:val="21"/>
              </w:rPr>
              <w:t>精技楼</w:t>
            </w:r>
          </w:p>
        </w:tc>
        <w:tc>
          <w:tcPr>
            <w:tcW w:w="1365"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olor w:val="000000"/>
                <w:kern w:val="0"/>
                <w:sz w:val="21"/>
                <w:szCs w:val="21"/>
              </w:rPr>
            </w:pPr>
            <w:r>
              <w:rPr>
                <w:rFonts w:hint="eastAsia" w:ascii="宋体" w:hAnsi="宋体" w:cs="宋体"/>
                <w:color w:val="000000"/>
                <w:kern w:val="0"/>
                <w:sz w:val="21"/>
                <w:szCs w:val="21"/>
              </w:rPr>
              <w:t>第四学期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18" w:hRule="atLeast"/>
        </w:trPr>
        <w:tc>
          <w:tcPr>
            <w:tcW w:w="2249"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olor w:val="000000"/>
                <w:kern w:val="0"/>
                <w:sz w:val="21"/>
                <w:szCs w:val="21"/>
              </w:rPr>
            </w:pPr>
            <w:r>
              <w:rPr>
                <w:rFonts w:hint="eastAsia" w:ascii="宋体" w:hAnsi="宋体"/>
                <w:color w:val="000000"/>
                <w:kern w:val="0"/>
                <w:sz w:val="21"/>
                <w:szCs w:val="21"/>
              </w:rPr>
              <w:t>建设工程法律法规</w:t>
            </w:r>
          </w:p>
        </w:tc>
        <w:tc>
          <w:tcPr>
            <w:tcW w:w="721" w:type="dxa"/>
            <w:vAlign w:val="center"/>
          </w:tcPr>
          <w:p>
            <w:pPr>
              <w:keepNext w:val="0"/>
              <w:keepLines w:val="0"/>
              <w:pageBreakBefore w:val="0"/>
              <w:widowControl/>
              <w:kinsoku/>
              <w:wordWrap/>
              <w:overflowPunct/>
              <w:topLinePunct w:val="0"/>
              <w:autoSpaceDE/>
              <w:autoSpaceDN/>
              <w:bidi w:val="0"/>
              <w:spacing w:line="300" w:lineRule="exact"/>
              <w:jc w:val="center"/>
              <w:rPr>
                <w:rFonts w:hint="eastAsia" w:ascii="宋体" w:hAnsi="宋体"/>
                <w:color w:val="000000"/>
                <w:kern w:val="0"/>
                <w:sz w:val="21"/>
                <w:szCs w:val="21"/>
              </w:rPr>
            </w:pPr>
            <w:r>
              <w:rPr>
                <w:rFonts w:hint="eastAsia" w:ascii="宋体" w:hAnsi="宋体"/>
                <w:color w:val="000000"/>
                <w:kern w:val="0"/>
                <w:sz w:val="21"/>
                <w:szCs w:val="21"/>
              </w:rPr>
              <w:t>18</w:t>
            </w:r>
          </w:p>
        </w:tc>
        <w:tc>
          <w:tcPr>
            <w:tcW w:w="4155" w:type="dxa"/>
            <w:vAlign w:val="center"/>
          </w:tcPr>
          <w:p>
            <w:pPr>
              <w:keepNext w:val="0"/>
              <w:keepLines w:val="0"/>
              <w:pageBreakBefore w:val="0"/>
              <w:widowControl/>
              <w:kinsoku/>
              <w:wordWrap/>
              <w:overflowPunct/>
              <w:topLinePunct w:val="0"/>
              <w:autoSpaceDE/>
              <w:autoSpaceDN/>
              <w:bidi w:val="0"/>
              <w:spacing w:line="300" w:lineRule="exact"/>
              <w:rPr>
                <w:rFonts w:ascii="宋体" w:hAnsi="宋体"/>
                <w:color w:val="000000"/>
                <w:kern w:val="0"/>
                <w:sz w:val="21"/>
                <w:szCs w:val="21"/>
              </w:rPr>
            </w:pPr>
            <w:r>
              <w:rPr>
                <w:rFonts w:hint="eastAsia" w:ascii="宋体" w:hAnsi="宋体"/>
                <w:color w:val="000000"/>
                <w:kern w:val="0"/>
                <w:sz w:val="21"/>
                <w:szCs w:val="21"/>
              </w:rPr>
              <w:t>能够解决工程常见纠纷。</w:t>
            </w:r>
          </w:p>
        </w:tc>
        <w:tc>
          <w:tcPr>
            <w:tcW w:w="1770"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rPr>
                <w:rFonts w:ascii="宋体" w:hAnsi="宋体"/>
                <w:color w:val="000000"/>
                <w:kern w:val="0"/>
                <w:sz w:val="21"/>
                <w:szCs w:val="21"/>
              </w:rPr>
            </w:pPr>
            <w:r>
              <w:rPr>
                <w:rFonts w:hint="eastAsia" w:ascii="宋体" w:hAnsi="宋体" w:cs="宋体"/>
                <w:color w:val="000000"/>
                <w:kern w:val="0"/>
                <w:sz w:val="21"/>
                <w:szCs w:val="21"/>
              </w:rPr>
              <w:t>精技楼</w:t>
            </w:r>
          </w:p>
        </w:tc>
        <w:tc>
          <w:tcPr>
            <w:tcW w:w="1365"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olor w:val="000000"/>
                <w:kern w:val="0"/>
                <w:sz w:val="21"/>
                <w:szCs w:val="21"/>
              </w:rPr>
            </w:pPr>
            <w:r>
              <w:rPr>
                <w:rFonts w:hint="eastAsia" w:ascii="宋体" w:hAnsi="宋体" w:cs="宋体"/>
                <w:color w:val="000000"/>
                <w:kern w:val="0"/>
                <w:sz w:val="21"/>
                <w:szCs w:val="21"/>
              </w:rPr>
              <w:t>第五学期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73" w:hRule="atLeast"/>
        </w:trPr>
        <w:tc>
          <w:tcPr>
            <w:tcW w:w="2249"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olor w:val="000000"/>
                <w:kern w:val="0"/>
                <w:sz w:val="21"/>
                <w:szCs w:val="21"/>
              </w:rPr>
            </w:pPr>
            <w:r>
              <w:rPr>
                <w:rFonts w:hint="eastAsia" w:ascii="宋体" w:hAnsi="宋体"/>
                <w:color w:val="000000"/>
                <w:kern w:val="0"/>
                <w:sz w:val="21"/>
                <w:szCs w:val="21"/>
              </w:rPr>
              <w:t>建设工程项目管理</w:t>
            </w:r>
          </w:p>
        </w:tc>
        <w:tc>
          <w:tcPr>
            <w:tcW w:w="721" w:type="dxa"/>
            <w:vAlign w:val="center"/>
          </w:tcPr>
          <w:p>
            <w:pPr>
              <w:keepNext w:val="0"/>
              <w:keepLines w:val="0"/>
              <w:pageBreakBefore w:val="0"/>
              <w:widowControl/>
              <w:kinsoku/>
              <w:wordWrap/>
              <w:overflowPunct/>
              <w:topLinePunct w:val="0"/>
              <w:autoSpaceDE/>
              <w:autoSpaceDN/>
              <w:bidi w:val="0"/>
              <w:spacing w:line="300" w:lineRule="exact"/>
              <w:jc w:val="center"/>
              <w:rPr>
                <w:rFonts w:hint="eastAsia" w:ascii="宋体" w:hAnsi="宋体"/>
                <w:color w:val="000000"/>
                <w:kern w:val="0"/>
                <w:sz w:val="21"/>
                <w:szCs w:val="21"/>
              </w:rPr>
            </w:pPr>
            <w:r>
              <w:rPr>
                <w:rFonts w:hint="eastAsia" w:ascii="宋体" w:hAnsi="宋体"/>
                <w:color w:val="000000"/>
                <w:kern w:val="0"/>
                <w:sz w:val="21"/>
                <w:szCs w:val="21"/>
              </w:rPr>
              <w:t>34</w:t>
            </w:r>
          </w:p>
        </w:tc>
        <w:tc>
          <w:tcPr>
            <w:tcW w:w="4155" w:type="dxa"/>
            <w:vAlign w:val="center"/>
          </w:tcPr>
          <w:p>
            <w:pPr>
              <w:keepNext w:val="0"/>
              <w:keepLines w:val="0"/>
              <w:pageBreakBefore w:val="0"/>
              <w:widowControl/>
              <w:kinsoku/>
              <w:wordWrap/>
              <w:overflowPunct/>
              <w:topLinePunct w:val="0"/>
              <w:autoSpaceDE/>
              <w:autoSpaceDN/>
              <w:bidi w:val="0"/>
              <w:spacing w:line="300" w:lineRule="exact"/>
              <w:rPr>
                <w:rFonts w:ascii="宋体" w:hAnsi="宋体"/>
                <w:color w:val="000000"/>
                <w:kern w:val="0"/>
                <w:sz w:val="21"/>
                <w:szCs w:val="21"/>
              </w:rPr>
            </w:pPr>
            <w:r>
              <w:rPr>
                <w:rFonts w:hint="eastAsia" w:ascii="宋体" w:hAnsi="宋体"/>
                <w:color w:val="000000"/>
                <w:kern w:val="0"/>
                <w:sz w:val="21"/>
                <w:szCs w:val="21"/>
              </w:rPr>
              <w:t>结合建设工程项目管理沙盘实训，学会实际项目的运行阶段，每一个阶段中项目管理的技巧。</w:t>
            </w:r>
          </w:p>
        </w:tc>
        <w:tc>
          <w:tcPr>
            <w:tcW w:w="1770"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olor w:val="000000"/>
                <w:kern w:val="0"/>
                <w:sz w:val="21"/>
                <w:szCs w:val="21"/>
              </w:rPr>
            </w:pPr>
            <w:r>
              <w:rPr>
                <w:rFonts w:hint="eastAsia" w:ascii="宋体" w:hAnsi="宋体"/>
                <w:color w:val="000000"/>
                <w:kern w:val="0"/>
                <w:sz w:val="21"/>
                <w:szCs w:val="21"/>
              </w:rPr>
              <w:t>项目管理沙盘实训室</w:t>
            </w:r>
          </w:p>
        </w:tc>
        <w:tc>
          <w:tcPr>
            <w:tcW w:w="1365"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olor w:val="000000"/>
                <w:kern w:val="0"/>
                <w:sz w:val="21"/>
                <w:szCs w:val="21"/>
              </w:rPr>
            </w:pPr>
            <w:r>
              <w:rPr>
                <w:rFonts w:hint="eastAsia" w:ascii="宋体" w:hAnsi="宋体" w:cs="宋体"/>
                <w:color w:val="000000"/>
                <w:kern w:val="0"/>
                <w:sz w:val="21"/>
                <w:szCs w:val="21"/>
              </w:rPr>
              <w:t>第五学期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42" w:hRule="atLeast"/>
        </w:trPr>
        <w:tc>
          <w:tcPr>
            <w:tcW w:w="2249"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s="宋体"/>
                <w:color w:val="000000"/>
                <w:kern w:val="0"/>
                <w:sz w:val="21"/>
                <w:szCs w:val="21"/>
              </w:rPr>
            </w:pPr>
            <w:r>
              <w:rPr>
                <w:rFonts w:hint="eastAsia" w:ascii="宋体" w:hAnsi="宋体" w:cs="宋体"/>
                <w:color w:val="000000"/>
                <w:kern w:val="0"/>
                <w:sz w:val="21"/>
                <w:szCs w:val="21"/>
              </w:rPr>
              <w:t>施工生产实习（顶岗实习）</w:t>
            </w:r>
          </w:p>
        </w:tc>
        <w:tc>
          <w:tcPr>
            <w:tcW w:w="721"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s="宋体"/>
                <w:color w:val="000000"/>
                <w:kern w:val="0"/>
                <w:sz w:val="21"/>
                <w:szCs w:val="21"/>
              </w:rPr>
            </w:pPr>
            <w:r>
              <w:rPr>
                <w:rFonts w:hint="eastAsia" w:ascii="宋体" w:hAnsi="宋体" w:cs="宋体"/>
                <w:color w:val="000000"/>
                <w:kern w:val="0"/>
                <w:sz w:val="21"/>
                <w:szCs w:val="21"/>
              </w:rPr>
              <w:t>504</w:t>
            </w:r>
          </w:p>
          <w:p>
            <w:pPr>
              <w:keepNext w:val="0"/>
              <w:keepLines w:val="0"/>
              <w:pageBreakBefore w:val="0"/>
              <w:widowControl/>
              <w:kinsoku/>
              <w:wordWrap/>
              <w:overflowPunct/>
              <w:topLinePunct w:val="0"/>
              <w:autoSpaceDE/>
              <w:autoSpaceDN/>
              <w:bidi w:val="0"/>
              <w:spacing w:line="300" w:lineRule="exact"/>
              <w:jc w:val="center"/>
              <w:rPr>
                <w:rFonts w:ascii="宋体" w:hAnsi="宋体" w:cs="宋体"/>
                <w:color w:val="000000"/>
                <w:kern w:val="0"/>
                <w:sz w:val="21"/>
                <w:szCs w:val="21"/>
              </w:rPr>
            </w:pPr>
          </w:p>
        </w:tc>
        <w:tc>
          <w:tcPr>
            <w:tcW w:w="415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rPr>
                <w:rFonts w:ascii="宋体" w:hAnsi="宋体" w:cs="宋体"/>
                <w:color w:val="000000"/>
                <w:kern w:val="0"/>
                <w:sz w:val="21"/>
                <w:szCs w:val="21"/>
              </w:rPr>
            </w:pPr>
            <w:r>
              <w:rPr>
                <w:color w:val="000000"/>
                <w:sz w:val="21"/>
                <w:szCs w:val="21"/>
              </w:rPr>
              <w:t>通过毕业实习熟悉工程项目全过程的投资、进度、质量控制及合同管理、</w:t>
            </w:r>
            <w:r>
              <w:rPr>
                <w:rFonts w:hint="eastAsia"/>
                <w:color w:val="000000"/>
                <w:sz w:val="21"/>
                <w:szCs w:val="21"/>
              </w:rPr>
              <w:t>项目</w:t>
            </w:r>
            <w:r>
              <w:rPr>
                <w:color w:val="000000"/>
                <w:sz w:val="21"/>
                <w:szCs w:val="21"/>
              </w:rPr>
              <w:t>管理和组织协调</w:t>
            </w:r>
            <w:r>
              <w:rPr>
                <w:rFonts w:hint="eastAsia"/>
                <w:color w:val="000000"/>
                <w:sz w:val="21"/>
                <w:szCs w:val="21"/>
              </w:rPr>
              <w:t>能力；能够运用造价软件进行工程造价各项工作。</w:t>
            </w:r>
          </w:p>
        </w:tc>
        <w:tc>
          <w:tcPr>
            <w:tcW w:w="1770"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rPr>
                <w:rFonts w:ascii="宋体" w:hAnsi="宋体" w:cs="宋体"/>
                <w:color w:val="000000"/>
                <w:kern w:val="0"/>
                <w:sz w:val="21"/>
                <w:szCs w:val="21"/>
              </w:rPr>
            </w:pPr>
            <w:r>
              <w:rPr>
                <w:rFonts w:hint="eastAsia" w:ascii="宋体" w:hAnsi="宋体" w:cs="宋体"/>
                <w:color w:val="000000"/>
                <w:kern w:val="0"/>
                <w:sz w:val="21"/>
                <w:szCs w:val="21"/>
              </w:rPr>
              <w:t>校外</w:t>
            </w:r>
          </w:p>
        </w:tc>
        <w:tc>
          <w:tcPr>
            <w:tcW w:w="1365"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s="宋体"/>
                <w:color w:val="000000"/>
                <w:kern w:val="0"/>
                <w:sz w:val="21"/>
                <w:szCs w:val="21"/>
              </w:rPr>
            </w:pPr>
          </w:p>
          <w:p>
            <w:pPr>
              <w:keepNext w:val="0"/>
              <w:keepLines w:val="0"/>
              <w:pageBreakBefore w:val="0"/>
              <w:widowControl/>
              <w:kinsoku/>
              <w:wordWrap/>
              <w:overflowPunct/>
              <w:topLinePunct w:val="0"/>
              <w:autoSpaceDE/>
              <w:autoSpaceDN/>
              <w:bidi w:val="0"/>
              <w:spacing w:line="300" w:lineRule="exact"/>
              <w:jc w:val="center"/>
              <w:rPr>
                <w:rFonts w:ascii="宋体" w:hAnsi="宋体" w:cs="宋体"/>
                <w:color w:val="000000"/>
                <w:kern w:val="0"/>
                <w:sz w:val="21"/>
                <w:szCs w:val="21"/>
              </w:rPr>
            </w:pPr>
            <w:r>
              <w:rPr>
                <w:rFonts w:hint="eastAsia" w:ascii="宋体" w:hAnsi="宋体" w:cs="宋体"/>
                <w:color w:val="000000"/>
                <w:kern w:val="0"/>
                <w:sz w:val="21"/>
                <w:szCs w:val="21"/>
              </w:rPr>
              <w:t>第六学期</w:t>
            </w:r>
          </w:p>
          <w:p>
            <w:pPr>
              <w:keepNext w:val="0"/>
              <w:keepLines w:val="0"/>
              <w:pageBreakBefore w:val="0"/>
              <w:widowControl/>
              <w:kinsoku/>
              <w:wordWrap/>
              <w:overflowPunct/>
              <w:topLinePunct w:val="0"/>
              <w:autoSpaceDE/>
              <w:autoSpaceDN/>
              <w:bidi w:val="0"/>
              <w:spacing w:line="300" w:lineRule="exact"/>
              <w:jc w:val="center"/>
              <w:rPr>
                <w:rFonts w:ascii="宋体" w:hAnsi="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16" w:hRule="atLeast"/>
        </w:trPr>
        <w:tc>
          <w:tcPr>
            <w:tcW w:w="2249"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s="宋体"/>
                <w:color w:val="000000"/>
                <w:kern w:val="0"/>
                <w:sz w:val="21"/>
                <w:szCs w:val="21"/>
              </w:rPr>
            </w:pPr>
            <w:r>
              <w:rPr>
                <w:rFonts w:hint="eastAsia" w:ascii="宋体" w:hAnsi="宋体" w:cs="宋体"/>
                <w:color w:val="000000"/>
                <w:kern w:val="0"/>
                <w:sz w:val="21"/>
                <w:szCs w:val="21"/>
              </w:rPr>
              <w:t>合计</w:t>
            </w:r>
          </w:p>
        </w:tc>
        <w:tc>
          <w:tcPr>
            <w:tcW w:w="721" w:type="dxa"/>
            <w:vAlign w:val="center"/>
          </w:tcPr>
          <w:p>
            <w:pPr>
              <w:keepNext w:val="0"/>
              <w:keepLines w:val="0"/>
              <w:pageBreakBefore w:val="0"/>
              <w:widowControl/>
              <w:kinsoku/>
              <w:wordWrap/>
              <w:overflowPunct/>
              <w:topLinePunct w:val="0"/>
              <w:autoSpaceDE/>
              <w:autoSpaceDN/>
              <w:bidi w:val="0"/>
              <w:spacing w:line="300" w:lineRule="exact"/>
              <w:jc w:val="center"/>
              <w:rPr>
                <w:rFonts w:hint="eastAsia" w:ascii="宋体" w:hAnsi="宋体" w:cs="宋体"/>
                <w:color w:val="000000"/>
                <w:kern w:val="0"/>
                <w:sz w:val="21"/>
                <w:szCs w:val="21"/>
              </w:rPr>
            </w:pPr>
            <w:r>
              <w:rPr>
                <w:rFonts w:hint="eastAsia" w:ascii="宋体" w:hAnsi="宋体" w:cs="宋体"/>
                <w:color w:val="000000"/>
                <w:kern w:val="0"/>
                <w:sz w:val="21"/>
                <w:szCs w:val="21"/>
              </w:rPr>
              <w:t>1050</w:t>
            </w:r>
          </w:p>
        </w:tc>
        <w:tc>
          <w:tcPr>
            <w:tcW w:w="4155"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s="宋体"/>
                <w:color w:val="000000"/>
                <w:kern w:val="0"/>
                <w:sz w:val="21"/>
                <w:szCs w:val="21"/>
              </w:rPr>
            </w:pPr>
          </w:p>
        </w:tc>
        <w:tc>
          <w:tcPr>
            <w:tcW w:w="1770"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s="宋体"/>
                <w:color w:val="000000"/>
                <w:kern w:val="0"/>
                <w:sz w:val="21"/>
                <w:szCs w:val="21"/>
              </w:rPr>
            </w:pPr>
          </w:p>
        </w:tc>
        <w:tc>
          <w:tcPr>
            <w:tcW w:w="1365" w:type="dxa"/>
            <w:vAlign w:val="center"/>
          </w:tcPr>
          <w:p>
            <w:pPr>
              <w:keepNext w:val="0"/>
              <w:keepLines w:val="0"/>
              <w:pageBreakBefore w:val="0"/>
              <w:widowControl/>
              <w:kinsoku/>
              <w:wordWrap/>
              <w:overflowPunct/>
              <w:topLinePunct w:val="0"/>
              <w:autoSpaceDE/>
              <w:autoSpaceDN/>
              <w:bidi w:val="0"/>
              <w:spacing w:line="300" w:lineRule="exact"/>
              <w:jc w:val="center"/>
              <w:rPr>
                <w:rFonts w:ascii="宋体" w:hAnsi="宋体" w:cs="宋体"/>
                <w:color w:val="000000"/>
                <w:kern w:val="0"/>
                <w:sz w:val="21"/>
                <w:szCs w:val="21"/>
              </w:rPr>
            </w:pPr>
          </w:p>
        </w:tc>
      </w:tr>
    </w:tbl>
    <w:p>
      <w:pPr>
        <w:spacing w:line="400" w:lineRule="exact"/>
        <w:rPr>
          <w:rFonts w:ascii="黑体" w:hAnsi="宋体" w:eastAsia="黑体"/>
          <w:b/>
          <w:color w:val="000000"/>
          <w:sz w:val="28"/>
          <w:szCs w:val="28"/>
        </w:rPr>
      </w:pPr>
      <w:r>
        <w:rPr>
          <w:rFonts w:hint="eastAsia" w:ascii="黑体" w:hAnsi="宋体" w:eastAsia="黑体"/>
          <w:b/>
          <w:color w:val="000000"/>
          <w:sz w:val="28"/>
          <w:szCs w:val="28"/>
        </w:rPr>
        <w:t>十、分学期课时统计表（分专业）</w:t>
      </w:r>
    </w:p>
    <w:tbl>
      <w:tblPr>
        <w:tblStyle w:val="36"/>
        <w:tblpPr w:leftFromText="180" w:rightFromText="180" w:vertAnchor="text" w:horzAnchor="margin" w:tblpY="116"/>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6"/>
        <w:gridCol w:w="2266"/>
        <w:gridCol w:w="850"/>
        <w:gridCol w:w="992"/>
        <w:gridCol w:w="1418"/>
        <w:gridCol w:w="1276"/>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6" w:hRule="atLeast"/>
        </w:trPr>
        <w:tc>
          <w:tcPr>
            <w:tcW w:w="536" w:type="dxa"/>
            <w:vMerge w:val="restart"/>
            <w:vAlign w:val="center"/>
          </w:tcPr>
          <w:p>
            <w:pPr>
              <w:widowControl/>
              <w:spacing w:line="240" w:lineRule="exact"/>
              <w:rPr>
                <w:rFonts w:ascii="宋体" w:cs="宋体"/>
                <w:b/>
                <w:color w:val="000000"/>
                <w:kern w:val="0"/>
                <w:szCs w:val="21"/>
              </w:rPr>
            </w:pPr>
            <w:r>
              <w:rPr>
                <w:rFonts w:hint="eastAsia" w:ascii="宋体" w:cs="宋体"/>
                <w:b/>
                <w:color w:val="000000"/>
                <w:kern w:val="0"/>
                <w:szCs w:val="21"/>
              </w:rPr>
              <w:t>专业</w:t>
            </w:r>
          </w:p>
        </w:tc>
        <w:tc>
          <w:tcPr>
            <w:tcW w:w="2266" w:type="dxa"/>
            <w:vMerge w:val="restart"/>
            <w:vAlign w:val="center"/>
          </w:tcPr>
          <w:p>
            <w:pPr>
              <w:spacing w:line="240" w:lineRule="exact"/>
              <w:jc w:val="center"/>
              <w:rPr>
                <w:rFonts w:ascii="宋体" w:cs="宋体"/>
                <w:b/>
                <w:color w:val="000000"/>
                <w:kern w:val="0"/>
                <w:szCs w:val="21"/>
              </w:rPr>
            </w:pPr>
            <w:r>
              <w:rPr>
                <w:rFonts w:hint="eastAsia" w:ascii="宋体" w:hAnsi="宋体" w:cs="宋体"/>
                <w:b/>
                <w:color w:val="000000"/>
                <w:kern w:val="0"/>
                <w:szCs w:val="21"/>
              </w:rPr>
              <w:t>学期</w:t>
            </w:r>
          </w:p>
        </w:tc>
        <w:tc>
          <w:tcPr>
            <w:tcW w:w="850" w:type="dxa"/>
            <w:vMerge w:val="restart"/>
            <w:vAlign w:val="center"/>
          </w:tcPr>
          <w:p>
            <w:pPr>
              <w:widowControl/>
              <w:spacing w:line="240" w:lineRule="exact"/>
              <w:jc w:val="center"/>
              <w:rPr>
                <w:rFonts w:ascii="宋体" w:cs="宋体"/>
                <w:b/>
                <w:color w:val="000000"/>
                <w:kern w:val="0"/>
                <w:szCs w:val="21"/>
              </w:rPr>
            </w:pPr>
            <w:r>
              <w:rPr>
                <w:rFonts w:hint="eastAsia" w:ascii="宋体" w:hAnsi="宋体" w:cs="宋体"/>
                <w:b/>
                <w:color w:val="000000"/>
                <w:kern w:val="0"/>
                <w:szCs w:val="21"/>
              </w:rPr>
              <w:t>总课时</w:t>
            </w:r>
          </w:p>
        </w:tc>
        <w:tc>
          <w:tcPr>
            <w:tcW w:w="992" w:type="dxa"/>
            <w:vMerge w:val="restart"/>
            <w:vAlign w:val="center"/>
          </w:tcPr>
          <w:p>
            <w:pPr>
              <w:spacing w:line="240" w:lineRule="exact"/>
              <w:jc w:val="center"/>
              <w:rPr>
                <w:rFonts w:ascii="宋体" w:cs="宋体"/>
                <w:b/>
                <w:color w:val="000000"/>
                <w:kern w:val="0"/>
                <w:szCs w:val="21"/>
              </w:rPr>
            </w:pPr>
            <w:r>
              <w:rPr>
                <w:rFonts w:hint="eastAsia" w:ascii="宋体" w:hAnsi="宋体" w:cs="宋体"/>
                <w:b/>
                <w:color w:val="000000"/>
                <w:kern w:val="0"/>
                <w:szCs w:val="21"/>
              </w:rPr>
              <w:t>理论</w:t>
            </w:r>
          </w:p>
          <w:p>
            <w:pPr>
              <w:spacing w:line="240" w:lineRule="exact"/>
              <w:jc w:val="center"/>
              <w:rPr>
                <w:rFonts w:ascii="宋体" w:cs="宋体"/>
                <w:b/>
                <w:color w:val="000000"/>
                <w:kern w:val="0"/>
                <w:szCs w:val="21"/>
              </w:rPr>
            </w:pPr>
            <w:r>
              <w:rPr>
                <w:rFonts w:hint="eastAsia" w:ascii="宋体" w:hAnsi="宋体" w:cs="宋体"/>
                <w:b/>
                <w:color w:val="000000"/>
                <w:kern w:val="0"/>
                <w:szCs w:val="21"/>
              </w:rPr>
              <w:t>课时</w:t>
            </w:r>
          </w:p>
        </w:tc>
        <w:tc>
          <w:tcPr>
            <w:tcW w:w="1418" w:type="dxa"/>
            <w:vMerge w:val="restart"/>
            <w:vAlign w:val="center"/>
          </w:tcPr>
          <w:p>
            <w:pPr>
              <w:widowControl/>
              <w:spacing w:line="240" w:lineRule="exact"/>
              <w:jc w:val="center"/>
              <w:rPr>
                <w:rFonts w:ascii="宋体" w:cs="宋体"/>
                <w:b/>
                <w:color w:val="000000"/>
                <w:kern w:val="0"/>
                <w:szCs w:val="21"/>
              </w:rPr>
            </w:pPr>
          </w:p>
          <w:p>
            <w:pPr>
              <w:widowControl/>
              <w:spacing w:line="240" w:lineRule="exact"/>
              <w:rPr>
                <w:rFonts w:ascii="宋体" w:cs="宋体"/>
                <w:b/>
                <w:color w:val="000000"/>
                <w:kern w:val="0"/>
                <w:szCs w:val="21"/>
              </w:rPr>
            </w:pPr>
            <w:r>
              <w:rPr>
                <w:rFonts w:hint="eastAsia" w:ascii="宋体" w:hAnsi="宋体" w:cs="宋体"/>
                <w:b/>
                <w:color w:val="000000"/>
                <w:kern w:val="0"/>
                <w:szCs w:val="21"/>
              </w:rPr>
              <w:t>实践课时</w:t>
            </w:r>
          </w:p>
          <w:p>
            <w:pPr>
              <w:spacing w:line="240" w:lineRule="exact"/>
              <w:jc w:val="center"/>
              <w:rPr>
                <w:rFonts w:ascii="宋体" w:cs="宋体"/>
                <w:b/>
                <w:color w:val="000000"/>
                <w:kern w:val="0"/>
                <w:szCs w:val="21"/>
              </w:rPr>
            </w:pPr>
          </w:p>
        </w:tc>
        <w:tc>
          <w:tcPr>
            <w:tcW w:w="1276" w:type="dxa"/>
            <w:vMerge w:val="restart"/>
            <w:vAlign w:val="center"/>
          </w:tcPr>
          <w:p>
            <w:pPr>
              <w:spacing w:line="240" w:lineRule="exact"/>
              <w:rPr>
                <w:rFonts w:ascii="宋体" w:cs="宋体"/>
                <w:b/>
                <w:color w:val="000000"/>
                <w:kern w:val="0"/>
                <w:szCs w:val="21"/>
              </w:rPr>
            </w:pPr>
            <w:r>
              <w:rPr>
                <w:rFonts w:hint="eastAsia" w:ascii="宋体" w:hAnsi="宋体" w:cs="宋体"/>
                <w:b/>
                <w:color w:val="000000"/>
                <w:kern w:val="0"/>
                <w:szCs w:val="21"/>
              </w:rPr>
              <w:t>教学周数</w:t>
            </w:r>
          </w:p>
        </w:tc>
        <w:tc>
          <w:tcPr>
            <w:tcW w:w="1417" w:type="dxa"/>
            <w:vMerge w:val="restart"/>
            <w:vAlign w:val="center"/>
          </w:tcPr>
          <w:p>
            <w:pPr>
              <w:widowControl/>
              <w:spacing w:line="240" w:lineRule="exact"/>
              <w:jc w:val="center"/>
              <w:rPr>
                <w:rFonts w:ascii="宋体" w:cs="宋体"/>
                <w:b/>
                <w:color w:val="000000"/>
                <w:kern w:val="0"/>
                <w:szCs w:val="21"/>
              </w:rPr>
            </w:pPr>
            <w:r>
              <w:rPr>
                <w:rFonts w:hint="eastAsia" w:ascii="宋体" w:hAnsi="宋体" w:cs="宋体"/>
                <w:b/>
                <w:color w:val="000000"/>
                <w:kern w:val="0"/>
                <w:szCs w:val="21"/>
              </w:rPr>
              <w:t>平均周</w:t>
            </w:r>
          </w:p>
          <w:p>
            <w:pPr>
              <w:widowControl/>
              <w:spacing w:line="240" w:lineRule="exact"/>
              <w:jc w:val="center"/>
              <w:rPr>
                <w:rFonts w:ascii="宋体" w:cs="宋体"/>
                <w:b/>
                <w:color w:val="000000"/>
                <w:kern w:val="0"/>
                <w:szCs w:val="21"/>
              </w:rPr>
            </w:pPr>
            <w:r>
              <w:rPr>
                <w:rFonts w:hint="eastAsia" w:ascii="宋体" w:hAnsi="宋体" w:cs="宋体"/>
                <w:b/>
                <w:color w:val="000000"/>
                <w:kern w:val="0"/>
                <w:szCs w:val="21"/>
              </w:rPr>
              <w:t>课时数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6" w:hRule="atLeast"/>
        </w:trPr>
        <w:tc>
          <w:tcPr>
            <w:tcW w:w="536" w:type="dxa"/>
            <w:vMerge w:val="continue"/>
            <w:vAlign w:val="center"/>
          </w:tcPr>
          <w:p>
            <w:pPr>
              <w:widowControl/>
              <w:spacing w:line="240" w:lineRule="exact"/>
              <w:jc w:val="left"/>
              <w:rPr>
                <w:rFonts w:ascii="宋体" w:cs="宋体"/>
                <w:b/>
                <w:color w:val="000000"/>
                <w:kern w:val="0"/>
                <w:szCs w:val="21"/>
              </w:rPr>
            </w:pPr>
          </w:p>
        </w:tc>
        <w:tc>
          <w:tcPr>
            <w:tcW w:w="2266" w:type="dxa"/>
            <w:vMerge w:val="continue"/>
            <w:vAlign w:val="center"/>
          </w:tcPr>
          <w:p>
            <w:pPr>
              <w:widowControl/>
              <w:spacing w:line="240" w:lineRule="exact"/>
              <w:jc w:val="left"/>
              <w:rPr>
                <w:rFonts w:ascii="宋体" w:cs="宋体"/>
                <w:b/>
                <w:color w:val="000000"/>
                <w:kern w:val="0"/>
                <w:szCs w:val="21"/>
              </w:rPr>
            </w:pPr>
          </w:p>
        </w:tc>
        <w:tc>
          <w:tcPr>
            <w:tcW w:w="850" w:type="dxa"/>
            <w:vMerge w:val="continue"/>
            <w:vAlign w:val="center"/>
          </w:tcPr>
          <w:p>
            <w:pPr>
              <w:widowControl/>
              <w:spacing w:line="240" w:lineRule="exact"/>
              <w:jc w:val="left"/>
              <w:rPr>
                <w:rFonts w:ascii="宋体" w:cs="宋体"/>
                <w:b/>
                <w:color w:val="000000"/>
                <w:kern w:val="0"/>
                <w:szCs w:val="21"/>
              </w:rPr>
            </w:pPr>
          </w:p>
        </w:tc>
        <w:tc>
          <w:tcPr>
            <w:tcW w:w="992" w:type="dxa"/>
            <w:vMerge w:val="continue"/>
            <w:vAlign w:val="center"/>
          </w:tcPr>
          <w:p>
            <w:pPr>
              <w:widowControl/>
              <w:spacing w:line="240" w:lineRule="exact"/>
              <w:jc w:val="left"/>
              <w:rPr>
                <w:rFonts w:ascii="宋体" w:cs="宋体"/>
                <w:b/>
                <w:color w:val="000000"/>
                <w:kern w:val="0"/>
                <w:szCs w:val="21"/>
              </w:rPr>
            </w:pPr>
          </w:p>
        </w:tc>
        <w:tc>
          <w:tcPr>
            <w:tcW w:w="1418" w:type="dxa"/>
            <w:vMerge w:val="continue"/>
            <w:vAlign w:val="center"/>
          </w:tcPr>
          <w:p>
            <w:pPr>
              <w:widowControl/>
              <w:spacing w:line="240" w:lineRule="exact"/>
              <w:jc w:val="left"/>
              <w:rPr>
                <w:rFonts w:ascii="宋体" w:cs="宋体"/>
                <w:b/>
                <w:color w:val="000000"/>
                <w:kern w:val="0"/>
                <w:szCs w:val="21"/>
              </w:rPr>
            </w:pPr>
          </w:p>
        </w:tc>
        <w:tc>
          <w:tcPr>
            <w:tcW w:w="1276" w:type="dxa"/>
            <w:vMerge w:val="continue"/>
            <w:vAlign w:val="center"/>
          </w:tcPr>
          <w:p>
            <w:pPr>
              <w:widowControl/>
              <w:spacing w:line="240" w:lineRule="exact"/>
              <w:jc w:val="left"/>
              <w:rPr>
                <w:rFonts w:ascii="宋体" w:cs="宋体"/>
                <w:b/>
                <w:color w:val="000000"/>
                <w:kern w:val="0"/>
                <w:szCs w:val="21"/>
              </w:rPr>
            </w:pPr>
          </w:p>
        </w:tc>
        <w:tc>
          <w:tcPr>
            <w:tcW w:w="1417" w:type="dxa"/>
            <w:vMerge w:val="continue"/>
            <w:vAlign w:val="center"/>
          </w:tcPr>
          <w:p>
            <w:pPr>
              <w:widowControl/>
              <w:spacing w:line="240" w:lineRule="exact"/>
              <w:jc w:val="left"/>
              <w:rPr>
                <w:rFonts w:ascii="宋体" w:cs="宋体"/>
                <w:b/>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6" w:hRule="atLeast"/>
        </w:trPr>
        <w:tc>
          <w:tcPr>
            <w:tcW w:w="536" w:type="dxa"/>
            <w:vMerge w:val="restart"/>
            <w:vAlign w:val="center"/>
          </w:tcPr>
          <w:p>
            <w:pPr>
              <w:widowControl/>
              <w:spacing w:line="240" w:lineRule="exact"/>
              <w:jc w:val="center"/>
              <w:rPr>
                <w:rFonts w:ascii="宋体" w:cs="宋体"/>
                <w:b/>
                <w:color w:val="000000"/>
                <w:kern w:val="0"/>
                <w:szCs w:val="21"/>
              </w:rPr>
            </w:pPr>
            <w:r>
              <w:rPr>
                <w:rFonts w:hint="eastAsia" w:ascii="宋体" w:cs="宋体"/>
                <w:b/>
                <w:color w:val="000000"/>
                <w:kern w:val="0"/>
                <w:szCs w:val="21"/>
              </w:rPr>
              <w:t>建筑室内设计专业</w:t>
            </w:r>
          </w:p>
        </w:tc>
        <w:tc>
          <w:tcPr>
            <w:tcW w:w="2266"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1</w:t>
            </w:r>
          </w:p>
        </w:tc>
        <w:tc>
          <w:tcPr>
            <w:tcW w:w="850" w:type="dxa"/>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lang w:bidi="ar"/>
              </w:rPr>
              <w:t>572</w:t>
            </w:r>
          </w:p>
        </w:tc>
        <w:tc>
          <w:tcPr>
            <w:tcW w:w="992" w:type="dxa"/>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lang w:bidi="ar"/>
              </w:rPr>
              <w:t>180</w:t>
            </w:r>
          </w:p>
        </w:tc>
        <w:tc>
          <w:tcPr>
            <w:tcW w:w="1418" w:type="dxa"/>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lang w:bidi="ar"/>
              </w:rPr>
              <w:t>392</w:t>
            </w:r>
          </w:p>
        </w:tc>
        <w:tc>
          <w:tcPr>
            <w:tcW w:w="1276" w:type="dxa"/>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lang w:bidi="ar"/>
              </w:rPr>
              <w:t>18</w:t>
            </w:r>
          </w:p>
        </w:tc>
        <w:tc>
          <w:tcPr>
            <w:tcW w:w="1417" w:type="dxa"/>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lang w:bidi="ar"/>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6" w:hRule="atLeast"/>
        </w:trPr>
        <w:tc>
          <w:tcPr>
            <w:tcW w:w="536" w:type="dxa"/>
            <w:vMerge w:val="continue"/>
            <w:vAlign w:val="center"/>
          </w:tcPr>
          <w:p>
            <w:pPr>
              <w:widowControl/>
              <w:spacing w:line="240" w:lineRule="exact"/>
              <w:jc w:val="center"/>
              <w:rPr>
                <w:rFonts w:ascii="宋体" w:cs="宋体"/>
                <w:color w:val="000000"/>
                <w:kern w:val="0"/>
                <w:szCs w:val="21"/>
              </w:rPr>
            </w:pPr>
          </w:p>
        </w:tc>
        <w:tc>
          <w:tcPr>
            <w:tcW w:w="2266"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2</w:t>
            </w:r>
          </w:p>
        </w:tc>
        <w:tc>
          <w:tcPr>
            <w:tcW w:w="850" w:type="dxa"/>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lang w:bidi="ar"/>
              </w:rPr>
              <w:t>360</w:t>
            </w:r>
          </w:p>
        </w:tc>
        <w:tc>
          <w:tcPr>
            <w:tcW w:w="992" w:type="dxa"/>
            <w:vAlign w:val="center"/>
          </w:tcPr>
          <w:p>
            <w:pPr>
              <w:widowControl/>
              <w:jc w:val="center"/>
              <w:textAlignment w:val="center"/>
              <w:rPr>
                <w:rFonts w:hint="eastAsia" w:ascii="宋体" w:hAnsi="宋体" w:cs="宋体"/>
                <w:color w:val="000000"/>
                <w:kern w:val="0"/>
                <w:szCs w:val="21"/>
              </w:rPr>
            </w:pPr>
            <w:r>
              <w:rPr>
                <w:rFonts w:hint="eastAsia" w:ascii="宋体" w:hAnsi="宋体" w:cs="宋体"/>
                <w:color w:val="000000"/>
                <w:kern w:val="0"/>
                <w:szCs w:val="21"/>
                <w:lang w:bidi="ar"/>
              </w:rPr>
              <w:t>122</w:t>
            </w:r>
          </w:p>
        </w:tc>
        <w:tc>
          <w:tcPr>
            <w:tcW w:w="1418" w:type="dxa"/>
            <w:vAlign w:val="center"/>
          </w:tcPr>
          <w:p>
            <w:pPr>
              <w:widowControl/>
              <w:jc w:val="center"/>
              <w:textAlignment w:val="center"/>
              <w:rPr>
                <w:rFonts w:hint="eastAsia" w:ascii="宋体" w:hAnsi="宋体" w:cs="宋体"/>
                <w:color w:val="000000"/>
                <w:kern w:val="0"/>
                <w:szCs w:val="21"/>
              </w:rPr>
            </w:pPr>
            <w:r>
              <w:rPr>
                <w:rFonts w:hint="eastAsia" w:ascii="宋体" w:hAnsi="宋体" w:cs="宋体"/>
                <w:color w:val="000000"/>
                <w:kern w:val="0"/>
                <w:szCs w:val="21"/>
                <w:lang w:bidi="ar"/>
              </w:rPr>
              <w:t>238</w:t>
            </w:r>
          </w:p>
        </w:tc>
        <w:tc>
          <w:tcPr>
            <w:tcW w:w="1276" w:type="dxa"/>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lang w:bidi="ar"/>
              </w:rPr>
              <w:t>18</w:t>
            </w:r>
          </w:p>
        </w:tc>
        <w:tc>
          <w:tcPr>
            <w:tcW w:w="1417" w:type="dxa"/>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lang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6" w:hRule="atLeast"/>
        </w:trPr>
        <w:tc>
          <w:tcPr>
            <w:tcW w:w="536" w:type="dxa"/>
            <w:vMerge w:val="continue"/>
            <w:vAlign w:val="center"/>
          </w:tcPr>
          <w:p>
            <w:pPr>
              <w:widowControl/>
              <w:spacing w:line="240" w:lineRule="exact"/>
              <w:jc w:val="center"/>
              <w:rPr>
                <w:rFonts w:ascii="宋体" w:cs="宋体"/>
                <w:color w:val="000000"/>
                <w:kern w:val="0"/>
                <w:szCs w:val="21"/>
              </w:rPr>
            </w:pPr>
          </w:p>
        </w:tc>
        <w:tc>
          <w:tcPr>
            <w:tcW w:w="2266"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3</w:t>
            </w:r>
          </w:p>
        </w:tc>
        <w:tc>
          <w:tcPr>
            <w:tcW w:w="850" w:type="dxa"/>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lang w:bidi="ar"/>
              </w:rPr>
              <w:t>378</w:t>
            </w:r>
          </w:p>
        </w:tc>
        <w:tc>
          <w:tcPr>
            <w:tcW w:w="992" w:type="dxa"/>
            <w:vAlign w:val="center"/>
          </w:tcPr>
          <w:p>
            <w:pPr>
              <w:widowControl/>
              <w:jc w:val="center"/>
              <w:textAlignment w:val="center"/>
              <w:rPr>
                <w:rFonts w:hint="eastAsia" w:ascii="宋体" w:hAnsi="宋体" w:cs="宋体"/>
                <w:color w:val="000000"/>
                <w:kern w:val="0"/>
                <w:szCs w:val="21"/>
              </w:rPr>
            </w:pPr>
            <w:r>
              <w:rPr>
                <w:rFonts w:hint="eastAsia" w:ascii="宋体" w:hAnsi="宋体" w:cs="宋体"/>
                <w:color w:val="000000"/>
                <w:kern w:val="0"/>
                <w:szCs w:val="21"/>
                <w:lang w:bidi="ar"/>
              </w:rPr>
              <w:t>144</w:t>
            </w:r>
          </w:p>
        </w:tc>
        <w:tc>
          <w:tcPr>
            <w:tcW w:w="1418" w:type="dxa"/>
            <w:vAlign w:val="center"/>
          </w:tcPr>
          <w:p>
            <w:pPr>
              <w:widowControl/>
              <w:jc w:val="center"/>
              <w:textAlignment w:val="center"/>
              <w:rPr>
                <w:rFonts w:hint="eastAsia" w:ascii="宋体" w:hAnsi="宋体" w:cs="宋体"/>
                <w:color w:val="000000"/>
                <w:kern w:val="0"/>
                <w:szCs w:val="21"/>
              </w:rPr>
            </w:pPr>
            <w:r>
              <w:rPr>
                <w:rFonts w:hint="eastAsia" w:ascii="宋体" w:hAnsi="宋体" w:cs="宋体"/>
                <w:color w:val="000000"/>
                <w:kern w:val="0"/>
                <w:szCs w:val="21"/>
                <w:lang w:bidi="ar"/>
              </w:rPr>
              <w:t>234</w:t>
            </w:r>
          </w:p>
        </w:tc>
        <w:tc>
          <w:tcPr>
            <w:tcW w:w="1276" w:type="dxa"/>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lang w:bidi="ar"/>
              </w:rPr>
              <w:t>18</w:t>
            </w:r>
          </w:p>
        </w:tc>
        <w:tc>
          <w:tcPr>
            <w:tcW w:w="1417" w:type="dxa"/>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lang w:bidi="ar"/>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6" w:hRule="atLeast"/>
        </w:trPr>
        <w:tc>
          <w:tcPr>
            <w:tcW w:w="536" w:type="dxa"/>
            <w:vMerge w:val="continue"/>
            <w:vAlign w:val="center"/>
          </w:tcPr>
          <w:p>
            <w:pPr>
              <w:widowControl/>
              <w:spacing w:line="240" w:lineRule="exact"/>
              <w:jc w:val="center"/>
              <w:rPr>
                <w:rFonts w:ascii="宋体" w:cs="宋体"/>
                <w:color w:val="000000"/>
                <w:kern w:val="0"/>
                <w:szCs w:val="21"/>
              </w:rPr>
            </w:pPr>
          </w:p>
        </w:tc>
        <w:tc>
          <w:tcPr>
            <w:tcW w:w="2266"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4</w:t>
            </w:r>
          </w:p>
        </w:tc>
        <w:tc>
          <w:tcPr>
            <w:tcW w:w="850" w:type="dxa"/>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lang w:bidi="ar"/>
              </w:rPr>
              <w:t>396</w:t>
            </w:r>
          </w:p>
        </w:tc>
        <w:tc>
          <w:tcPr>
            <w:tcW w:w="992" w:type="dxa"/>
            <w:vAlign w:val="center"/>
          </w:tcPr>
          <w:p>
            <w:pPr>
              <w:widowControl/>
              <w:jc w:val="center"/>
              <w:textAlignment w:val="center"/>
              <w:rPr>
                <w:rFonts w:hint="eastAsia" w:ascii="宋体" w:hAnsi="宋体" w:cs="宋体"/>
                <w:color w:val="000000"/>
                <w:kern w:val="0"/>
                <w:szCs w:val="21"/>
              </w:rPr>
            </w:pPr>
            <w:r>
              <w:rPr>
                <w:rFonts w:hint="eastAsia" w:ascii="宋体" w:hAnsi="宋体" w:cs="宋体"/>
                <w:color w:val="000000"/>
                <w:kern w:val="0"/>
                <w:szCs w:val="21"/>
                <w:lang w:bidi="ar"/>
              </w:rPr>
              <w:t>143</w:t>
            </w:r>
          </w:p>
        </w:tc>
        <w:tc>
          <w:tcPr>
            <w:tcW w:w="1418" w:type="dxa"/>
            <w:vAlign w:val="center"/>
          </w:tcPr>
          <w:p>
            <w:pPr>
              <w:widowControl/>
              <w:jc w:val="center"/>
              <w:textAlignment w:val="center"/>
              <w:rPr>
                <w:rFonts w:hint="eastAsia" w:ascii="宋体" w:hAnsi="宋体" w:cs="宋体"/>
                <w:color w:val="000000"/>
                <w:kern w:val="0"/>
                <w:szCs w:val="21"/>
              </w:rPr>
            </w:pPr>
            <w:r>
              <w:rPr>
                <w:rFonts w:hint="eastAsia" w:ascii="宋体" w:hAnsi="宋体" w:cs="宋体"/>
                <w:color w:val="000000"/>
                <w:kern w:val="0"/>
                <w:szCs w:val="21"/>
                <w:lang w:bidi="ar"/>
              </w:rPr>
              <w:t>253</w:t>
            </w:r>
          </w:p>
        </w:tc>
        <w:tc>
          <w:tcPr>
            <w:tcW w:w="1276" w:type="dxa"/>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lang w:bidi="ar"/>
              </w:rPr>
              <w:t>18</w:t>
            </w:r>
          </w:p>
        </w:tc>
        <w:tc>
          <w:tcPr>
            <w:tcW w:w="1417" w:type="dxa"/>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lang w:bidi="ar"/>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6" w:hRule="atLeast"/>
        </w:trPr>
        <w:tc>
          <w:tcPr>
            <w:tcW w:w="536" w:type="dxa"/>
            <w:vMerge w:val="continue"/>
            <w:vAlign w:val="center"/>
          </w:tcPr>
          <w:p>
            <w:pPr>
              <w:widowControl/>
              <w:spacing w:line="240" w:lineRule="exact"/>
              <w:jc w:val="center"/>
              <w:rPr>
                <w:rFonts w:ascii="宋体" w:cs="宋体"/>
                <w:color w:val="000000"/>
                <w:kern w:val="0"/>
                <w:szCs w:val="21"/>
              </w:rPr>
            </w:pPr>
          </w:p>
        </w:tc>
        <w:tc>
          <w:tcPr>
            <w:tcW w:w="2266"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5</w:t>
            </w:r>
          </w:p>
        </w:tc>
        <w:tc>
          <w:tcPr>
            <w:tcW w:w="850" w:type="dxa"/>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lang w:bidi="ar"/>
              </w:rPr>
              <w:t>306</w:t>
            </w:r>
          </w:p>
        </w:tc>
        <w:tc>
          <w:tcPr>
            <w:tcW w:w="992" w:type="dxa"/>
            <w:vAlign w:val="center"/>
          </w:tcPr>
          <w:p>
            <w:pPr>
              <w:widowControl/>
              <w:jc w:val="center"/>
              <w:textAlignment w:val="center"/>
              <w:rPr>
                <w:rFonts w:hint="eastAsia" w:ascii="宋体" w:hAnsi="宋体" w:cs="宋体"/>
                <w:color w:val="000000"/>
                <w:kern w:val="0"/>
                <w:szCs w:val="21"/>
              </w:rPr>
            </w:pPr>
            <w:r>
              <w:rPr>
                <w:rFonts w:hint="eastAsia" w:ascii="宋体" w:hAnsi="宋体" w:cs="宋体"/>
                <w:color w:val="000000"/>
                <w:kern w:val="0"/>
                <w:szCs w:val="21"/>
                <w:lang w:bidi="ar"/>
              </w:rPr>
              <w:t>79</w:t>
            </w:r>
          </w:p>
        </w:tc>
        <w:tc>
          <w:tcPr>
            <w:tcW w:w="1418" w:type="dxa"/>
            <w:vAlign w:val="center"/>
          </w:tcPr>
          <w:p>
            <w:pPr>
              <w:widowControl/>
              <w:jc w:val="center"/>
              <w:textAlignment w:val="center"/>
              <w:rPr>
                <w:rFonts w:hint="eastAsia" w:ascii="宋体" w:hAnsi="宋体" w:cs="宋体"/>
                <w:color w:val="000000"/>
                <w:kern w:val="0"/>
                <w:szCs w:val="21"/>
              </w:rPr>
            </w:pPr>
            <w:r>
              <w:rPr>
                <w:rFonts w:hint="eastAsia" w:ascii="宋体" w:hAnsi="宋体" w:cs="宋体"/>
                <w:color w:val="000000"/>
                <w:kern w:val="0"/>
                <w:szCs w:val="21"/>
                <w:lang w:bidi="ar"/>
              </w:rPr>
              <w:t>227</w:t>
            </w:r>
          </w:p>
        </w:tc>
        <w:tc>
          <w:tcPr>
            <w:tcW w:w="1276" w:type="dxa"/>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lang w:bidi="ar"/>
              </w:rPr>
              <w:t>18</w:t>
            </w:r>
          </w:p>
        </w:tc>
        <w:tc>
          <w:tcPr>
            <w:tcW w:w="1417" w:type="dxa"/>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lang w:bidi="ar"/>
              </w:rPr>
              <w:t>13+综合实训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6" w:hRule="atLeast"/>
        </w:trPr>
        <w:tc>
          <w:tcPr>
            <w:tcW w:w="536" w:type="dxa"/>
            <w:vMerge w:val="continue"/>
            <w:vAlign w:val="center"/>
          </w:tcPr>
          <w:p>
            <w:pPr>
              <w:widowControl/>
              <w:spacing w:line="240" w:lineRule="exact"/>
              <w:jc w:val="center"/>
              <w:rPr>
                <w:rFonts w:ascii="宋体" w:cs="宋体"/>
                <w:color w:val="000000"/>
                <w:kern w:val="0"/>
                <w:szCs w:val="21"/>
              </w:rPr>
            </w:pPr>
          </w:p>
        </w:tc>
        <w:tc>
          <w:tcPr>
            <w:tcW w:w="2266"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6</w:t>
            </w:r>
          </w:p>
        </w:tc>
        <w:tc>
          <w:tcPr>
            <w:tcW w:w="850" w:type="dxa"/>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lang w:bidi="ar"/>
              </w:rPr>
              <w:t>504</w:t>
            </w:r>
          </w:p>
        </w:tc>
        <w:tc>
          <w:tcPr>
            <w:tcW w:w="992" w:type="dxa"/>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lang w:bidi="ar"/>
              </w:rPr>
              <w:t>0</w:t>
            </w:r>
          </w:p>
        </w:tc>
        <w:tc>
          <w:tcPr>
            <w:tcW w:w="1418" w:type="dxa"/>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lang w:bidi="ar"/>
              </w:rPr>
              <w:t>504</w:t>
            </w:r>
          </w:p>
        </w:tc>
        <w:tc>
          <w:tcPr>
            <w:tcW w:w="1276" w:type="dxa"/>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lang w:bidi="ar"/>
              </w:rPr>
              <w:t>18</w:t>
            </w:r>
          </w:p>
        </w:tc>
        <w:tc>
          <w:tcPr>
            <w:tcW w:w="1417" w:type="dxa"/>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lang w:bidi="ar"/>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6" w:hRule="atLeast"/>
        </w:trPr>
        <w:tc>
          <w:tcPr>
            <w:tcW w:w="536" w:type="dxa"/>
            <w:vMerge w:val="continue"/>
            <w:vAlign w:val="center"/>
          </w:tcPr>
          <w:p>
            <w:pPr>
              <w:widowControl/>
              <w:spacing w:line="240" w:lineRule="exact"/>
              <w:jc w:val="center"/>
              <w:rPr>
                <w:rFonts w:ascii="宋体" w:cs="宋体"/>
                <w:color w:val="000000"/>
                <w:kern w:val="0"/>
                <w:szCs w:val="21"/>
              </w:rPr>
            </w:pPr>
          </w:p>
        </w:tc>
        <w:tc>
          <w:tcPr>
            <w:tcW w:w="2266"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公共选修课</w:t>
            </w:r>
          </w:p>
        </w:tc>
        <w:tc>
          <w:tcPr>
            <w:tcW w:w="850" w:type="dxa"/>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lang w:bidi="ar"/>
              </w:rPr>
              <w:t>144</w:t>
            </w:r>
          </w:p>
        </w:tc>
        <w:tc>
          <w:tcPr>
            <w:tcW w:w="992" w:type="dxa"/>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lang w:bidi="ar"/>
              </w:rPr>
              <w:t>144</w:t>
            </w:r>
          </w:p>
        </w:tc>
        <w:tc>
          <w:tcPr>
            <w:tcW w:w="1418" w:type="dxa"/>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lang w:bidi="ar"/>
              </w:rPr>
              <w:t>0</w:t>
            </w:r>
          </w:p>
        </w:tc>
        <w:tc>
          <w:tcPr>
            <w:tcW w:w="1276" w:type="dxa"/>
            <w:vAlign w:val="center"/>
          </w:tcPr>
          <w:p>
            <w:pPr>
              <w:jc w:val="center"/>
              <w:rPr>
                <w:rFonts w:ascii="宋体" w:hAnsi="宋体" w:cs="宋体"/>
                <w:color w:val="000000"/>
                <w:kern w:val="0"/>
                <w:szCs w:val="21"/>
                <w:highlight w:val="yellow"/>
              </w:rPr>
            </w:pPr>
          </w:p>
        </w:tc>
        <w:tc>
          <w:tcPr>
            <w:tcW w:w="1417" w:type="dxa"/>
            <w:vAlign w:val="center"/>
          </w:tcPr>
          <w:p>
            <w:pPr>
              <w:jc w:val="center"/>
              <w:rPr>
                <w:rFonts w:ascii="宋体" w:hAnsi="宋体" w:cs="宋体"/>
                <w:color w:val="000000"/>
                <w:kern w:val="0"/>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 w:hRule="atLeast"/>
        </w:trPr>
        <w:tc>
          <w:tcPr>
            <w:tcW w:w="536" w:type="dxa"/>
            <w:vMerge w:val="continue"/>
            <w:vAlign w:val="center"/>
          </w:tcPr>
          <w:p>
            <w:pPr>
              <w:widowControl/>
              <w:spacing w:line="240" w:lineRule="exact"/>
              <w:jc w:val="center"/>
              <w:rPr>
                <w:rFonts w:ascii="宋体" w:cs="宋体"/>
                <w:color w:val="000000"/>
                <w:kern w:val="0"/>
                <w:szCs w:val="21"/>
              </w:rPr>
            </w:pPr>
          </w:p>
        </w:tc>
        <w:tc>
          <w:tcPr>
            <w:tcW w:w="2266" w:type="dxa"/>
            <w:vAlign w:val="center"/>
          </w:tcPr>
          <w:p>
            <w:pPr>
              <w:widowControl/>
              <w:jc w:val="center"/>
              <w:textAlignment w:val="center"/>
              <w:rPr>
                <w:rFonts w:ascii="宋体" w:cs="宋体"/>
                <w:b/>
                <w:color w:val="000000"/>
                <w:kern w:val="0"/>
                <w:szCs w:val="21"/>
              </w:rPr>
            </w:pPr>
            <w:r>
              <w:rPr>
                <w:rFonts w:hint="eastAsia" w:ascii="宋体" w:hAnsi="宋体" w:cs="宋体"/>
                <w:b/>
                <w:color w:val="000000"/>
                <w:kern w:val="0"/>
                <w:szCs w:val="21"/>
                <w:lang w:bidi="ar"/>
              </w:rPr>
              <w:t>合计</w:t>
            </w:r>
          </w:p>
        </w:tc>
        <w:tc>
          <w:tcPr>
            <w:tcW w:w="850" w:type="dxa"/>
            <w:vAlign w:val="center"/>
          </w:tcPr>
          <w:p>
            <w:pPr>
              <w:jc w:val="center"/>
              <w:rPr>
                <w:rFonts w:ascii="宋体" w:hAnsi="宋体" w:cs="宋体"/>
                <w:color w:val="000000"/>
                <w:szCs w:val="21"/>
              </w:rPr>
            </w:pPr>
            <w:r>
              <w:rPr>
                <w:rFonts w:hint="eastAsia"/>
                <w:color w:val="000000"/>
                <w:szCs w:val="21"/>
              </w:rPr>
              <w:t>2660</w:t>
            </w:r>
          </w:p>
        </w:tc>
        <w:tc>
          <w:tcPr>
            <w:tcW w:w="992" w:type="dxa"/>
            <w:vAlign w:val="center"/>
          </w:tcPr>
          <w:p>
            <w:pPr>
              <w:jc w:val="center"/>
              <w:rPr>
                <w:rFonts w:ascii="宋体" w:hAnsi="宋体" w:cs="宋体"/>
                <w:color w:val="000000"/>
                <w:szCs w:val="21"/>
              </w:rPr>
            </w:pPr>
            <w:r>
              <w:rPr>
                <w:rFonts w:hint="eastAsia"/>
                <w:color w:val="000000"/>
                <w:szCs w:val="21"/>
              </w:rPr>
              <w:t>812</w:t>
            </w:r>
          </w:p>
        </w:tc>
        <w:tc>
          <w:tcPr>
            <w:tcW w:w="1418" w:type="dxa"/>
            <w:vAlign w:val="center"/>
          </w:tcPr>
          <w:p>
            <w:pPr>
              <w:jc w:val="center"/>
              <w:rPr>
                <w:rFonts w:ascii="宋体" w:hAnsi="宋体" w:cs="宋体"/>
                <w:color w:val="000000"/>
                <w:szCs w:val="21"/>
              </w:rPr>
            </w:pPr>
            <w:r>
              <w:rPr>
                <w:rFonts w:hint="eastAsia"/>
                <w:color w:val="000000"/>
                <w:szCs w:val="21"/>
              </w:rPr>
              <w:t>1848</w:t>
            </w:r>
          </w:p>
        </w:tc>
        <w:tc>
          <w:tcPr>
            <w:tcW w:w="1276" w:type="dxa"/>
            <w:vAlign w:val="center"/>
          </w:tcPr>
          <w:p>
            <w:pPr>
              <w:jc w:val="center"/>
              <w:rPr>
                <w:rFonts w:ascii="宋体" w:hAnsi="宋体" w:cs="宋体"/>
                <w:color w:val="000000"/>
                <w:kern w:val="0"/>
                <w:szCs w:val="21"/>
                <w:highlight w:val="yellow"/>
              </w:rPr>
            </w:pPr>
          </w:p>
        </w:tc>
        <w:tc>
          <w:tcPr>
            <w:tcW w:w="1417" w:type="dxa"/>
            <w:vAlign w:val="center"/>
          </w:tcPr>
          <w:p>
            <w:pPr>
              <w:rPr>
                <w:rFonts w:ascii="宋体" w:hAnsi="宋体" w:cs="宋体"/>
                <w:color w:val="000000"/>
                <w:kern w:val="0"/>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6" w:hRule="atLeast"/>
        </w:trPr>
        <w:tc>
          <w:tcPr>
            <w:tcW w:w="536" w:type="dxa"/>
            <w:vMerge w:val="continue"/>
            <w:vAlign w:val="center"/>
          </w:tcPr>
          <w:p>
            <w:pPr>
              <w:widowControl/>
              <w:spacing w:line="240" w:lineRule="exact"/>
              <w:jc w:val="center"/>
              <w:rPr>
                <w:rFonts w:ascii="宋体" w:cs="宋体"/>
                <w:color w:val="000000"/>
                <w:kern w:val="0"/>
                <w:szCs w:val="21"/>
              </w:rPr>
            </w:pPr>
          </w:p>
        </w:tc>
        <w:tc>
          <w:tcPr>
            <w:tcW w:w="2266" w:type="dxa"/>
            <w:vAlign w:val="center"/>
          </w:tcPr>
          <w:p>
            <w:pPr>
              <w:widowControl/>
              <w:jc w:val="center"/>
              <w:textAlignment w:val="center"/>
              <w:rPr>
                <w:rFonts w:ascii="宋体" w:cs="宋体"/>
                <w:b/>
                <w:color w:val="000000"/>
                <w:kern w:val="0"/>
                <w:szCs w:val="21"/>
              </w:rPr>
            </w:pPr>
            <w:r>
              <w:rPr>
                <w:rFonts w:hint="eastAsia" w:ascii="宋体" w:hAnsi="宋体" w:cs="宋体"/>
                <w:b/>
                <w:color w:val="000000"/>
                <w:kern w:val="0"/>
                <w:szCs w:val="21"/>
                <w:lang w:bidi="ar"/>
              </w:rPr>
              <w:t>占总学时</w:t>
            </w:r>
          </w:p>
        </w:tc>
        <w:tc>
          <w:tcPr>
            <w:tcW w:w="850" w:type="dxa"/>
            <w:vAlign w:val="center"/>
          </w:tcPr>
          <w:p>
            <w:pPr>
              <w:jc w:val="center"/>
              <w:rPr>
                <w:rFonts w:ascii="宋体" w:hAnsi="宋体" w:cs="宋体"/>
                <w:color w:val="000000"/>
                <w:szCs w:val="21"/>
              </w:rPr>
            </w:pPr>
            <w:r>
              <w:rPr>
                <w:rFonts w:hint="eastAsia"/>
                <w:color w:val="000000"/>
                <w:szCs w:val="21"/>
              </w:rPr>
              <w:t>100%</w:t>
            </w:r>
          </w:p>
        </w:tc>
        <w:tc>
          <w:tcPr>
            <w:tcW w:w="992" w:type="dxa"/>
            <w:vAlign w:val="center"/>
          </w:tcPr>
          <w:p>
            <w:pPr>
              <w:jc w:val="center"/>
              <w:rPr>
                <w:rFonts w:ascii="宋体" w:hAnsi="宋体" w:cs="宋体"/>
                <w:color w:val="000000"/>
                <w:szCs w:val="21"/>
              </w:rPr>
            </w:pPr>
            <w:r>
              <w:rPr>
                <w:rFonts w:hint="eastAsia"/>
                <w:color w:val="000000"/>
                <w:szCs w:val="21"/>
              </w:rPr>
              <w:t>31%</w:t>
            </w:r>
          </w:p>
        </w:tc>
        <w:tc>
          <w:tcPr>
            <w:tcW w:w="1418" w:type="dxa"/>
            <w:vAlign w:val="center"/>
          </w:tcPr>
          <w:p>
            <w:pPr>
              <w:jc w:val="center"/>
              <w:rPr>
                <w:rFonts w:ascii="宋体" w:hAnsi="宋体" w:cs="宋体"/>
                <w:color w:val="000000"/>
                <w:szCs w:val="21"/>
              </w:rPr>
            </w:pPr>
            <w:r>
              <w:rPr>
                <w:rFonts w:hint="eastAsia"/>
                <w:color w:val="000000"/>
                <w:szCs w:val="21"/>
              </w:rPr>
              <w:t>69%</w:t>
            </w:r>
          </w:p>
        </w:tc>
        <w:tc>
          <w:tcPr>
            <w:tcW w:w="1276" w:type="dxa"/>
            <w:vAlign w:val="center"/>
          </w:tcPr>
          <w:p>
            <w:pPr>
              <w:jc w:val="center"/>
              <w:rPr>
                <w:rFonts w:ascii="宋体" w:hAnsi="宋体" w:cs="宋体"/>
                <w:color w:val="000000"/>
                <w:kern w:val="0"/>
                <w:szCs w:val="21"/>
                <w:highlight w:val="yellow"/>
              </w:rPr>
            </w:pPr>
          </w:p>
        </w:tc>
        <w:tc>
          <w:tcPr>
            <w:tcW w:w="1417" w:type="dxa"/>
            <w:vAlign w:val="center"/>
          </w:tcPr>
          <w:p>
            <w:pPr>
              <w:jc w:val="center"/>
              <w:rPr>
                <w:rFonts w:ascii="宋体" w:hAnsi="宋体" w:cs="宋体"/>
                <w:color w:val="000000"/>
                <w:kern w:val="0"/>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536" w:type="dxa"/>
            <w:vMerge w:val="restart"/>
            <w:vAlign w:val="center"/>
          </w:tcPr>
          <w:p>
            <w:pPr>
              <w:widowControl/>
              <w:spacing w:line="240" w:lineRule="exact"/>
              <w:jc w:val="center"/>
              <w:rPr>
                <w:rFonts w:ascii="宋体" w:cs="宋体"/>
                <w:b/>
                <w:color w:val="000000"/>
                <w:kern w:val="0"/>
                <w:szCs w:val="21"/>
              </w:rPr>
            </w:pPr>
            <w:r>
              <w:rPr>
                <w:rFonts w:hint="eastAsia" w:ascii="宋体" w:cs="宋体"/>
                <w:b/>
                <w:color w:val="000000"/>
                <w:kern w:val="0"/>
                <w:szCs w:val="21"/>
              </w:rPr>
              <w:t>建设工程管理专业</w:t>
            </w:r>
          </w:p>
        </w:tc>
        <w:tc>
          <w:tcPr>
            <w:tcW w:w="2266" w:type="dxa"/>
            <w:vAlign w:val="center"/>
          </w:tcPr>
          <w:p>
            <w:pPr>
              <w:spacing w:line="240" w:lineRule="exact"/>
              <w:jc w:val="center"/>
              <w:rPr>
                <w:rFonts w:ascii="宋体" w:hAnsi="宋体" w:cs="宋体"/>
                <w:color w:val="000000"/>
                <w:kern w:val="0"/>
                <w:szCs w:val="21"/>
              </w:rPr>
            </w:pPr>
            <w:r>
              <w:rPr>
                <w:rFonts w:hint="eastAsia" w:ascii="宋体" w:hAnsi="宋体" w:cs="宋体"/>
                <w:color w:val="000000"/>
                <w:kern w:val="0"/>
                <w:szCs w:val="21"/>
              </w:rPr>
              <w:t>1</w:t>
            </w:r>
          </w:p>
        </w:tc>
        <w:tc>
          <w:tcPr>
            <w:tcW w:w="850" w:type="dxa"/>
            <w:vAlign w:val="center"/>
          </w:tcPr>
          <w:p>
            <w:pPr>
              <w:widowControl/>
              <w:jc w:val="center"/>
              <w:textAlignment w:val="center"/>
              <w:rPr>
                <w:rFonts w:hint="eastAsia" w:ascii="宋体" w:hAnsi="宋体" w:cs="宋体"/>
                <w:color w:val="000000"/>
                <w:kern w:val="0"/>
                <w:szCs w:val="21"/>
              </w:rPr>
            </w:pPr>
            <w:r>
              <w:rPr>
                <w:rFonts w:hint="eastAsia" w:ascii="宋体" w:hAnsi="宋体" w:cs="宋体"/>
                <w:color w:val="000000"/>
                <w:kern w:val="0"/>
                <w:szCs w:val="21"/>
              </w:rPr>
              <w:t>536</w:t>
            </w:r>
          </w:p>
        </w:tc>
        <w:tc>
          <w:tcPr>
            <w:tcW w:w="992" w:type="dxa"/>
            <w:vAlign w:val="center"/>
          </w:tcPr>
          <w:p>
            <w:pPr>
              <w:widowControl/>
              <w:jc w:val="center"/>
              <w:textAlignment w:val="center"/>
              <w:rPr>
                <w:rFonts w:hint="eastAsia" w:ascii="宋体" w:hAnsi="宋体" w:cs="宋体"/>
                <w:color w:val="000000"/>
                <w:kern w:val="0"/>
                <w:szCs w:val="21"/>
              </w:rPr>
            </w:pPr>
            <w:r>
              <w:rPr>
                <w:rFonts w:hint="eastAsia" w:ascii="宋体" w:hAnsi="宋体" w:cs="宋体"/>
                <w:color w:val="000000"/>
                <w:kern w:val="0"/>
                <w:szCs w:val="21"/>
              </w:rPr>
              <w:t>236</w:t>
            </w:r>
          </w:p>
        </w:tc>
        <w:tc>
          <w:tcPr>
            <w:tcW w:w="1418" w:type="dxa"/>
            <w:vAlign w:val="center"/>
          </w:tcPr>
          <w:p>
            <w:pPr>
              <w:widowControl/>
              <w:jc w:val="center"/>
              <w:textAlignment w:val="center"/>
              <w:rPr>
                <w:rFonts w:hint="eastAsia" w:ascii="宋体" w:hAnsi="宋体" w:cs="宋体"/>
                <w:color w:val="000000"/>
                <w:kern w:val="0"/>
                <w:szCs w:val="21"/>
              </w:rPr>
            </w:pPr>
            <w:r>
              <w:rPr>
                <w:rFonts w:hint="eastAsia" w:ascii="宋体" w:hAnsi="宋体" w:cs="宋体"/>
                <w:color w:val="000000"/>
                <w:kern w:val="0"/>
                <w:szCs w:val="21"/>
              </w:rPr>
              <w:t>300</w:t>
            </w:r>
          </w:p>
        </w:tc>
        <w:tc>
          <w:tcPr>
            <w:tcW w:w="1276" w:type="dxa"/>
            <w:vAlign w:val="center"/>
          </w:tcPr>
          <w:p>
            <w:pPr>
              <w:spacing w:line="240" w:lineRule="exact"/>
              <w:jc w:val="center"/>
              <w:rPr>
                <w:rFonts w:ascii="宋体" w:hAnsi="宋体" w:cs="宋体"/>
                <w:color w:val="000000"/>
                <w:kern w:val="0"/>
                <w:szCs w:val="21"/>
              </w:rPr>
            </w:pPr>
            <w:r>
              <w:rPr>
                <w:rFonts w:hint="eastAsia" w:ascii="宋体" w:hAnsi="宋体" w:cs="宋体"/>
                <w:color w:val="000000"/>
                <w:kern w:val="0"/>
                <w:szCs w:val="21"/>
              </w:rPr>
              <w:t>16</w:t>
            </w:r>
          </w:p>
        </w:tc>
        <w:tc>
          <w:tcPr>
            <w:tcW w:w="1417" w:type="dxa"/>
            <w:vAlign w:val="center"/>
          </w:tcPr>
          <w:p>
            <w:pPr>
              <w:spacing w:line="240" w:lineRule="exact"/>
              <w:jc w:val="center"/>
              <w:rPr>
                <w:rFonts w:hint="eastAsia" w:ascii="宋体" w:hAnsi="宋体" w:cs="宋体"/>
                <w:color w:val="000000"/>
                <w:kern w:val="0"/>
                <w:szCs w:val="21"/>
              </w:rPr>
            </w:pPr>
            <w:r>
              <w:rPr>
                <w:rFonts w:hint="eastAsia" w:ascii="宋体" w:hAnsi="宋体" w:cs="宋体"/>
                <w:color w:val="000000"/>
                <w:kern w:val="0"/>
                <w:szCs w:val="21"/>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36" w:type="dxa"/>
            <w:vMerge w:val="continue"/>
            <w:vAlign w:val="center"/>
          </w:tcPr>
          <w:p>
            <w:pPr>
              <w:widowControl/>
              <w:spacing w:line="240" w:lineRule="exact"/>
              <w:jc w:val="center"/>
              <w:rPr>
                <w:rFonts w:ascii="宋体" w:cs="宋体"/>
                <w:color w:val="000000"/>
                <w:kern w:val="0"/>
                <w:szCs w:val="21"/>
              </w:rPr>
            </w:pPr>
          </w:p>
        </w:tc>
        <w:tc>
          <w:tcPr>
            <w:tcW w:w="2266" w:type="dxa"/>
            <w:vAlign w:val="center"/>
          </w:tcPr>
          <w:p>
            <w:pPr>
              <w:spacing w:line="240" w:lineRule="exact"/>
              <w:jc w:val="center"/>
              <w:rPr>
                <w:rFonts w:ascii="宋体" w:hAnsi="宋体" w:cs="宋体"/>
                <w:color w:val="000000"/>
                <w:kern w:val="0"/>
                <w:szCs w:val="21"/>
              </w:rPr>
            </w:pPr>
            <w:r>
              <w:rPr>
                <w:rFonts w:hint="eastAsia" w:ascii="宋体" w:hAnsi="宋体" w:cs="宋体"/>
                <w:color w:val="000000"/>
                <w:kern w:val="0"/>
                <w:szCs w:val="21"/>
              </w:rPr>
              <w:t>2</w:t>
            </w:r>
          </w:p>
        </w:tc>
        <w:tc>
          <w:tcPr>
            <w:tcW w:w="850" w:type="dxa"/>
            <w:vAlign w:val="center"/>
          </w:tcPr>
          <w:p>
            <w:pPr>
              <w:widowControl/>
              <w:jc w:val="center"/>
              <w:textAlignment w:val="center"/>
              <w:rPr>
                <w:rFonts w:hint="eastAsia" w:ascii="宋体" w:hAnsi="宋体" w:cs="宋体"/>
                <w:color w:val="000000"/>
                <w:kern w:val="0"/>
                <w:szCs w:val="21"/>
              </w:rPr>
            </w:pPr>
            <w:r>
              <w:rPr>
                <w:rFonts w:hint="eastAsia" w:ascii="宋体" w:hAnsi="宋体" w:cs="宋体"/>
                <w:color w:val="000000"/>
                <w:kern w:val="0"/>
                <w:szCs w:val="21"/>
              </w:rPr>
              <w:t>470</w:t>
            </w:r>
          </w:p>
        </w:tc>
        <w:tc>
          <w:tcPr>
            <w:tcW w:w="992" w:type="dxa"/>
            <w:vAlign w:val="center"/>
          </w:tcPr>
          <w:p>
            <w:pPr>
              <w:widowControl/>
              <w:jc w:val="center"/>
              <w:textAlignment w:val="center"/>
              <w:rPr>
                <w:rFonts w:hint="eastAsia" w:ascii="宋体" w:hAnsi="宋体" w:cs="宋体"/>
                <w:color w:val="000000"/>
                <w:kern w:val="0"/>
                <w:szCs w:val="21"/>
              </w:rPr>
            </w:pPr>
            <w:r>
              <w:rPr>
                <w:rFonts w:hint="eastAsia" w:ascii="宋体" w:hAnsi="宋体" w:cs="宋体"/>
                <w:color w:val="000000"/>
                <w:kern w:val="0"/>
                <w:szCs w:val="21"/>
              </w:rPr>
              <w:t>193</w:t>
            </w:r>
          </w:p>
        </w:tc>
        <w:tc>
          <w:tcPr>
            <w:tcW w:w="1418" w:type="dxa"/>
            <w:vAlign w:val="center"/>
          </w:tcPr>
          <w:p>
            <w:pPr>
              <w:widowControl/>
              <w:jc w:val="center"/>
              <w:textAlignment w:val="center"/>
              <w:rPr>
                <w:rFonts w:hint="eastAsia" w:ascii="宋体" w:hAnsi="宋体" w:cs="宋体"/>
                <w:color w:val="000000"/>
                <w:kern w:val="0"/>
                <w:szCs w:val="21"/>
              </w:rPr>
            </w:pPr>
            <w:r>
              <w:rPr>
                <w:rFonts w:hint="eastAsia" w:ascii="宋体" w:hAnsi="宋体" w:cs="宋体"/>
                <w:color w:val="000000"/>
                <w:kern w:val="0"/>
                <w:szCs w:val="21"/>
              </w:rPr>
              <w:t>277</w:t>
            </w:r>
          </w:p>
        </w:tc>
        <w:tc>
          <w:tcPr>
            <w:tcW w:w="1276" w:type="dxa"/>
            <w:vAlign w:val="center"/>
          </w:tcPr>
          <w:p>
            <w:pPr>
              <w:spacing w:line="240" w:lineRule="exact"/>
              <w:jc w:val="center"/>
              <w:rPr>
                <w:rFonts w:ascii="宋体" w:hAnsi="宋体" w:cs="宋体"/>
                <w:color w:val="000000"/>
                <w:kern w:val="0"/>
                <w:szCs w:val="21"/>
              </w:rPr>
            </w:pPr>
            <w:r>
              <w:rPr>
                <w:rFonts w:hint="eastAsia" w:ascii="宋体" w:hAnsi="宋体" w:cs="宋体"/>
                <w:color w:val="000000"/>
                <w:kern w:val="0"/>
                <w:szCs w:val="21"/>
              </w:rPr>
              <w:t>18</w:t>
            </w:r>
          </w:p>
        </w:tc>
        <w:tc>
          <w:tcPr>
            <w:tcW w:w="1417" w:type="dxa"/>
            <w:vAlign w:val="center"/>
          </w:tcPr>
          <w:p>
            <w:pPr>
              <w:spacing w:line="240" w:lineRule="exact"/>
              <w:jc w:val="center"/>
              <w:rPr>
                <w:rFonts w:hint="eastAsia" w:ascii="宋体" w:hAnsi="宋体" w:cs="宋体"/>
                <w:color w:val="000000"/>
                <w:kern w:val="0"/>
                <w:szCs w:val="21"/>
              </w:rPr>
            </w:pPr>
            <w:r>
              <w:rPr>
                <w:rFonts w:hint="eastAsia" w:ascii="宋体" w:hAnsi="宋体" w:cs="宋体"/>
                <w:color w:val="000000"/>
                <w:kern w:val="0"/>
                <w:szCs w:val="21"/>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36" w:type="dxa"/>
            <w:vMerge w:val="continue"/>
            <w:vAlign w:val="center"/>
          </w:tcPr>
          <w:p>
            <w:pPr>
              <w:widowControl/>
              <w:spacing w:line="240" w:lineRule="exact"/>
              <w:jc w:val="center"/>
              <w:rPr>
                <w:rFonts w:ascii="宋体" w:cs="宋体"/>
                <w:color w:val="000000"/>
                <w:kern w:val="0"/>
                <w:szCs w:val="21"/>
              </w:rPr>
            </w:pPr>
          </w:p>
        </w:tc>
        <w:tc>
          <w:tcPr>
            <w:tcW w:w="2266" w:type="dxa"/>
            <w:vAlign w:val="center"/>
          </w:tcPr>
          <w:p>
            <w:pPr>
              <w:spacing w:line="240" w:lineRule="exact"/>
              <w:jc w:val="center"/>
              <w:rPr>
                <w:rFonts w:ascii="宋体" w:hAnsi="宋体" w:cs="宋体"/>
                <w:color w:val="000000"/>
                <w:kern w:val="0"/>
                <w:szCs w:val="21"/>
              </w:rPr>
            </w:pPr>
            <w:r>
              <w:rPr>
                <w:rFonts w:hint="eastAsia" w:ascii="宋体" w:hAnsi="宋体" w:cs="宋体"/>
                <w:color w:val="000000"/>
                <w:kern w:val="0"/>
                <w:szCs w:val="21"/>
              </w:rPr>
              <w:t>3</w:t>
            </w:r>
          </w:p>
        </w:tc>
        <w:tc>
          <w:tcPr>
            <w:tcW w:w="850" w:type="dxa"/>
            <w:vAlign w:val="center"/>
          </w:tcPr>
          <w:p>
            <w:pPr>
              <w:widowControl/>
              <w:jc w:val="center"/>
              <w:textAlignment w:val="center"/>
              <w:rPr>
                <w:rFonts w:hint="eastAsia" w:ascii="宋体" w:hAnsi="宋体" w:cs="宋体"/>
                <w:color w:val="000000"/>
                <w:kern w:val="0"/>
                <w:szCs w:val="21"/>
              </w:rPr>
            </w:pPr>
            <w:r>
              <w:rPr>
                <w:rFonts w:hint="eastAsia" w:ascii="宋体" w:hAnsi="宋体" w:cs="宋体"/>
                <w:color w:val="000000"/>
                <w:kern w:val="0"/>
                <w:szCs w:val="21"/>
              </w:rPr>
              <w:t>396</w:t>
            </w:r>
          </w:p>
        </w:tc>
        <w:tc>
          <w:tcPr>
            <w:tcW w:w="992" w:type="dxa"/>
            <w:vAlign w:val="center"/>
          </w:tcPr>
          <w:p>
            <w:pPr>
              <w:widowControl/>
              <w:jc w:val="center"/>
              <w:textAlignment w:val="center"/>
              <w:rPr>
                <w:rFonts w:hint="eastAsia" w:ascii="宋体" w:hAnsi="宋体" w:cs="宋体"/>
                <w:color w:val="000000"/>
                <w:kern w:val="0"/>
                <w:szCs w:val="21"/>
              </w:rPr>
            </w:pPr>
            <w:r>
              <w:rPr>
                <w:rFonts w:hint="eastAsia" w:ascii="宋体" w:hAnsi="宋体" w:cs="宋体"/>
                <w:color w:val="000000"/>
                <w:kern w:val="0"/>
                <w:szCs w:val="21"/>
              </w:rPr>
              <w:t>170</w:t>
            </w:r>
          </w:p>
        </w:tc>
        <w:tc>
          <w:tcPr>
            <w:tcW w:w="1418" w:type="dxa"/>
            <w:vAlign w:val="center"/>
          </w:tcPr>
          <w:p>
            <w:pPr>
              <w:widowControl/>
              <w:jc w:val="center"/>
              <w:textAlignment w:val="center"/>
              <w:rPr>
                <w:rFonts w:hint="eastAsia" w:ascii="宋体" w:hAnsi="宋体" w:cs="宋体"/>
                <w:color w:val="000000"/>
                <w:kern w:val="0"/>
                <w:szCs w:val="21"/>
              </w:rPr>
            </w:pPr>
            <w:r>
              <w:rPr>
                <w:rFonts w:hint="eastAsia" w:ascii="宋体" w:hAnsi="宋体" w:cs="宋体"/>
                <w:color w:val="000000"/>
                <w:kern w:val="0"/>
                <w:szCs w:val="21"/>
              </w:rPr>
              <w:t>226</w:t>
            </w:r>
          </w:p>
        </w:tc>
        <w:tc>
          <w:tcPr>
            <w:tcW w:w="1276" w:type="dxa"/>
            <w:vAlign w:val="center"/>
          </w:tcPr>
          <w:p>
            <w:pPr>
              <w:spacing w:line="240" w:lineRule="exact"/>
              <w:jc w:val="center"/>
              <w:rPr>
                <w:rFonts w:ascii="宋体" w:hAnsi="宋体" w:cs="宋体"/>
                <w:color w:val="000000"/>
                <w:kern w:val="0"/>
                <w:szCs w:val="21"/>
              </w:rPr>
            </w:pPr>
            <w:r>
              <w:rPr>
                <w:rFonts w:hint="eastAsia" w:ascii="宋体" w:hAnsi="宋体" w:cs="宋体"/>
                <w:color w:val="000000"/>
                <w:kern w:val="0"/>
                <w:szCs w:val="21"/>
              </w:rPr>
              <w:t>18</w:t>
            </w:r>
          </w:p>
        </w:tc>
        <w:tc>
          <w:tcPr>
            <w:tcW w:w="1417" w:type="dxa"/>
            <w:vAlign w:val="center"/>
          </w:tcPr>
          <w:p>
            <w:pPr>
              <w:spacing w:line="240" w:lineRule="exact"/>
              <w:jc w:val="center"/>
              <w:rPr>
                <w:rFonts w:ascii="宋体" w:hAnsi="宋体" w:cs="宋体"/>
                <w:color w:val="000000"/>
                <w:kern w:val="0"/>
                <w:szCs w:val="21"/>
              </w:rPr>
            </w:pPr>
            <w:r>
              <w:rPr>
                <w:rFonts w:hint="eastAsia" w:ascii="宋体" w:hAnsi="宋体" w:cs="宋体"/>
                <w:color w:val="000000"/>
                <w:kern w:val="0"/>
                <w:szCs w:val="21"/>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36" w:type="dxa"/>
            <w:vMerge w:val="continue"/>
            <w:vAlign w:val="center"/>
          </w:tcPr>
          <w:p>
            <w:pPr>
              <w:widowControl/>
              <w:spacing w:line="240" w:lineRule="exact"/>
              <w:jc w:val="center"/>
              <w:rPr>
                <w:rFonts w:ascii="宋体" w:cs="宋体"/>
                <w:color w:val="000000"/>
                <w:kern w:val="0"/>
                <w:szCs w:val="21"/>
              </w:rPr>
            </w:pPr>
          </w:p>
        </w:tc>
        <w:tc>
          <w:tcPr>
            <w:tcW w:w="2266" w:type="dxa"/>
            <w:vAlign w:val="center"/>
          </w:tcPr>
          <w:p>
            <w:pPr>
              <w:spacing w:line="240" w:lineRule="exact"/>
              <w:jc w:val="center"/>
              <w:rPr>
                <w:rFonts w:ascii="宋体" w:hAnsi="宋体" w:cs="宋体"/>
                <w:color w:val="000000"/>
                <w:kern w:val="0"/>
                <w:szCs w:val="21"/>
              </w:rPr>
            </w:pPr>
            <w:r>
              <w:rPr>
                <w:rFonts w:hint="eastAsia" w:ascii="宋体" w:hAnsi="宋体" w:cs="宋体"/>
                <w:color w:val="000000"/>
                <w:kern w:val="0"/>
                <w:szCs w:val="21"/>
              </w:rPr>
              <w:t>4</w:t>
            </w:r>
          </w:p>
        </w:tc>
        <w:tc>
          <w:tcPr>
            <w:tcW w:w="850" w:type="dxa"/>
            <w:vAlign w:val="center"/>
          </w:tcPr>
          <w:p>
            <w:pPr>
              <w:widowControl/>
              <w:jc w:val="center"/>
              <w:textAlignment w:val="center"/>
              <w:rPr>
                <w:rFonts w:hint="eastAsia" w:ascii="宋体" w:hAnsi="宋体" w:cs="宋体"/>
                <w:color w:val="000000"/>
                <w:kern w:val="0"/>
                <w:szCs w:val="21"/>
              </w:rPr>
            </w:pPr>
            <w:r>
              <w:rPr>
                <w:rFonts w:hint="eastAsia" w:ascii="宋体" w:hAnsi="宋体" w:cs="宋体"/>
                <w:color w:val="000000"/>
                <w:kern w:val="0"/>
                <w:szCs w:val="21"/>
              </w:rPr>
              <w:t>342</w:t>
            </w:r>
          </w:p>
        </w:tc>
        <w:tc>
          <w:tcPr>
            <w:tcW w:w="992" w:type="dxa"/>
            <w:vAlign w:val="center"/>
          </w:tcPr>
          <w:p>
            <w:pPr>
              <w:widowControl/>
              <w:jc w:val="center"/>
              <w:textAlignment w:val="center"/>
              <w:rPr>
                <w:rFonts w:hint="eastAsia" w:ascii="宋体" w:hAnsi="宋体" w:cs="宋体"/>
                <w:color w:val="000000"/>
                <w:kern w:val="0"/>
                <w:szCs w:val="21"/>
              </w:rPr>
            </w:pPr>
            <w:r>
              <w:rPr>
                <w:rFonts w:hint="eastAsia" w:ascii="宋体" w:hAnsi="宋体" w:cs="宋体"/>
                <w:color w:val="000000"/>
                <w:kern w:val="0"/>
                <w:szCs w:val="21"/>
              </w:rPr>
              <w:t>182</w:t>
            </w:r>
          </w:p>
        </w:tc>
        <w:tc>
          <w:tcPr>
            <w:tcW w:w="1418" w:type="dxa"/>
            <w:vAlign w:val="center"/>
          </w:tcPr>
          <w:p>
            <w:pPr>
              <w:widowControl/>
              <w:jc w:val="center"/>
              <w:textAlignment w:val="center"/>
              <w:rPr>
                <w:rFonts w:hint="eastAsia" w:ascii="宋体" w:hAnsi="宋体" w:cs="宋体"/>
                <w:color w:val="000000"/>
                <w:kern w:val="0"/>
                <w:szCs w:val="21"/>
              </w:rPr>
            </w:pPr>
            <w:r>
              <w:rPr>
                <w:rFonts w:hint="eastAsia" w:ascii="宋体" w:hAnsi="宋体" w:cs="宋体"/>
                <w:color w:val="000000"/>
                <w:kern w:val="0"/>
                <w:szCs w:val="21"/>
              </w:rPr>
              <w:t>160</w:t>
            </w:r>
          </w:p>
        </w:tc>
        <w:tc>
          <w:tcPr>
            <w:tcW w:w="1276" w:type="dxa"/>
            <w:vAlign w:val="center"/>
          </w:tcPr>
          <w:p>
            <w:pPr>
              <w:spacing w:line="240" w:lineRule="exact"/>
              <w:jc w:val="center"/>
              <w:rPr>
                <w:rFonts w:ascii="宋体" w:hAnsi="宋体" w:cs="宋体"/>
                <w:color w:val="000000"/>
                <w:kern w:val="0"/>
                <w:szCs w:val="21"/>
              </w:rPr>
            </w:pPr>
            <w:r>
              <w:rPr>
                <w:rFonts w:hint="eastAsia" w:ascii="宋体" w:hAnsi="宋体" w:cs="宋体"/>
                <w:color w:val="000000"/>
                <w:kern w:val="0"/>
                <w:szCs w:val="21"/>
              </w:rPr>
              <w:t>18</w:t>
            </w:r>
          </w:p>
        </w:tc>
        <w:tc>
          <w:tcPr>
            <w:tcW w:w="1417" w:type="dxa"/>
            <w:vAlign w:val="center"/>
          </w:tcPr>
          <w:p>
            <w:pPr>
              <w:spacing w:line="240" w:lineRule="exact"/>
              <w:jc w:val="center"/>
              <w:rPr>
                <w:rFonts w:ascii="宋体" w:hAnsi="宋体" w:cs="宋体"/>
                <w:color w:val="000000"/>
                <w:kern w:val="0"/>
                <w:szCs w:val="21"/>
              </w:rPr>
            </w:pPr>
            <w:r>
              <w:rPr>
                <w:rFonts w:hint="eastAsia" w:ascii="宋体" w:hAnsi="宋体" w:cs="宋体"/>
                <w:color w:val="000000"/>
                <w:kern w:val="0"/>
                <w:szCs w:val="21"/>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36" w:type="dxa"/>
            <w:vMerge w:val="continue"/>
            <w:vAlign w:val="center"/>
          </w:tcPr>
          <w:p>
            <w:pPr>
              <w:widowControl/>
              <w:spacing w:line="240" w:lineRule="exact"/>
              <w:jc w:val="center"/>
              <w:rPr>
                <w:rFonts w:ascii="宋体" w:cs="宋体"/>
                <w:color w:val="000000"/>
                <w:kern w:val="0"/>
                <w:szCs w:val="21"/>
              </w:rPr>
            </w:pPr>
          </w:p>
        </w:tc>
        <w:tc>
          <w:tcPr>
            <w:tcW w:w="2266" w:type="dxa"/>
            <w:vAlign w:val="center"/>
          </w:tcPr>
          <w:p>
            <w:pPr>
              <w:spacing w:line="240" w:lineRule="exact"/>
              <w:jc w:val="center"/>
              <w:rPr>
                <w:rFonts w:ascii="宋体" w:hAnsi="宋体" w:cs="宋体"/>
                <w:color w:val="000000"/>
                <w:kern w:val="0"/>
                <w:szCs w:val="21"/>
              </w:rPr>
            </w:pPr>
            <w:r>
              <w:rPr>
                <w:rFonts w:hint="eastAsia" w:ascii="宋体" w:hAnsi="宋体" w:cs="宋体"/>
                <w:color w:val="000000"/>
                <w:kern w:val="0"/>
                <w:szCs w:val="21"/>
              </w:rPr>
              <w:t>5</w:t>
            </w:r>
          </w:p>
        </w:tc>
        <w:tc>
          <w:tcPr>
            <w:tcW w:w="850" w:type="dxa"/>
            <w:vAlign w:val="center"/>
          </w:tcPr>
          <w:p>
            <w:pPr>
              <w:widowControl/>
              <w:jc w:val="center"/>
              <w:textAlignment w:val="center"/>
              <w:rPr>
                <w:rFonts w:hint="eastAsia" w:ascii="宋体" w:hAnsi="宋体" w:cs="宋体"/>
                <w:color w:val="000000"/>
                <w:kern w:val="0"/>
                <w:szCs w:val="21"/>
              </w:rPr>
            </w:pPr>
            <w:r>
              <w:rPr>
                <w:rFonts w:hint="eastAsia" w:ascii="宋体" w:hAnsi="宋体" w:cs="宋体"/>
                <w:color w:val="000000"/>
                <w:kern w:val="0"/>
                <w:szCs w:val="21"/>
              </w:rPr>
              <w:t>180</w:t>
            </w:r>
          </w:p>
        </w:tc>
        <w:tc>
          <w:tcPr>
            <w:tcW w:w="992" w:type="dxa"/>
            <w:vAlign w:val="center"/>
          </w:tcPr>
          <w:p>
            <w:pPr>
              <w:widowControl/>
              <w:jc w:val="center"/>
              <w:textAlignment w:val="center"/>
              <w:rPr>
                <w:rFonts w:hint="eastAsia" w:ascii="宋体" w:hAnsi="宋体" w:cs="宋体"/>
                <w:color w:val="000000"/>
                <w:kern w:val="0"/>
                <w:szCs w:val="21"/>
              </w:rPr>
            </w:pPr>
            <w:r>
              <w:rPr>
                <w:rFonts w:hint="eastAsia" w:ascii="宋体" w:hAnsi="宋体" w:cs="宋体"/>
                <w:color w:val="000000"/>
                <w:kern w:val="0"/>
                <w:szCs w:val="21"/>
              </w:rPr>
              <w:t>60</w:t>
            </w:r>
          </w:p>
        </w:tc>
        <w:tc>
          <w:tcPr>
            <w:tcW w:w="1418" w:type="dxa"/>
            <w:vAlign w:val="center"/>
          </w:tcPr>
          <w:p>
            <w:pPr>
              <w:widowControl/>
              <w:jc w:val="center"/>
              <w:textAlignment w:val="center"/>
              <w:rPr>
                <w:rFonts w:hint="eastAsia" w:ascii="宋体" w:hAnsi="宋体" w:cs="宋体"/>
                <w:color w:val="000000"/>
                <w:kern w:val="0"/>
                <w:szCs w:val="21"/>
              </w:rPr>
            </w:pPr>
            <w:r>
              <w:rPr>
                <w:rFonts w:hint="eastAsia" w:ascii="宋体" w:hAnsi="宋体" w:cs="宋体"/>
                <w:color w:val="000000"/>
                <w:kern w:val="0"/>
                <w:szCs w:val="21"/>
              </w:rPr>
              <w:t>120</w:t>
            </w:r>
          </w:p>
        </w:tc>
        <w:tc>
          <w:tcPr>
            <w:tcW w:w="1276" w:type="dxa"/>
            <w:vAlign w:val="center"/>
          </w:tcPr>
          <w:p>
            <w:pPr>
              <w:spacing w:line="240" w:lineRule="exact"/>
              <w:jc w:val="center"/>
              <w:rPr>
                <w:rFonts w:ascii="宋体" w:hAnsi="宋体" w:cs="宋体"/>
                <w:color w:val="000000"/>
                <w:kern w:val="0"/>
                <w:szCs w:val="21"/>
              </w:rPr>
            </w:pPr>
            <w:r>
              <w:rPr>
                <w:rFonts w:hint="eastAsia" w:ascii="宋体" w:hAnsi="宋体" w:cs="宋体"/>
                <w:color w:val="000000"/>
                <w:kern w:val="0"/>
                <w:szCs w:val="21"/>
              </w:rPr>
              <w:t>18</w:t>
            </w:r>
          </w:p>
        </w:tc>
        <w:tc>
          <w:tcPr>
            <w:tcW w:w="1417" w:type="dxa"/>
            <w:vAlign w:val="center"/>
          </w:tcPr>
          <w:p>
            <w:pPr>
              <w:spacing w:line="240" w:lineRule="exact"/>
              <w:jc w:val="center"/>
              <w:rPr>
                <w:rFonts w:ascii="宋体" w:hAnsi="宋体" w:cs="宋体"/>
                <w:color w:val="000000"/>
                <w:kern w:val="0"/>
                <w:szCs w:val="21"/>
              </w:rPr>
            </w:pPr>
            <w:r>
              <w:rPr>
                <w:rFonts w:hint="eastAsia" w:ascii="宋体" w:hAnsi="宋体" w:cs="宋体"/>
                <w:color w:val="000000"/>
                <w:kern w:val="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36" w:type="dxa"/>
            <w:vMerge w:val="continue"/>
            <w:vAlign w:val="center"/>
          </w:tcPr>
          <w:p>
            <w:pPr>
              <w:widowControl/>
              <w:spacing w:line="240" w:lineRule="exact"/>
              <w:jc w:val="center"/>
              <w:rPr>
                <w:rFonts w:ascii="宋体" w:cs="宋体"/>
                <w:color w:val="000000"/>
                <w:kern w:val="0"/>
                <w:szCs w:val="21"/>
              </w:rPr>
            </w:pPr>
          </w:p>
        </w:tc>
        <w:tc>
          <w:tcPr>
            <w:tcW w:w="2266" w:type="dxa"/>
            <w:vAlign w:val="center"/>
          </w:tcPr>
          <w:p>
            <w:pPr>
              <w:spacing w:line="240" w:lineRule="exact"/>
              <w:jc w:val="center"/>
              <w:rPr>
                <w:rFonts w:ascii="宋体" w:hAnsi="宋体" w:cs="宋体"/>
                <w:color w:val="000000"/>
                <w:kern w:val="0"/>
                <w:szCs w:val="21"/>
              </w:rPr>
            </w:pPr>
            <w:r>
              <w:rPr>
                <w:rFonts w:hint="eastAsia" w:ascii="宋体" w:hAnsi="宋体" w:cs="宋体"/>
                <w:color w:val="000000"/>
                <w:kern w:val="0"/>
                <w:szCs w:val="21"/>
              </w:rPr>
              <w:t>6</w:t>
            </w:r>
          </w:p>
        </w:tc>
        <w:tc>
          <w:tcPr>
            <w:tcW w:w="850" w:type="dxa"/>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rPr>
              <w:t>504</w:t>
            </w:r>
          </w:p>
        </w:tc>
        <w:tc>
          <w:tcPr>
            <w:tcW w:w="992" w:type="dxa"/>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rPr>
              <w:t>0</w:t>
            </w:r>
          </w:p>
        </w:tc>
        <w:tc>
          <w:tcPr>
            <w:tcW w:w="1418" w:type="dxa"/>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rPr>
              <w:t>504</w:t>
            </w:r>
          </w:p>
        </w:tc>
        <w:tc>
          <w:tcPr>
            <w:tcW w:w="1276" w:type="dxa"/>
            <w:vAlign w:val="center"/>
          </w:tcPr>
          <w:p>
            <w:pPr>
              <w:spacing w:line="240" w:lineRule="exact"/>
              <w:jc w:val="center"/>
              <w:rPr>
                <w:rFonts w:ascii="宋体" w:hAnsi="宋体" w:cs="宋体"/>
                <w:color w:val="000000"/>
                <w:kern w:val="0"/>
                <w:szCs w:val="21"/>
              </w:rPr>
            </w:pPr>
            <w:r>
              <w:rPr>
                <w:rFonts w:hint="eastAsia" w:ascii="宋体" w:hAnsi="宋体" w:cs="宋体"/>
                <w:color w:val="000000"/>
                <w:kern w:val="0"/>
                <w:szCs w:val="21"/>
              </w:rPr>
              <w:t>18</w:t>
            </w:r>
          </w:p>
        </w:tc>
        <w:tc>
          <w:tcPr>
            <w:tcW w:w="1417" w:type="dxa"/>
            <w:vAlign w:val="center"/>
          </w:tcPr>
          <w:p>
            <w:pPr>
              <w:spacing w:line="240" w:lineRule="exact"/>
              <w:jc w:val="center"/>
              <w:rPr>
                <w:rFonts w:ascii="宋体" w:hAnsi="宋体" w:cs="宋体"/>
                <w:color w:val="000000"/>
                <w:kern w:val="0"/>
                <w:szCs w:val="21"/>
              </w:rPr>
            </w:pPr>
            <w:r>
              <w:rPr>
                <w:rFonts w:hint="eastAsia" w:ascii="宋体" w:hAnsi="宋体" w:cs="宋体"/>
                <w:color w:val="000000"/>
                <w:kern w:val="0"/>
                <w:szCs w:val="21"/>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536" w:type="dxa"/>
            <w:vMerge w:val="continue"/>
            <w:vAlign w:val="center"/>
          </w:tcPr>
          <w:p>
            <w:pPr>
              <w:widowControl/>
              <w:spacing w:line="240" w:lineRule="exact"/>
              <w:jc w:val="center"/>
              <w:rPr>
                <w:rFonts w:ascii="宋体" w:cs="宋体"/>
                <w:color w:val="000000"/>
                <w:kern w:val="0"/>
                <w:szCs w:val="21"/>
              </w:rPr>
            </w:pPr>
          </w:p>
        </w:tc>
        <w:tc>
          <w:tcPr>
            <w:tcW w:w="2266" w:type="dxa"/>
            <w:vAlign w:val="center"/>
          </w:tcPr>
          <w:p>
            <w:pPr>
              <w:spacing w:line="240" w:lineRule="exact"/>
              <w:jc w:val="center"/>
              <w:rPr>
                <w:rFonts w:ascii="宋体" w:hAnsi="宋体" w:cs="宋体"/>
                <w:color w:val="000000"/>
                <w:kern w:val="0"/>
                <w:szCs w:val="21"/>
              </w:rPr>
            </w:pPr>
            <w:r>
              <w:rPr>
                <w:rFonts w:hint="eastAsia" w:ascii="宋体" w:hAnsi="宋体" w:cs="宋体"/>
                <w:color w:val="000000"/>
                <w:kern w:val="0"/>
                <w:szCs w:val="21"/>
              </w:rPr>
              <w:t>公共选修课</w:t>
            </w:r>
          </w:p>
        </w:tc>
        <w:tc>
          <w:tcPr>
            <w:tcW w:w="850" w:type="dxa"/>
            <w:vAlign w:val="center"/>
          </w:tcPr>
          <w:p>
            <w:pPr>
              <w:spacing w:line="240" w:lineRule="exact"/>
              <w:jc w:val="center"/>
              <w:rPr>
                <w:rFonts w:ascii="宋体" w:hAnsi="宋体" w:cs="宋体"/>
                <w:color w:val="000000"/>
                <w:kern w:val="0"/>
                <w:szCs w:val="21"/>
              </w:rPr>
            </w:pPr>
            <w:r>
              <w:rPr>
                <w:rFonts w:hint="eastAsia" w:ascii="宋体" w:hAnsi="宋体" w:cs="宋体"/>
                <w:color w:val="000000"/>
                <w:kern w:val="0"/>
                <w:szCs w:val="21"/>
              </w:rPr>
              <w:t>144</w:t>
            </w:r>
          </w:p>
        </w:tc>
        <w:tc>
          <w:tcPr>
            <w:tcW w:w="992" w:type="dxa"/>
            <w:vAlign w:val="center"/>
          </w:tcPr>
          <w:p>
            <w:pPr>
              <w:spacing w:line="240" w:lineRule="exact"/>
              <w:jc w:val="center"/>
              <w:rPr>
                <w:rFonts w:ascii="宋体" w:hAnsi="宋体" w:cs="宋体"/>
                <w:color w:val="000000"/>
                <w:kern w:val="0"/>
                <w:szCs w:val="21"/>
              </w:rPr>
            </w:pPr>
            <w:r>
              <w:rPr>
                <w:rFonts w:hint="eastAsia" w:ascii="宋体" w:hAnsi="宋体" w:cs="宋体"/>
                <w:color w:val="000000"/>
                <w:kern w:val="0"/>
                <w:szCs w:val="21"/>
              </w:rPr>
              <w:t>144</w:t>
            </w:r>
          </w:p>
        </w:tc>
        <w:tc>
          <w:tcPr>
            <w:tcW w:w="1418" w:type="dxa"/>
            <w:vAlign w:val="center"/>
          </w:tcPr>
          <w:p>
            <w:pPr>
              <w:spacing w:line="240" w:lineRule="exact"/>
              <w:jc w:val="center"/>
              <w:rPr>
                <w:rFonts w:ascii="宋体" w:hAnsi="宋体" w:cs="宋体"/>
                <w:color w:val="000000"/>
                <w:kern w:val="0"/>
                <w:szCs w:val="21"/>
              </w:rPr>
            </w:pPr>
            <w:r>
              <w:rPr>
                <w:rFonts w:hint="eastAsia" w:ascii="宋体" w:hAnsi="宋体" w:cs="宋体"/>
                <w:color w:val="000000"/>
                <w:kern w:val="0"/>
                <w:szCs w:val="21"/>
              </w:rPr>
              <w:t>0</w:t>
            </w:r>
          </w:p>
        </w:tc>
        <w:tc>
          <w:tcPr>
            <w:tcW w:w="1276" w:type="dxa"/>
            <w:vAlign w:val="center"/>
          </w:tcPr>
          <w:p>
            <w:pPr>
              <w:spacing w:line="240" w:lineRule="exact"/>
              <w:jc w:val="center"/>
              <w:rPr>
                <w:rFonts w:ascii="宋体" w:hAnsi="宋体" w:cs="宋体"/>
                <w:color w:val="000000"/>
                <w:kern w:val="0"/>
                <w:szCs w:val="21"/>
              </w:rPr>
            </w:pPr>
          </w:p>
        </w:tc>
        <w:tc>
          <w:tcPr>
            <w:tcW w:w="1417" w:type="dxa"/>
            <w:vAlign w:val="center"/>
          </w:tcPr>
          <w:p>
            <w:pPr>
              <w:spacing w:line="240" w:lineRule="exact"/>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536" w:type="dxa"/>
            <w:vMerge w:val="continue"/>
            <w:vAlign w:val="center"/>
          </w:tcPr>
          <w:p>
            <w:pPr>
              <w:widowControl/>
              <w:spacing w:line="240" w:lineRule="exact"/>
              <w:jc w:val="center"/>
              <w:rPr>
                <w:rFonts w:ascii="宋体" w:cs="宋体"/>
                <w:color w:val="000000"/>
                <w:kern w:val="0"/>
                <w:szCs w:val="21"/>
              </w:rPr>
            </w:pPr>
          </w:p>
        </w:tc>
        <w:tc>
          <w:tcPr>
            <w:tcW w:w="2266" w:type="dxa"/>
            <w:vAlign w:val="center"/>
          </w:tcPr>
          <w:p>
            <w:pPr>
              <w:spacing w:line="240" w:lineRule="exact"/>
              <w:jc w:val="center"/>
              <w:rPr>
                <w:rFonts w:ascii="宋体" w:hAnsi="宋体" w:cs="宋体"/>
                <w:b/>
                <w:color w:val="000000"/>
                <w:kern w:val="0"/>
                <w:szCs w:val="21"/>
              </w:rPr>
            </w:pPr>
            <w:r>
              <w:rPr>
                <w:rFonts w:hint="eastAsia" w:ascii="宋体" w:hAnsi="宋体" w:cs="宋体"/>
                <w:b/>
                <w:color w:val="000000"/>
                <w:kern w:val="0"/>
                <w:szCs w:val="21"/>
              </w:rPr>
              <w:t>合计</w:t>
            </w:r>
          </w:p>
        </w:tc>
        <w:tc>
          <w:tcPr>
            <w:tcW w:w="850" w:type="dxa"/>
            <w:vAlign w:val="center"/>
          </w:tcPr>
          <w:p>
            <w:pPr>
              <w:widowControl/>
              <w:jc w:val="center"/>
              <w:textAlignment w:val="center"/>
              <w:rPr>
                <w:rFonts w:ascii="宋体" w:hAnsi="宋体" w:cs="宋体"/>
                <w:b/>
                <w:color w:val="000000"/>
                <w:kern w:val="0"/>
                <w:szCs w:val="21"/>
              </w:rPr>
            </w:pPr>
            <w:r>
              <w:rPr>
                <w:rFonts w:hint="eastAsia" w:ascii="宋体" w:hAnsi="宋体" w:cs="宋体"/>
                <w:b/>
                <w:color w:val="000000"/>
                <w:kern w:val="0"/>
                <w:szCs w:val="21"/>
                <w:lang w:bidi="ar"/>
              </w:rPr>
              <w:t>2572</w:t>
            </w:r>
          </w:p>
        </w:tc>
        <w:tc>
          <w:tcPr>
            <w:tcW w:w="992" w:type="dxa"/>
            <w:vAlign w:val="center"/>
          </w:tcPr>
          <w:p>
            <w:pPr>
              <w:widowControl/>
              <w:jc w:val="center"/>
              <w:textAlignment w:val="center"/>
              <w:rPr>
                <w:rFonts w:ascii="宋体" w:hAnsi="宋体" w:cs="宋体"/>
                <w:b/>
                <w:color w:val="000000"/>
                <w:kern w:val="0"/>
                <w:szCs w:val="21"/>
              </w:rPr>
            </w:pPr>
            <w:r>
              <w:rPr>
                <w:rFonts w:hint="eastAsia" w:ascii="宋体" w:hAnsi="宋体" w:cs="宋体"/>
                <w:b/>
                <w:color w:val="000000"/>
                <w:kern w:val="0"/>
                <w:szCs w:val="21"/>
                <w:lang w:bidi="ar"/>
              </w:rPr>
              <w:t>985</w:t>
            </w:r>
          </w:p>
        </w:tc>
        <w:tc>
          <w:tcPr>
            <w:tcW w:w="1418" w:type="dxa"/>
            <w:vAlign w:val="center"/>
          </w:tcPr>
          <w:p>
            <w:pPr>
              <w:widowControl/>
              <w:jc w:val="center"/>
              <w:textAlignment w:val="center"/>
              <w:rPr>
                <w:rFonts w:ascii="宋体" w:hAnsi="宋体" w:cs="宋体"/>
                <w:b/>
                <w:color w:val="000000"/>
                <w:kern w:val="0"/>
                <w:szCs w:val="21"/>
              </w:rPr>
            </w:pPr>
            <w:r>
              <w:rPr>
                <w:rFonts w:hint="eastAsia" w:ascii="宋体" w:hAnsi="宋体" w:cs="宋体"/>
                <w:b/>
                <w:color w:val="000000"/>
                <w:kern w:val="0"/>
                <w:szCs w:val="21"/>
                <w:lang w:bidi="ar"/>
              </w:rPr>
              <w:t>1587</w:t>
            </w:r>
          </w:p>
        </w:tc>
        <w:tc>
          <w:tcPr>
            <w:tcW w:w="1276" w:type="dxa"/>
            <w:vAlign w:val="center"/>
          </w:tcPr>
          <w:p>
            <w:pPr>
              <w:spacing w:line="240" w:lineRule="exact"/>
              <w:jc w:val="center"/>
              <w:rPr>
                <w:rFonts w:ascii="宋体" w:hAnsi="宋体" w:cs="宋体"/>
                <w:color w:val="000000"/>
                <w:kern w:val="0"/>
                <w:szCs w:val="21"/>
              </w:rPr>
            </w:pPr>
          </w:p>
        </w:tc>
        <w:tc>
          <w:tcPr>
            <w:tcW w:w="1417" w:type="dxa"/>
            <w:vAlign w:val="center"/>
          </w:tcPr>
          <w:p>
            <w:pPr>
              <w:spacing w:line="240" w:lineRule="exact"/>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6" w:hRule="atLeast"/>
        </w:trPr>
        <w:tc>
          <w:tcPr>
            <w:tcW w:w="536" w:type="dxa"/>
            <w:vMerge w:val="continue"/>
            <w:vAlign w:val="center"/>
          </w:tcPr>
          <w:p>
            <w:pPr>
              <w:widowControl/>
              <w:spacing w:line="240" w:lineRule="exact"/>
              <w:jc w:val="center"/>
              <w:rPr>
                <w:rFonts w:ascii="宋体" w:cs="宋体"/>
                <w:color w:val="000000"/>
                <w:kern w:val="0"/>
                <w:szCs w:val="21"/>
              </w:rPr>
            </w:pPr>
          </w:p>
        </w:tc>
        <w:tc>
          <w:tcPr>
            <w:tcW w:w="2266" w:type="dxa"/>
            <w:vAlign w:val="center"/>
          </w:tcPr>
          <w:p>
            <w:pPr>
              <w:spacing w:line="240" w:lineRule="exact"/>
              <w:jc w:val="center"/>
              <w:rPr>
                <w:rFonts w:ascii="宋体" w:cs="宋体"/>
                <w:b/>
                <w:color w:val="000000"/>
                <w:kern w:val="0"/>
                <w:szCs w:val="21"/>
              </w:rPr>
            </w:pPr>
            <w:r>
              <w:rPr>
                <w:rFonts w:hint="eastAsia" w:ascii="宋体" w:hAnsi="宋体" w:cs="宋体"/>
                <w:b/>
                <w:color w:val="000000"/>
                <w:kern w:val="0"/>
                <w:szCs w:val="21"/>
              </w:rPr>
              <w:t>占总学时</w:t>
            </w:r>
          </w:p>
        </w:tc>
        <w:tc>
          <w:tcPr>
            <w:tcW w:w="850" w:type="dxa"/>
            <w:vAlign w:val="center"/>
          </w:tcPr>
          <w:p>
            <w:pPr>
              <w:widowControl/>
              <w:spacing w:line="240" w:lineRule="exact"/>
              <w:jc w:val="center"/>
              <w:rPr>
                <w:rFonts w:ascii="宋体" w:hAnsi="宋体" w:cs="宋体"/>
                <w:b/>
                <w:color w:val="000000"/>
                <w:kern w:val="0"/>
                <w:szCs w:val="21"/>
              </w:rPr>
            </w:pPr>
            <w:r>
              <w:rPr>
                <w:rFonts w:hint="eastAsia" w:ascii="宋体" w:hAnsi="宋体" w:cs="宋体"/>
                <w:b/>
                <w:color w:val="000000"/>
                <w:kern w:val="0"/>
                <w:szCs w:val="21"/>
              </w:rPr>
              <w:t>100%</w:t>
            </w:r>
          </w:p>
        </w:tc>
        <w:tc>
          <w:tcPr>
            <w:tcW w:w="992" w:type="dxa"/>
            <w:vAlign w:val="center"/>
          </w:tcPr>
          <w:p>
            <w:pPr>
              <w:widowControl/>
              <w:spacing w:line="240" w:lineRule="exact"/>
              <w:jc w:val="center"/>
              <w:rPr>
                <w:rFonts w:ascii="宋体" w:hAnsi="宋体" w:cs="宋体"/>
                <w:b/>
                <w:color w:val="000000"/>
                <w:kern w:val="0"/>
                <w:szCs w:val="21"/>
              </w:rPr>
            </w:pPr>
            <w:r>
              <w:rPr>
                <w:rFonts w:hint="eastAsia" w:ascii="宋体" w:hAnsi="宋体" w:cs="宋体"/>
                <w:b/>
                <w:color w:val="000000"/>
                <w:kern w:val="0"/>
                <w:szCs w:val="21"/>
              </w:rPr>
              <w:t>38%</w:t>
            </w:r>
          </w:p>
        </w:tc>
        <w:tc>
          <w:tcPr>
            <w:tcW w:w="1418" w:type="dxa"/>
            <w:vAlign w:val="center"/>
          </w:tcPr>
          <w:p>
            <w:pPr>
              <w:widowControl/>
              <w:spacing w:line="240" w:lineRule="exact"/>
              <w:jc w:val="center"/>
              <w:rPr>
                <w:rFonts w:ascii="宋体" w:hAnsi="宋体" w:cs="宋体"/>
                <w:b/>
                <w:color w:val="000000"/>
                <w:kern w:val="0"/>
                <w:szCs w:val="21"/>
              </w:rPr>
            </w:pPr>
            <w:r>
              <w:rPr>
                <w:rFonts w:hint="eastAsia" w:ascii="宋体" w:hAnsi="宋体" w:cs="宋体"/>
                <w:b/>
                <w:color w:val="000000"/>
                <w:kern w:val="0"/>
                <w:szCs w:val="21"/>
              </w:rPr>
              <w:t>62%</w:t>
            </w:r>
          </w:p>
        </w:tc>
        <w:tc>
          <w:tcPr>
            <w:tcW w:w="1276" w:type="dxa"/>
            <w:vAlign w:val="center"/>
          </w:tcPr>
          <w:p>
            <w:pPr>
              <w:spacing w:line="240" w:lineRule="exact"/>
              <w:jc w:val="center"/>
              <w:rPr>
                <w:rFonts w:ascii="宋体" w:hAnsi="宋体" w:cs="宋体"/>
                <w:color w:val="000000"/>
                <w:kern w:val="0"/>
                <w:szCs w:val="21"/>
              </w:rPr>
            </w:pPr>
          </w:p>
        </w:tc>
        <w:tc>
          <w:tcPr>
            <w:tcW w:w="1417" w:type="dxa"/>
            <w:vAlign w:val="center"/>
          </w:tcPr>
          <w:p>
            <w:pPr>
              <w:spacing w:line="240" w:lineRule="exact"/>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36" w:type="dxa"/>
            <w:vMerge w:val="restart"/>
            <w:vAlign w:val="center"/>
          </w:tcPr>
          <w:p>
            <w:pPr>
              <w:widowControl/>
              <w:spacing w:line="240" w:lineRule="exact"/>
              <w:jc w:val="center"/>
              <w:rPr>
                <w:rFonts w:ascii="宋体" w:cs="宋体"/>
                <w:b/>
                <w:color w:val="000000"/>
                <w:kern w:val="0"/>
                <w:szCs w:val="21"/>
              </w:rPr>
            </w:pPr>
          </w:p>
          <w:p>
            <w:pPr>
              <w:widowControl/>
              <w:spacing w:line="240" w:lineRule="exact"/>
              <w:jc w:val="center"/>
              <w:rPr>
                <w:rFonts w:ascii="宋体" w:cs="宋体"/>
                <w:b/>
                <w:color w:val="000000"/>
                <w:kern w:val="0"/>
                <w:szCs w:val="21"/>
              </w:rPr>
            </w:pPr>
          </w:p>
          <w:p>
            <w:pPr>
              <w:widowControl/>
              <w:spacing w:line="240" w:lineRule="exact"/>
              <w:jc w:val="center"/>
              <w:rPr>
                <w:rFonts w:ascii="宋体" w:cs="宋体"/>
                <w:b/>
                <w:color w:val="000000"/>
                <w:kern w:val="0"/>
                <w:szCs w:val="21"/>
              </w:rPr>
            </w:pPr>
          </w:p>
          <w:p>
            <w:pPr>
              <w:widowControl/>
              <w:spacing w:line="240" w:lineRule="exact"/>
              <w:jc w:val="center"/>
              <w:rPr>
                <w:rFonts w:ascii="宋体" w:cs="宋体"/>
                <w:b/>
                <w:color w:val="000000"/>
                <w:kern w:val="0"/>
                <w:szCs w:val="21"/>
              </w:rPr>
            </w:pPr>
          </w:p>
          <w:p>
            <w:pPr>
              <w:widowControl/>
              <w:spacing w:line="240" w:lineRule="exact"/>
              <w:jc w:val="center"/>
              <w:rPr>
                <w:rFonts w:ascii="宋体" w:cs="宋体"/>
                <w:b/>
                <w:color w:val="000000"/>
                <w:kern w:val="0"/>
                <w:szCs w:val="21"/>
              </w:rPr>
            </w:pPr>
          </w:p>
          <w:p>
            <w:pPr>
              <w:widowControl/>
              <w:spacing w:line="240" w:lineRule="exact"/>
              <w:jc w:val="center"/>
              <w:rPr>
                <w:rFonts w:ascii="宋体" w:cs="宋体"/>
                <w:b/>
                <w:color w:val="000000"/>
                <w:kern w:val="0"/>
                <w:szCs w:val="21"/>
              </w:rPr>
            </w:pPr>
            <w:r>
              <w:rPr>
                <w:rFonts w:hint="eastAsia" w:ascii="宋体" w:cs="宋体"/>
                <w:b/>
                <w:color w:val="000000"/>
                <w:kern w:val="0"/>
                <w:szCs w:val="21"/>
              </w:rPr>
              <w:t>工程造价专业</w:t>
            </w:r>
          </w:p>
        </w:tc>
        <w:tc>
          <w:tcPr>
            <w:tcW w:w="2266"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1</w:t>
            </w:r>
          </w:p>
        </w:tc>
        <w:tc>
          <w:tcPr>
            <w:tcW w:w="850"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504</w:t>
            </w:r>
          </w:p>
        </w:tc>
        <w:tc>
          <w:tcPr>
            <w:tcW w:w="992"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204</w:t>
            </w:r>
          </w:p>
        </w:tc>
        <w:tc>
          <w:tcPr>
            <w:tcW w:w="1418"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300</w:t>
            </w:r>
          </w:p>
        </w:tc>
        <w:tc>
          <w:tcPr>
            <w:tcW w:w="1276"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16</w:t>
            </w:r>
          </w:p>
        </w:tc>
        <w:tc>
          <w:tcPr>
            <w:tcW w:w="1417" w:type="dxa"/>
            <w:vAlign w:val="center"/>
          </w:tcPr>
          <w:p>
            <w:pPr>
              <w:widowControl/>
              <w:jc w:val="center"/>
              <w:textAlignment w:val="center"/>
              <w:rPr>
                <w:rFonts w:ascii="宋体" w:cs="宋体"/>
                <w:color w:val="000000"/>
                <w:szCs w:val="21"/>
              </w:rPr>
            </w:pPr>
            <w:r>
              <w:rPr>
                <w:rFonts w:hint="eastAsia" w:ascii="宋体" w:hAnsi="宋体" w:cs="宋体"/>
                <w:color w:val="000000"/>
                <w:kern w:val="0"/>
                <w:szCs w:val="21"/>
                <w:lang w:bidi="ar"/>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36" w:type="dxa"/>
            <w:vMerge w:val="continue"/>
            <w:vAlign w:val="center"/>
          </w:tcPr>
          <w:p>
            <w:pPr>
              <w:widowControl/>
              <w:spacing w:line="240" w:lineRule="exact"/>
              <w:jc w:val="center"/>
              <w:rPr>
                <w:rFonts w:ascii="宋体" w:cs="宋体"/>
                <w:color w:val="000000"/>
                <w:kern w:val="0"/>
                <w:szCs w:val="21"/>
              </w:rPr>
            </w:pPr>
          </w:p>
        </w:tc>
        <w:tc>
          <w:tcPr>
            <w:tcW w:w="2266"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2</w:t>
            </w:r>
          </w:p>
        </w:tc>
        <w:tc>
          <w:tcPr>
            <w:tcW w:w="850"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404</w:t>
            </w:r>
          </w:p>
        </w:tc>
        <w:tc>
          <w:tcPr>
            <w:tcW w:w="992"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143</w:t>
            </w:r>
          </w:p>
        </w:tc>
        <w:tc>
          <w:tcPr>
            <w:tcW w:w="1418"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261</w:t>
            </w:r>
          </w:p>
        </w:tc>
        <w:tc>
          <w:tcPr>
            <w:tcW w:w="1276"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18</w:t>
            </w:r>
          </w:p>
        </w:tc>
        <w:tc>
          <w:tcPr>
            <w:tcW w:w="1417" w:type="dxa"/>
            <w:vAlign w:val="center"/>
          </w:tcPr>
          <w:p>
            <w:pPr>
              <w:widowControl/>
              <w:jc w:val="center"/>
              <w:textAlignment w:val="center"/>
              <w:rPr>
                <w:rFonts w:ascii="宋体" w:cs="宋体"/>
                <w:color w:val="000000"/>
                <w:szCs w:val="21"/>
              </w:rPr>
            </w:pPr>
            <w:r>
              <w:rPr>
                <w:rFonts w:hint="eastAsia" w:ascii="宋体" w:hAnsi="宋体" w:cs="宋体"/>
                <w:color w:val="000000"/>
                <w:kern w:val="0"/>
                <w:szCs w:val="21"/>
                <w:lang w:bidi="ar"/>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36" w:type="dxa"/>
            <w:vMerge w:val="continue"/>
            <w:vAlign w:val="center"/>
          </w:tcPr>
          <w:p>
            <w:pPr>
              <w:widowControl/>
              <w:spacing w:line="240" w:lineRule="exact"/>
              <w:jc w:val="center"/>
              <w:rPr>
                <w:rFonts w:ascii="宋体" w:cs="宋体"/>
                <w:color w:val="000000"/>
                <w:kern w:val="0"/>
                <w:szCs w:val="21"/>
              </w:rPr>
            </w:pPr>
          </w:p>
        </w:tc>
        <w:tc>
          <w:tcPr>
            <w:tcW w:w="2266"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3</w:t>
            </w:r>
          </w:p>
        </w:tc>
        <w:tc>
          <w:tcPr>
            <w:tcW w:w="850" w:type="dxa"/>
            <w:vAlign w:val="center"/>
          </w:tcPr>
          <w:p>
            <w:pPr>
              <w:widowControl/>
              <w:jc w:val="center"/>
              <w:textAlignment w:val="center"/>
              <w:rPr>
                <w:rFonts w:hint="eastAsia" w:ascii="宋体" w:cs="宋体"/>
                <w:color w:val="000000"/>
                <w:kern w:val="0"/>
                <w:szCs w:val="21"/>
              </w:rPr>
            </w:pPr>
            <w:r>
              <w:rPr>
                <w:rFonts w:hint="eastAsia" w:ascii="宋体" w:cs="宋体"/>
                <w:color w:val="000000"/>
                <w:kern w:val="0"/>
                <w:szCs w:val="21"/>
              </w:rPr>
              <w:t>436</w:t>
            </w:r>
          </w:p>
        </w:tc>
        <w:tc>
          <w:tcPr>
            <w:tcW w:w="992" w:type="dxa"/>
            <w:vAlign w:val="center"/>
          </w:tcPr>
          <w:p>
            <w:pPr>
              <w:widowControl/>
              <w:jc w:val="center"/>
              <w:textAlignment w:val="center"/>
              <w:rPr>
                <w:rFonts w:hint="eastAsia" w:ascii="宋体" w:cs="宋体"/>
                <w:color w:val="000000"/>
                <w:kern w:val="0"/>
                <w:szCs w:val="21"/>
              </w:rPr>
            </w:pPr>
            <w:r>
              <w:rPr>
                <w:rFonts w:hint="eastAsia" w:ascii="宋体" w:cs="宋体"/>
                <w:color w:val="000000"/>
                <w:kern w:val="0"/>
                <w:szCs w:val="21"/>
              </w:rPr>
              <w:t>177</w:t>
            </w:r>
          </w:p>
        </w:tc>
        <w:tc>
          <w:tcPr>
            <w:tcW w:w="1418" w:type="dxa"/>
            <w:vAlign w:val="center"/>
          </w:tcPr>
          <w:p>
            <w:pPr>
              <w:widowControl/>
              <w:jc w:val="center"/>
              <w:textAlignment w:val="center"/>
              <w:rPr>
                <w:rFonts w:hint="eastAsia" w:ascii="宋体" w:cs="宋体"/>
                <w:color w:val="000000"/>
                <w:kern w:val="0"/>
                <w:szCs w:val="21"/>
              </w:rPr>
            </w:pPr>
            <w:r>
              <w:rPr>
                <w:rFonts w:hint="eastAsia" w:ascii="宋体" w:cs="宋体"/>
                <w:color w:val="000000"/>
                <w:kern w:val="0"/>
                <w:szCs w:val="21"/>
              </w:rPr>
              <w:t>259</w:t>
            </w:r>
          </w:p>
        </w:tc>
        <w:tc>
          <w:tcPr>
            <w:tcW w:w="1276"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18</w:t>
            </w:r>
          </w:p>
        </w:tc>
        <w:tc>
          <w:tcPr>
            <w:tcW w:w="1417" w:type="dxa"/>
            <w:vAlign w:val="center"/>
          </w:tcPr>
          <w:p>
            <w:pPr>
              <w:widowControl/>
              <w:jc w:val="center"/>
              <w:textAlignment w:val="center"/>
              <w:rPr>
                <w:rFonts w:ascii="宋体" w:cs="宋体"/>
                <w:color w:val="000000"/>
                <w:szCs w:val="21"/>
              </w:rPr>
            </w:pPr>
            <w:r>
              <w:rPr>
                <w:rFonts w:hint="eastAsia" w:ascii="宋体" w:hAnsi="宋体" w:cs="宋体"/>
                <w:color w:val="000000"/>
                <w:kern w:val="0"/>
                <w:szCs w:val="21"/>
                <w:lang w:bidi="ar"/>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36" w:type="dxa"/>
            <w:vMerge w:val="continue"/>
            <w:vAlign w:val="center"/>
          </w:tcPr>
          <w:p>
            <w:pPr>
              <w:widowControl/>
              <w:spacing w:line="240" w:lineRule="exact"/>
              <w:jc w:val="center"/>
              <w:rPr>
                <w:rFonts w:ascii="宋体" w:cs="宋体"/>
                <w:color w:val="000000"/>
                <w:kern w:val="0"/>
                <w:szCs w:val="21"/>
              </w:rPr>
            </w:pPr>
          </w:p>
        </w:tc>
        <w:tc>
          <w:tcPr>
            <w:tcW w:w="2266"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4</w:t>
            </w:r>
          </w:p>
        </w:tc>
        <w:tc>
          <w:tcPr>
            <w:tcW w:w="850" w:type="dxa"/>
            <w:vAlign w:val="center"/>
          </w:tcPr>
          <w:p>
            <w:pPr>
              <w:widowControl/>
              <w:jc w:val="center"/>
              <w:textAlignment w:val="center"/>
              <w:rPr>
                <w:rFonts w:hint="eastAsia" w:ascii="宋体" w:cs="宋体"/>
                <w:color w:val="000000"/>
                <w:kern w:val="0"/>
                <w:szCs w:val="21"/>
              </w:rPr>
            </w:pPr>
            <w:r>
              <w:rPr>
                <w:rFonts w:hint="eastAsia" w:ascii="宋体" w:cs="宋体"/>
                <w:color w:val="000000"/>
                <w:kern w:val="0"/>
                <w:szCs w:val="21"/>
              </w:rPr>
              <w:t>385</w:t>
            </w:r>
          </w:p>
        </w:tc>
        <w:tc>
          <w:tcPr>
            <w:tcW w:w="992" w:type="dxa"/>
            <w:vAlign w:val="center"/>
          </w:tcPr>
          <w:p>
            <w:pPr>
              <w:widowControl/>
              <w:jc w:val="center"/>
              <w:textAlignment w:val="center"/>
              <w:rPr>
                <w:rFonts w:hint="eastAsia" w:ascii="宋体" w:cs="宋体"/>
                <w:color w:val="000000"/>
                <w:kern w:val="0"/>
                <w:szCs w:val="21"/>
              </w:rPr>
            </w:pPr>
            <w:r>
              <w:rPr>
                <w:rFonts w:hint="eastAsia" w:ascii="宋体" w:cs="宋体"/>
                <w:color w:val="000000"/>
                <w:kern w:val="0"/>
                <w:szCs w:val="21"/>
              </w:rPr>
              <w:t>166</w:t>
            </w:r>
          </w:p>
        </w:tc>
        <w:tc>
          <w:tcPr>
            <w:tcW w:w="1418" w:type="dxa"/>
            <w:vAlign w:val="center"/>
          </w:tcPr>
          <w:p>
            <w:pPr>
              <w:widowControl/>
              <w:jc w:val="center"/>
              <w:textAlignment w:val="center"/>
              <w:rPr>
                <w:rFonts w:hint="eastAsia" w:ascii="宋体" w:cs="宋体"/>
                <w:color w:val="000000"/>
                <w:kern w:val="0"/>
                <w:szCs w:val="21"/>
              </w:rPr>
            </w:pPr>
            <w:r>
              <w:rPr>
                <w:rFonts w:hint="eastAsia" w:ascii="宋体" w:cs="宋体"/>
                <w:color w:val="000000"/>
                <w:kern w:val="0"/>
                <w:szCs w:val="21"/>
              </w:rPr>
              <w:t>219</w:t>
            </w:r>
          </w:p>
        </w:tc>
        <w:tc>
          <w:tcPr>
            <w:tcW w:w="1276"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18</w:t>
            </w:r>
          </w:p>
        </w:tc>
        <w:tc>
          <w:tcPr>
            <w:tcW w:w="1417" w:type="dxa"/>
            <w:vAlign w:val="center"/>
          </w:tcPr>
          <w:p>
            <w:pPr>
              <w:widowControl/>
              <w:jc w:val="center"/>
              <w:textAlignment w:val="center"/>
              <w:rPr>
                <w:rFonts w:ascii="宋体" w:cs="宋体"/>
                <w:color w:val="000000"/>
                <w:szCs w:val="21"/>
              </w:rPr>
            </w:pPr>
            <w:r>
              <w:rPr>
                <w:rFonts w:hint="eastAsia" w:ascii="宋体" w:hAnsi="宋体" w:cs="宋体"/>
                <w:color w:val="000000"/>
                <w:kern w:val="0"/>
                <w:szCs w:val="21"/>
                <w:lang w:bidi="ar"/>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36" w:type="dxa"/>
            <w:vMerge w:val="continue"/>
            <w:vAlign w:val="center"/>
          </w:tcPr>
          <w:p>
            <w:pPr>
              <w:widowControl/>
              <w:spacing w:line="240" w:lineRule="exact"/>
              <w:jc w:val="center"/>
              <w:rPr>
                <w:rFonts w:ascii="宋体" w:cs="宋体"/>
                <w:color w:val="000000"/>
                <w:kern w:val="0"/>
                <w:szCs w:val="21"/>
              </w:rPr>
            </w:pPr>
          </w:p>
        </w:tc>
        <w:tc>
          <w:tcPr>
            <w:tcW w:w="2266"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5</w:t>
            </w:r>
          </w:p>
        </w:tc>
        <w:tc>
          <w:tcPr>
            <w:tcW w:w="850" w:type="dxa"/>
            <w:vAlign w:val="center"/>
          </w:tcPr>
          <w:p>
            <w:pPr>
              <w:widowControl/>
              <w:jc w:val="center"/>
              <w:textAlignment w:val="center"/>
              <w:rPr>
                <w:rFonts w:hint="eastAsia" w:ascii="宋体" w:cs="宋体"/>
                <w:color w:val="000000"/>
                <w:kern w:val="0"/>
                <w:szCs w:val="21"/>
              </w:rPr>
            </w:pPr>
            <w:r>
              <w:rPr>
                <w:rFonts w:hint="eastAsia" w:ascii="宋体" w:cs="宋体"/>
                <w:color w:val="000000"/>
                <w:kern w:val="0"/>
                <w:szCs w:val="21"/>
              </w:rPr>
              <w:t>180</w:t>
            </w:r>
          </w:p>
        </w:tc>
        <w:tc>
          <w:tcPr>
            <w:tcW w:w="992" w:type="dxa"/>
            <w:vAlign w:val="center"/>
          </w:tcPr>
          <w:p>
            <w:pPr>
              <w:widowControl/>
              <w:jc w:val="center"/>
              <w:textAlignment w:val="center"/>
              <w:rPr>
                <w:rFonts w:hint="eastAsia" w:ascii="宋体" w:cs="宋体"/>
                <w:color w:val="000000"/>
                <w:kern w:val="0"/>
                <w:szCs w:val="21"/>
              </w:rPr>
            </w:pPr>
            <w:r>
              <w:rPr>
                <w:rFonts w:hint="eastAsia" w:ascii="宋体" w:cs="宋体"/>
                <w:color w:val="000000"/>
                <w:kern w:val="0"/>
                <w:szCs w:val="21"/>
              </w:rPr>
              <w:t>56</w:t>
            </w:r>
          </w:p>
        </w:tc>
        <w:tc>
          <w:tcPr>
            <w:tcW w:w="1418" w:type="dxa"/>
            <w:vAlign w:val="center"/>
          </w:tcPr>
          <w:p>
            <w:pPr>
              <w:widowControl/>
              <w:jc w:val="center"/>
              <w:textAlignment w:val="center"/>
              <w:rPr>
                <w:rFonts w:hint="eastAsia" w:ascii="宋体" w:cs="宋体"/>
                <w:color w:val="000000"/>
                <w:kern w:val="0"/>
                <w:szCs w:val="21"/>
              </w:rPr>
            </w:pPr>
            <w:r>
              <w:rPr>
                <w:rFonts w:hint="eastAsia" w:ascii="宋体" w:cs="宋体"/>
                <w:color w:val="000000"/>
                <w:kern w:val="0"/>
                <w:szCs w:val="21"/>
              </w:rPr>
              <w:t>124</w:t>
            </w:r>
          </w:p>
        </w:tc>
        <w:tc>
          <w:tcPr>
            <w:tcW w:w="1276"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18</w:t>
            </w:r>
          </w:p>
        </w:tc>
        <w:tc>
          <w:tcPr>
            <w:tcW w:w="1417" w:type="dxa"/>
            <w:vAlign w:val="center"/>
          </w:tcPr>
          <w:p>
            <w:pPr>
              <w:widowControl/>
              <w:jc w:val="center"/>
              <w:textAlignment w:val="center"/>
              <w:rPr>
                <w:rFonts w:ascii="宋体" w:cs="宋体"/>
                <w:color w:val="000000"/>
                <w:szCs w:val="21"/>
              </w:rPr>
            </w:pPr>
            <w:r>
              <w:rPr>
                <w:rFonts w:hint="eastAsia" w:ascii="宋体" w:hAnsi="宋体" w:cs="宋体"/>
                <w:color w:val="000000"/>
                <w:kern w:val="0"/>
                <w:szCs w:val="21"/>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36" w:type="dxa"/>
            <w:vMerge w:val="continue"/>
            <w:vAlign w:val="center"/>
          </w:tcPr>
          <w:p>
            <w:pPr>
              <w:widowControl/>
              <w:spacing w:line="240" w:lineRule="exact"/>
              <w:jc w:val="center"/>
              <w:rPr>
                <w:rFonts w:ascii="宋体" w:cs="宋体"/>
                <w:color w:val="000000"/>
                <w:kern w:val="0"/>
                <w:szCs w:val="21"/>
              </w:rPr>
            </w:pPr>
          </w:p>
        </w:tc>
        <w:tc>
          <w:tcPr>
            <w:tcW w:w="2266"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6</w:t>
            </w:r>
          </w:p>
        </w:tc>
        <w:tc>
          <w:tcPr>
            <w:tcW w:w="850" w:type="dxa"/>
            <w:vAlign w:val="center"/>
          </w:tcPr>
          <w:p>
            <w:pPr>
              <w:widowControl/>
              <w:jc w:val="center"/>
              <w:textAlignment w:val="center"/>
              <w:rPr>
                <w:rFonts w:hint="eastAsia" w:ascii="宋体" w:cs="宋体"/>
                <w:color w:val="000000"/>
                <w:kern w:val="0"/>
                <w:szCs w:val="21"/>
              </w:rPr>
            </w:pPr>
            <w:r>
              <w:rPr>
                <w:rFonts w:hint="eastAsia" w:ascii="宋体" w:cs="宋体"/>
                <w:color w:val="000000"/>
                <w:kern w:val="0"/>
                <w:szCs w:val="21"/>
              </w:rPr>
              <w:t>504</w:t>
            </w:r>
          </w:p>
        </w:tc>
        <w:tc>
          <w:tcPr>
            <w:tcW w:w="992" w:type="dxa"/>
            <w:vAlign w:val="center"/>
          </w:tcPr>
          <w:p>
            <w:pPr>
              <w:widowControl/>
              <w:jc w:val="center"/>
              <w:textAlignment w:val="center"/>
              <w:rPr>
                <w:rFonts w:hint="eastAsia" w:ascii="宋体" w:cs="宋体"/>
                <w:color w:val="000000"/>
                <w:kern w:val="0"/>
                <w:szCs w:val="21"/>
              </w:rPr>
            </w:pPr>
            <w:r>
              <w:rPr>
                <w:rFonts w:hint="eastAsia" w:ascii="宋体" w:cs="宋体"/>
                <w:color w:val="000000"/>
                <w:kern w:val="0"/>
                <w:szCs w:val="21"/>
              </w:rPr>
              <w:t>0</w:t>
            </w:r>
          </w:p>
        </w:tc>
        <w:tc>
          <w:tcPr>
            <w:tcW w:w="1418" w:type="dxa"/>
            <w:vAlign w:val="center"/>
          </w:tcPr>
          <w:p>
            <w:pPr>
              <w:widowControl/>
              <w:jc w:val="center"/>
              <w:textAlignment w:val="center"/>
              <w:rPr>
                <w:rFonts w:hint="eastAsia" w:ascii="宋体" w:cs="宋体"/>
                <w:color w:val="000000"/>
                <w:kern w:val="0"/>
                <w:szCs w:val="21"/>
              </w:rPr>
            </w:pPr>
            <w:r>
              <w:rPr>
                <w:rFonts w:hint="eastAsia" w:ascii="宋体" w:cs="宋体"/>
                <w:color w:val="000000"/>
                <w:kern w:val="0"/>
                <w:szCs w:val="21"/>
              </w:rPr>
              <w:t>504</w:t>
            </w:r>
          </w:p>
        </w:tc>
        <w:tc>
          <w:tcPr>
            <w:tcW w:w="1276"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18</w:t>
            </w:r>
          </w:p>
        </w:tc>
        <w:tc>
          <w:tcPr>
            <w:tcW w:w="1417" w:type="dxa"/>
            <w:vAlign w:val="center"/>
          </w:tcPr>
          <w:p>
            <w:pPr>
              <w:widowControl/>
              <w:jc w:val="center"/>
              <w:textAlignment w:val="center"/>
              <w:rPr>
                <w:rFonts w:ascii="宋体" w:cs="宋体"/>
                <w:color w:val="000000"/>
                <w:szCs w:val="21"/>
              </w:rPr>
            </w:pPr>
            <w:r>
              <w:rPr>
                <w:rFonts w:hint="eastAsia" w:ascii="宋体" w:hAnsi="宋体" w:cs="宋体"/>
                <w:color w:val="000000"/>
                <w:kern w:val="0"/>
                <w:szCs w:val="21"/>
                <w:lang w:bidi="ar"/>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36" w:type="dxa"/>
            <w:vMerge w:val="continue"/>
            <w:vAlign w:val="center"/>
          </w:tcPr>
          <w:p>
            <w:pPr>
              <w:widowControl/>
              <w:spacing w:line="240" w:lineRule="exact"/>
              <w:jc w:val="center"/>
              <w:rPr>
                <w:rFonts w:ascii="宋体" w:cs="宋体"/>
                <w:color w:val="000000"/>
                <w:kern w:val="0"/>
                <w:szCs w:val="21"/>
              </w:rPr>
            </w:pPr>
          </w:p>
        </w:tc>
        <w:tc>
          <w:tcPr>
            <w:tcW w:w="2266"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公共选修课</w:t>
            </w:r>
          </w:p>
        </w:tc>
        <w:tc>
          <w:tcPr>
            <w:tcW w:w="850"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144</w:t>
            </w:r>
          </w:p>
        </w:tc>
        <w:tc>
          <w:tcPr>
            <w:tcW w:w="992"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144</w:t>
            </w:r>
          </w:p>
        </w:tc>
        <w:tc>
          <w:tcPr>
            <w:tcW w:w="1418"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0</w:t>
            </w:r>
          </w:p>
        </w:tc>
        <w:tc>
          <w:tcPr>
            <w:tcW w:w="1276" w:type="dxa"/>
            <w:vAlign w:val="center"/>
          </w:tcPr>
          <w:p>
            <w:pPr>
              <w:jc w:val="center"/>
              <w:rPr>
                <w:rFonts w:ascii="宋体" w:cs="宋体"/>
                <w:color w:val="000000"/>
                <w:kern w:val="0"/>
                <w:szCs w:val="21"/>
              </w:rPr>
            </w:pPr>
          </w:p>
        </w:tc>
        <w:tc>
          <w:tcPr>
            <w:tcW w:w="1417" w:type="dxa"/>
            <w:vAlign w:val="center"/>
          </w:tcPr>
          <w:p>
            <w:pPr>
              <w:rPr>
                <w:rFonts w:asci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36" w:type="dxa"/>
            <w:vMerge w:val="continue"/>
            <w:vAlign w:val="center"/>
          </w:tcPr>
          <w:p>
            <w:pPr>
              <w:widowControl/>
              <w:spacing w:line="240" w:lineRule="exact"/>
              <w:jc w:val="center"/>
              <w:rPr>
                <w:rFonts w:ascii="宋体" w:cs="宋体"/>
                <w:color w:val="000000"/>
                <w:kern w:val="0"/>
                <w:szCs w:val="21"/>
              </w:rPr>
            </w:pPr>
          </w:p>
        </w:tc>
        <w:tc>
          <w:tcPr>
            <w:tcW w:w="2266" w:type="dxa"/>
            <w:vAlign w:val="center"/>
          </w:tcPr>
          <w:p>
            <w:pPr>
              <w:widowControl/>
              <w:jc w:val="center"/>
              <w:textAlignment w:val="center"/>
              <w:rPr>
                <w:rFonts w:ascii="宋体" w:cs="宋体"/>
                <w:b/>
                <w:color w:val="000000"/>
                <w:kern w:val="0"/>
                <w:szCs w:val="21"/>
              </w:rPr>
            </w:pPr>
            <w:r>
              <w:rPr>
                <w:rFonts w:hint="eastAsia" w:ascii="宋体" w:hAnsi="宋体" w:cs="宋体"/>
                <w:b/>
                <w:color w:val="000000"/>
                <w:kern w:val="0"/>
                <w:szCs w:val="21"/>
                <w:lang w:bidi="ar"/>
              </w:rPr>
              <w:t>合计</w:t>
            </w:r>
          </w:p>
        </w:tc>
        <w:tc>
          <w:tcPr>
            <w:tcW w:w="850" w:type="dxa"/>
            <w:vAlign w:val="center"/>
          </w:tcPr>
          <w:p>
            <w:pPr>
              <w:widowControl/>
              <w:jc w:val="center"/>
              <w:textAlignment w:val="center"/>
              <w:rPr>
                <w:rFonts w:ascii="宋体" w:cs="宋体"/>
                <w:b/>
                <w:color w:val="000000"/>
                <w:kern w:val="0"/>
                <w:szCs w:val="21"/>
              </w:rPr>
            </w:pPr>
            <w:r>
              <w:rPr>
                <w:rFonts w:hint="eastAsia" w:ascii="宋体" w:hAnsi="宋体" w:cs="宋体"/>
                <w:b/>
                <w:color w:val="000000"/>
                <w:kern w:val="0"/>
                <w:szCs w:val="21"/>
                <w:lang w:bidi="ar"/>
              </w:rPr>
              <w:t>2557</w:t>
            </w:r>
          </w:p>
        </w:tc>
        <w:tc>
          <w:tcPr>
            <w:tcW w:w="992" w:type="dxa"/>
            <w:vAlign w:val="center"/>
          </w:tcPr>
          <w:p>
            <w:pPr>
              <w:widowControl/>
              <w:jc w:val="center"/>
              <w:textAlignment w:val="center"/>
              <w:rPr>
                <w:rFonts w:hint="eastAsia" w:ascii="宋体" w:cs="宋体"/>
                <w:b/>
                <w:color w:val="000000"/>
                <w:kern w:val="0"/>
                <w:szCs w:val="21"/>
              </w:rPr>
            </w:pPr>
            <w:r>
              <w:rPr>
                <w:rFonts w:hint="eastAsia" w:ascii="宋体" w:hAnsi="宋体" w:cs="宋体"/>
                <w:b/>
                <w:color w:val="000000"/>
                <w:kern w:val="0"/>
                <w:szCs w:val="21"/>
                <w:lang w:bidi="ar"/>
              </w:rPr>
              <w:t>890</w:t>
            </w:r>
          </w:p>
        </w:tc>
        <w:tc>
          <w:tcPr>
            <w:tcW w:w="1418" w:type="dxa"/>
            <w:vAlign w:val="center"/>
          </w:tcPr>
          <w:p>
            <w:pPr>
              <w:widowControl/>
              <w:jc w:val="center"/>
              <w:textAlignment w:val="center"/>
              <w:rPr>
                <w:rFonts w:hint="eastAsia" w:ascii="宋体" w:cs="宋体"/>
                <w:b/>
                <w:color w:val="000000"/>
                <w:kern w:val="0"/>
                <w:szCs w:val="21"/>
              </w:rPr>
            </w:pPr>
            <w:r>
              <w:rPr>
                <w:rFonts w:hint="eastAsia" w:ascii="宋体" w:hAnsi="宋体" w:cs="宋体"/>
                <w:b/>
                <w:color w:val="000000"/>
                <w:kern w:val="0"/>
                <w:szCs w:val="21"/>
                <w:lang w:bidi="ar"/>
              </w:rPr>
              <w:t>1667</w:t>
            </w:r>
          </w:p>
        </w:tc>
        <w:tc>
          <w:tcPr>
            <w:tcW w:w="1276" w:type="dxa"/>
            <w:vAlign w:val="center"/>
          </w:tcPr>
          <w:p>
            <w:pPr>
              <w:jc w:val="center"/>
              <w:rPr>
                <w:rFonts w:ascii="宋体" w:cs="宋体"/>
                <w:color w:val="000000"/>
                <w:kern w:val="0"/>
                <w:szCs w:val="21"/>
              </w:rPr>
            </w:pPr>
          </w:p>
        </w:tc>
        <w:tc>
          <w:tcPr>
            <w:tcW w:w="1417" w:type="dxa"/>
            <w:vAlign w:val="center"/>
          </w:tcPr>
          <w:p>
            <w:pPr>
              <w:jc w:val="center"/>
              <w:rPr>
                <w:rFonts w:asci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36" w:type="dxa"/>
            <w:vMerge w:val="continue"/>
            <w:vAlign w:val="center"/>
          </w:tcPr>
          <w:p>
            <w:pPr>
              <w:widowControl/>
              <w:spacing w:line="240" w:lineRule="exact"/>
              <w:jc w:val="center"/>
              <w:rPr>
                <w:rFonts w:ascii="宋体" w:cs="宋体"/>
                <w:color w:val="000000"/>
                <w:kern w:val="0"/>
                <w:szCs w:val="21"/>
              </w:rPr>
            </w:pPr>
          </w:p>
        </w:tc>
        <w:tc>
          <w:tcPr>
            <w:tcW w:w="2266" w:type="dxa"/>
            <w:vAlign w:val="center"/>
          </w:tcPr>
          <w:p>
            <w:pPr>
              <w:widowControl/>
              <w:jc w:val="center"/>
              <w:textAlignment w:val="center"/>
              <w:rPr>
                <w:rFonts w:ascii="宋体" w:cs="宋体"/>
                <w:b/>
                <w:color w:val="000000"/>
                <w:kern w:val="0"/>
                <w:szCs w:val="21"/>
              </w:rPr>
            </w:pPr>
            <w:r>
              <w:rPr>
                <w:rFonts w:hint="eastAsia" w:ascii="宋体" w:hAnsi="宋体" w:cs="宋体"/>
                <w:b/>
                <w:color w:val="000000"/>
                <w:kern w:val="0"/>
                <w:szCs w:val="21"/>
                <w:lang w:bidi="ar"/>
              </w:rPr>
              <w:t>占总学时</w:t>
            </w:r>
          </w:p>
        </w:tc>
        <w:tc>
          <w:tcPr>
            <w:tcW w:w="850" w:type="dxa"/>
            <w:vAlign w:val="center"/>
          </w:tcPr>
          <w:p>
            <w:pPr>
              <w:widowControl/>
              <w:jc w:val="center"/>
              <w:textAlignment w:val="center"/>
              <w:rPr>
                <w:rFonts w:ascii="宋体" w:cs="宋体"/>
                <w:b/>
                <w:color w:val="000000"/>
                <w:kern w:val="0"/>
                <w:szCs w:val="21"/>
              </w:rPr>
            </w:pPr>
            <w:r>
              <w:rPr>
                <w:rFonts w:hint="eastAsia" w:ascii="宋体" w:hAnsi="宋体" w:cs="宋体"/>
                <w:b/>
                <w:color w:val="000000"/>
                <w:kern w:val="0"/>
                <w:szCs w:val="21"/>
                <w:lang w:bidi="ar"/>
              </w:rPr>
              <w:t>100%</w:t>
            </w:r>
          </w:p>
        </w:tc>
        <w:tc>
          <w:tcPr>
            <w:tcW w:w="992" w:type="dxa"/>
            <w:vAlign w:val="center"/>
          </w:tcPr>
          <w:p>
            <w:pPr>
              <w:widowControl/>
              <w:jc w:val="center"/>
              <w:textAlignment w:val="center"/>
              <w:rPr>
                <w:rFonts w:ascii="宋体" w:cs="宋体"/>
                <w:b/>
                <w:color w:val="000000"/>
                <w:kern w:val="0"/>
                <w:szCs w:val="21"/>
              </w:rPr>
            </w:pPr>
            <w:r>
              <w:rPr>
                <w:rFonts w:hint="eastAsia" w:ascii="宋体" w:hAnsi="宋体" w:cs="宋体"/>
                <w:b/>
                <w:color w:val="000000"/>
                <w:kern w:val="0"/>
                <w:szCs w:val="21"/>
                <w:lang w:bidi="ar"/>
              </w:rPr>
              <w:t>35%</w:t>
            </w:r>
          </w:p>
        </w:tc>
        <w:tc>
          <w:tcPr>
            <w:tcW w:w="1418" w:type="dxa"/>
            <w:vAlign w:val="center"/>
          </w:tcPr>
          <w:p>
            <w:pPr>
              <w:widowControl/>
              <w:jc w:val="center"/>
              <w:textAlignment w:val="center"/>
              <w:rPr>
                <w:rFonts w:ascii="宋体" w:cs="宋体"/>
                <w:b/>
                <w:color w:val="000000"/>
                <w:kern w:val="0"/>
                <w:szCs w:val="21"/>
              </w:rPr>
            </w:pPr>
            <w:r>
              <w:rPr>
                <w:rFonts w:hint="eastAsia" w:ascii="宋体" w:hAnsi="宋体" w:cs="宋体"/>
                <w:b/>
                <w:color w:val="000000"/>
                <w:kern w:val="0"/>
                <w:szCs w:val="21"/>
                <w:lang w:bidi="ar"/>
              </w:rPr>
              <w:t>65%</w:t>
            </w:r>
          </w:p>
        </w:tc>
        <w:tc>
          <w:tcPr>
            <w:tcW w:w="1276" w:type="dxa"/>
            <w:vAlign w:val="center"/>
          </w:tcPr>
          <w:p>
            <w:pPr>
              <w:jc w:val="center"/>
              <w:rPr>
                <w:rFonts w:ascii="宋体" w:cs="宋体"/>
                <w:color w:val="000000"/>
                <w:kern w:val="0"/>
                <w:szCs w:val="21"/>
              </w:rPr>
            </w:pPr>
          </w:p>
        </w:tc>
        <w:tc>
          <w:tcPr>
            <w:tcW w:w="1417" w:type="dxa"/>
            <w:vAlign w:val="center"/>
          </w:tcPr>
          <w:p>
            <w:pPr>
              <w:rPr>
                <w:rFonts w:ascii="宋体" w:cs="宋体"/>
                <w:color w:val="000000"/>
                <w:kern w:val="0"/>
                <w:szCs w:val="21"/>
              </w:rPr>
            </w:pPr>
          </w:p>
        </w:tc>
      </w:tr>
    </w:tbl>
    <w:p>
      <w:pPr>
        <w:spacing w:line="400" w:lineRule="exact"/>
        <w:rPr>
          <w:rFonts w:ascii="黑体" w:hAnsi="宋体" w:eastAsia="黑体"/>
          <w:b/>
          <w:color w:val="000000"/>
          <w:sz w:val="28"/>
          <w:szCs w:val="28"/>
        </w:rPr>
      </w:pPr>
      <w:r>
        <w:rPr>
          <w:rFonts w:hint="eastAsia" w:ascii="黑体" w:hAnsi="宋体" w:eastAsia="黑体"/>
          <w:b/>
          <w:color w:val="000000"/>
          <w:sz w:val="28"/>
          <w:szCs w:val="28"/>
        </w:rPr>
        <w:t>十一、各教学领域课程课时学分统计表</w:t>
      </w:r>
    </w:p>
    <w:p>
      <w:pPr>
        <w:spacing w:line="400" w:lineRule="exact"/>
        <w:ind w:firstLine="361" w:firstLineChars="150"/>
        <w:rPr>
          <w:rFonts w:ascii="黑体" w:hAnsi="宋体" w:eastAsia="黑体"/>
          <w:b/>
          <w:color w:val="000000"/>
          <w:sz w:val="24"/>
          <w:szCs w:val="24"/>
        </w:rPr>
      </w:pPr>
      <w:r>
        <w:rPr>
          <w:rFonts w:hint="eastAsia" w:ascii="黑体" w:hAnsi="宋体" w:eastAsia="黑体"/>
          <w:b/>
          <w:color w:val="000000"/>
          <w:sz w:val="24"/>
          <w:szCs w:val="24"/>
        </w:rPr>
        <w:t>建筑室内设计：</w:t>
      </w:r>
    </w:p>
    <w:tbl>
      <w:tblPr>
        <w:tblStyle w:val="36"/>
        <w:tblW w:w="82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1440"/>
        <w:gridCol w:w="1707"/>
        <w:gridCol w:w="2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2808" w:type="dxa"/>
            <w:vAlign w:val="center"/>
          </w:tcPr>
          <w:p>
            <w:pPr>
              <w:widowControl/>
              <w:spacing w:line="400" w:lineRule="exact"/>
              <w:jc w:val="center"/>
              <w:rPr>
                <w:rFonts w:ascii="宋体" w:cs="宋体"/>
                <w:b/>
                <w:color w:val="000000"/>
                <w:kern w:val="0"/>
                <w:szCs w:val="21"/>
              </w:rPr>
            </w:pPr>
            <w:r>
              <w:rPr>
                <w:rFonts w:hint="eastAsia" w:ascii="宋体" w:hAnsi="宋体" w:cs="宋体"/>
                <w:b/>
                <w:color w:val="000000"/>
                <w:kern w:val="0"/>
                <w:szCs w:val="21"/>
              </w:rPr>
              <w:t>课程类别</w:t>
            </w:r>
          </w:p>
        </w:tc>
        <w:tc>
          <w:tcPr>
            <w:tcW w:w="1440" w:type="dxa"/>
            <w:vAlign w:val="center"/>
          </w:tcPr>
          <w:p>
            <w:pPr>
              <w:widowControl/>
              <w:spacing w:line="400" w:lineRule="exact"/>
              <w:jc w:val="center"/>
              <w:rPr>
                <w:rFonts w:ascii="宋体" w:cs="宋体"/>
                <w:b/>
                <w:color w:val="000000"/>
                <w:kern w:val="0"/>
                <w:szCs w:val="21"/>
              </w:rPr>
            </w:pPr>
            <w:r>
              <w:rPr>
                <w:rFonts w:hint="eastAsia" w:ascii="宋体" w:hAnsi="宋体" w:cs="宋体"/>
                <w:b/>
                <w:color w:val="000000"/>
                <w:kern w:val="0"/>
                <w:szCs w:val="21"/>
              </w:rPr>
              <w:t>学时</w:t>
            </w:r>
          </w:p>
        </w:tc>
        <w:tc>
          <w:tcPr>
            <w:tcW w:w="1707" w:type="dxa"/>
            <w:vAlign w:val="center"/>
          </w:tcPr>
          <w:p>
            <w:pPr>
              <w:widowControl/>
              <w:spacing w:line="400" w:lineRule="exact"/>
              <w:jc w:val="center"/>
              <w:rPr>
                <w:rFonts w:ascii="宋体" w:cs="宋体"/>
                <w:b/>
                <w:color w:val="000000"/>
                <w:kern w:val="0"/>
                <w:szCs w:val="21"/>
              </w:rPr>
            </w:pPr>
            <w:r>
              <w:rPr>
                <w:rFonts w:hint="eastAsia" w:ascii="宋体" w:hAnsi="宋体" w:cs="宋体"/>
                <w:b/>
                <w:color w:val="000000"/>
                <w:kern w:val="0"/>
                <w:szCs w:val="21"/>
              </w:rPr>
              <w:t>学分</w:t>
            </w:r>
          </w:p>
        </w:tc>
        <w:tc>
          <w:tcPr>
            <w:tcW w:w="2253" w:type="dxa"/>
            <w:vAlign w:val="center"/>
          </w:tcPr>
          <w:p>
            <w:pPr>
              <w:widowControl/>
              <w:spacing w:line="400" w:lineRule="exact"/>
              <w:jc w:val="center"/>
              <w:rPr>
                <w:rFonts w:ascii="宋体" w:cs="宋体"/>
                <w:b/>
                <w:color w:val="000000"/>
                <w:kern w:val="0"/>
                <w:szCs w:val="21"/>
              </w:rPr>
            </w:pPr>
            <w:r>
              <w:rPr>
                <w:rFonts w:hint="eastAsia" w:ascii="宋体" w:hAnsi="宋体" w:cs="宋体"/>
                <w:b/>
                <w:color w:val="000000"/>
                <w:kern w:val="0"/>
                <w:szCs w:val="21"/>
              </w:rPr>
              <w:t>占总学分比例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2808" w:type="dxa"/>
            <w:vAlign w:val="center"/>
          </w:tcPr>
          <w:p>
            <w:pPr>
              <w:jc w:val="center"/>
              <w:rPr>
                <w:rFonts w:ascii="宋体" w:cs="宋体"/>
                <w:color w:val="000000"/>
                <w:sz w:val="24"/>
              </w:rPr>
            </w:pPr>
            <w:r>
              <w:rPr>
                <w:rFonts w:hint="eastAsia"/>
                <w:bCs/>
                <w:color w:val="000000"/>
              </w:rPr>
              <w:t>职业素养与基础知识领域</w:t>
            </w:r>
          </w:p>
        </w:tc>
        <w:tc>
          <w:tcPr>
            <w:tcW w:w="1440" w:type="dxa"/>
            <w:vAlign w:val="center"/>
          </w:tcPr>
          <w:p>
            <w:pPr>
              <w:widowControl/>
              <w:spacing w:line="400" w:lineRule="exact"/>
              <w:jc w:val="center"/>
              <w:rPr>
                <w:rFonts w:ascii="宋体" w:cs="宋体"/>
                <w:color w:val="000000"/>
                <w:kern w:val="0"/>
                <w:szCs w:val="21"/>
              </w:rPr>
            </w:pPr>
            <w:r>
              <w:rPr>
                <w:rFonts w:hint="eastAsia" w:ascii="宋体" w:cs="宋体"/>
                <w:color w:val="000000"/>
                <w:kern w:val="0"/>
                <w:szCs w:val="21"/>
              </w:rPr>
              <w:t>494</w:t>
            </w:r>
          </w:p>
        </w:tc>
        <w:tc>
          <w:tcPr>
            <w:tcW w:w="1707" w:type="dxa"/>
            <w:vAlign w:val="center"/>
          </w:tcPr>
          <w:p>
            <w:pPr>
              <w:widowControl/>
              <w:spacing w:line="400" w:lineRule="exact"/>
              <w:jc w:val="center"/>
              <w:rPr>
                <w:rFonts w:ascii="宋体" w:cs="宋体"/>
                <w:color w:val="000000"/>
                <w:kern w:val="0"/>
                <w:szCs w:val="21"/>
              </w:rPr>
            </w:pPr>
            <w:r>
              <w:rPr>
                <w:rFonts w:hint="eastAsia" w:ascii="宋体" w:cs="宋体"/>
                <w:color w:val="000000"/>
                <w:kern w:val="0"/>
                <w:szCs w:val="21"/>
              </w:rPr>
              <w:t>23</w:t>
            </w:r>
          </w:p>
        </w:tc>
        <w:tc>
          <w:tcPr>
            <w:tcW w:w="2253" w:type="dxa"/>
            <w:vAlign w:val="center"/>
          </w:tcPr>
          <w:p>
            <w:pPr>
              <w:widowControl/>
              <w:spacing w:line="400" w:lineRule="exact"/>
              <w:jc w:val="center"/>
              <w:rPr>
                <w:rFonts w:ascii="宋体" w:cs="宋体"/>
                <w:color w:val="000000"/>
                <w:kern w:val="0"/>
                <w:szCs w:val="21"/>
              </w:rPr>
            </w:pPr>
            <w:r>
              <w:rPr>
                <w:rFonts w:hint="eastAsia" w:ascii="宋体" w:cs="宋体"/>
                <w:color w:val="000000"/>
                <w:kern w:val="0"/>
                <w:szCs w:val="21"/>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2808" w:type="dxa"/>
            <w:vAlign w:val="center"/>
          </w:tcPr>
          <w:p>
            <w:pPr>
              <w:jc w:val="center"/>
              <w:rPr>
                <w:rFonts w:ascii="宋体" w:cs="宋体"/>
                <w:color w:val="000000"/>
                <w:sz w:val="24"/>
              </w:rPr>
            </w:pPr>
            <w:r>
              <w:rPr>
                <w:rFonts w:hint="eastAsia"/>
                <w:bCs/>
                <w:color w:val="000000"/>
              </w:rPr>
              <w:t>专业群公共基础课</w:t>
            </w:r>
          </w:p>
        </w:tc>
        <w:tc>
          <w:tcPr>
            <w:tcW w:w="1440" w:type="dxa"/>
            <w:vAlign w:val="center"/>
          </w:tcPr>
          <w:p>
            <w:pPr>
              <w:widowControl/>
              <w:spacing w:line="400" w:lineRule="exact"/>
              <w:jc w:val="center"/>
              <w:rPr>
                <w:rFonts w:ascii="宋体" w:cs="宋体"/>
                <w:color w:val="000000"/>
                <w:kern w:val="0"/>
                <w:szCs w:val="21"/>
              </w:rPr>
            </w:pPr>
            <w:r>
              <w:rPr>
                <w:rFonts w:hint="eastAsia" w:ascii="宋体" w:cs="宋体"/>
                <w:color w:val="000000"/>
                <w:kern w:val="0"/>
                <w:szCs w:val="21"/>
              </w:rPr>
              <w:t>304</w:t>
            </w:r>
          </w:p>
        </w:tc>
        <w:tc>
          <w:tcPr>
            <w:tcW w:w="1707" w:type="dxa"/>
            <w:vAlign w:val="center"/>
          </w:tcPr>
          <w:p>
            <w:pPr>
              <w:widowControl/>
              <w:spacing w:line="400" w:lineRule="exact"/>
              <w:jc w:val="center"/>
              <w:rPr>
                <w:rFonts w:ascii="宋体" w:cs="宋体"/>
                <w:color w:val="000000"/>
                <w:kern w:val="0"/>
                <w:szCs w:val="21"/>
              </w:rPr>
            </w:pPr>
            <w:r>
              <w:rPr>
                <w:rFonts w:hint="eastAsia" w:ascii="宋体" w:cs="宋体"/>
                <w:color w:val="000000"/>
                <w:kern w:val="0"/>
                <w:szCs w:val="21"/>
              </w:rPr>
              <w:t>17</w:t>
            </w:r>
          </w:p>
        </w:tc>
        <w:tc>
          <w:tcPr>
            <w:tcW w:w="2253" w:type="dxa"/>
            <w:vAlign w:val="center"/>
          </w:tcPr>
          <w:p>
            <w:pPr>
              <w:widowControl/>
              <w:spacing w:line="400" w:lineRule="exact"/>
              <w:jc w:val="center"/>
              <w:rPr>
                <w:rFonts w:ascii="宋体" w:cs="宋体"/>
                <w:color w:val="000000"/>
                <w:kern w:val="0"/>
                <w:szCs w:val="21"/>
              </w:rPr>
            </w:pPr>
            <w:r>
              <w:rPr>
                <w:rFonts w:hint="eastAsia" w:ascii="宋体" w:cs="宋体"/>
                <w:color w:val="000000"/>
                <w:kern w:val="0"/>
                <w:szCs w:val="21"/>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2808" w:type="dxa"/>
            <w:vAlign w:val="center"/>
          </w:tcPr>
          <w:p>
            <w:pPr>
              <w:jc w:val="center"/>
              <w:rPr>
                <w:rFonts w:ascii="宋体" w:cs="宋体"/>
                <w:color w:val="000000"/>
                <w:sz w:val="24"/>
              </w:rPr>
            </w:pPr>
            <w:r>
              <w:rPr>
                <w:rFonts w:hint="eastAsia"/>
                <w:bCs/>
                <w:color w:val="000000"/>
              </w:rPr>
              <w:t xml:space="preserve"> 专业专项能力课</w:t>
            </w:r>
          </w:p>
        </w:tc>
        <w:tc>
          <w:tcPr>
            <w:tcW w:w="1440" w:type="dxa"/>
            <w:vAlign w:val="center"/>
          </w:tcPr>
          <w:p>
            <w:pPr>
              <w:widowControl/>
              <w:spacing w:line="400" w:lineRule="exact"/>
              <w:jc w:val="center"/>
              <w:rPr>
                <w:rFonts w:ascii="宋体" w:cs="宋体"/>
                <w:color w:val="000000"/>
                <w:kern w:val="0"/>
                <w:szCs w:val="21"/>
              </w:rPr>
            </w:pPr>
            <w:r>
              <w:rPr>
                <w:rFonts w:hint="eastAsia" w:ascii="宋体" w:cs="宋体"/>
                <w:color w:val="000000"/>
                <w:kern w:val="0"/>
                <w:szCs w:val="21"/>
              </w:rPr>
              <w:t>926</w:t>
            </w:r>
          </w:p>
        </w:tc>
        <w:tc>
          <w:tcPr>
            <w:tcW w:w="1707" w:type="dxa"/>
            <w:vAlign w:val="center"/>
          </w:tcPr>
          <w:p>
            <w:pPr>
              <w:widowControl/>
              <w:spacing w:line="400" w:lineRule="exact"/>
              <w:jc w:val="center"/>
              <w:rPr>
                <w:rFonts w:ascii="宋体" w:cs="宋体"/>
                <w:color w:val="000000"/>
                <w:kern w:val="0"/>
                <w:szCs w:val="21"/>
              </w:rPr>
            </w:pPr>
            <w:r>
              <w:rPr>
                <w:rFonts w:hint="eastAsia" w:ascii="宋体" w:cs="宋体"/>
                <w:color w:val="000000"/>
                <w:kern w:val="0"/>
                <w:szCs w:val="21"/>
              </w:rPr>
              <w:t>48</w:t>
            </w:r>
          </w:p>
        </w:tc>
        <w:tc>
          <w:tcPr>
            <w:tcW w:w="2253" w:type="dxa"/>
            <w:vAlign w:val="center"/>
          </w:tcPr>
          <w:p>
            <w:pPr>
              <w:widowControl/>
              <w:spacing w:line="400" w:lineRule="exact"/>
              <w:jc w:val="center"/>
              <w:rPr>
                <w:rFonts w:ascii="宋体" w:cs="宋体"/>
                <w:color w:val="000000"/>
                <w:kern w:val="0"/>
                <w:szCs w:val="21"/>
              </w:rPr>
            </w:pPr>
            <w:r>
              <w:rPr>
                <w:rFonts w:hint="eastAsia" w:ascii="宋体" w:cs="宋体"/>
                <w:color w:val="000000"/>
                <w:kern w:val="0"/>
                <w:szCs w:val="21"/>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2808" w:type="dxa"/>
            <w:vAlign w:val="center"/>
          </w:tcPr>
          <w:p>
            <w:pPr>
              <w:jc w:val="center"/>
              <w:rPr>
                <w:rFonts w:ascii="宋体" w:cs="宋体"/>
                <w:color w:val="000000"/>
                <w:sz w:val="24"/>
              </w:rPr>
            </w:pPr>
            <w:r>
              <w:rPr>
                <w:rFonts w:hint="eastAsia"/>
                <w:bCs/>
                <w:color w:val="000000"/>
              </w:rPr>
              <w:t>专业群选修课</w:t>
            </w:r>
          </w:p>
        </w:tc>
        <w:tc>
          <w:tcPr>
            <w:tcW w:w="1440" w:type="dxa"/>
            <w:vAlign w:val="center"/>
          </w:tcPr>
          <w:p>
            <w:pPr>
              <w:widowControl/>
              <w:spacing w:line="400" w:lineRule="exact"/>
              <w:jc w:val="center"/>
              <w:rPr>
                <w:rFonts w:ascii="宋体" w:cs="宋体"/>
                <w:color w:val="000000"/>
                <w:kern w:val="0"/>
                <w:szCs w:val="21"/>
              </w:rPr>
            </w:pPr>
            <w:r>
              <w:rPr>
                <w:rFonts w:hint="eastAsia" w:ascii="宋体" w:cs="宋体"/>
                <w:color w:val="000000"/>
                <w:kern w:val="0"/>
                <w:szCs w:val="21"/>
              </w:rPr>
              <w:t>144</w:t>
            </w:r>
          </w:p>
        </w:tc>
        <w:tc>
          <w:tcPr>
            <w:tcW w:w="1707" w:type="dxa"/>
            <w:vAlign w:val="center"/>
          </w:tcPr>
          <w:p>
            <w:pPr>
              <w:widowControl/>
              <w:spacing w:line="400" w:lineRule="exact"/>
              <w:jc w:val="center"/>
              <w:rPr>
                <w:rFonts w:ascii="宋体" w:cs="宋体"/>
                <w:color w:val="000000"/>
                <w:kern w:val="0"/>
                <w:szCs w:val="21"/>
              </w:rPr>
            </w:pPr>
            <w:r>
              <w:rPr>
                <w:rFonts w:hint="eastAsia" w:ascii="宋体" w:cs="宋体"/>
                <w:color w:val="000000"/>
                <w:kern w:val="0"/>
                <w:szCs w:val="21"/>
              </w:rPr>
              <w:t>8</w:t>
            </w:r>
          </w:p>
        </w:tc>
        <w:tc>
          <w:tcPr>
            <w:tcW w:w="2253" w:type="dxa"/>
            <w:vAlign w:val="center"/>
          </w:tcPr>
          <w:p>
            <w:pPr>
              <w:widowControl/>
              <w:spacing w:line="400" w:lineRule="exact"/>
              <w:jc w:val="center"/>
              <w:rPr>
                <w:rFonts w:ascii="宋体" w:cs="宋体"/>
                <w:color w:val="000000"/>
                <w:kern w:val="0"/>
                <w:szCs w:val="21"/>
              </w:rPr>
            </w:pPr>
            <w:r>
              <w:rPr>
                <w:rFonts w:hint="eastAsia" w:ascii="宋体" w:cs="宋体"/>
                <w:color w:val="000000"/>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2808" w:type="dxa"/>
            <w:vAlign w:val="center"/>
          </w:tcPr>
          <w:p>
            <w:pPr>
              <w:jc w:val="center"/>
              <w:rPr>
                <w:bCs/>
                <w:color w:val="000000"/>
              </w:rPr>
            </w:pPr>
            <w:r>
              <w:rPr>
                <w:rFonts w:hint="eastAsia"/>
                <w:bCs/>
                <w:color w:val="000000"/>
              </w:rPr>
              <w:t>实践环节</w:t>
            </w:r>
          </w:p>
        </w:tc>
        <w:tc>
          <w:tcPr>
            <w:tcW w:w="1440" w:type="dxa"/>
            <w:vAlign w:val="center"/>
          </w:tcPr>
          <w:p>
            <w:pPr>
              <w:widowControl/>
              <w:spacing w:line="400" w:lineRule="exact"/>
              <w:jc w:val="center"/>
              <w:rPr>
                <w:rFonts w:hint="eastAsia" w:ascii="宋体" w:cs="宋体"/>
                <w:color w:val="000000"/>
                <w:kern w:val="0"/>
                <w:szCs w:val="21"/>
              </w:rPr>
            </w:pPr>
            <w:r>
              <w:rPr>
                <w:rFonts w:hint="eastAsia" w:ascii="宋体" w:cs="宋体"/>
                <w:color w:val="000000"/>
                <w:kern w:val="0"/>
                <w:szCs w:val="21"/>
              </w:rPr>
              <w:t>612</w:t>
            </w:r>
          </w:p>
        </w:tc>
        <w:tc>
          <w:tcPr>
            <w:tcW w:w="1707" w:type="dxa"/>
            <w:vAlign w:val="center"/>
          </w:tcPr>
          <w:p>
            <w:pPr>
              <w:widowControl/>
              <w:spacing w:line="400" w:lineRule="exact"/>
              <w:jc w:val="center"/>
              <w:rPr>
                <w:rFonts w:ascii="宋体" w:cs="宋体"/>
                <w:color w:val="000000"/>
                <w:kern w:val="0"/>
                <w:szCs w:val="21"/>
              </w:rPr>
            </w:pPr>
            <w:r>
              <w:rPr>
                <w:rFonts w:hint="eastAsia" w:ascii="宋体" w:cs="宋体"/>
                <w:color w:val="000000"/>
                <w:kern w:val="0"/>
                <w:szCs w:val="21"/>
              </w:rPr>
              <w:t>24</w:t>
            </w:r>
          </w:p>
        </w:tc>
        <w:tc>
          <w:tcPr>
            <w:tcW w:w="2253" w:type="dxa"/>
            <w:vAlign w:val="center"/>
          </w:tcPr>
          <w:p>
            <w:pPr>
              <w:widowControl/>
              <w:spacing w:line="400" w:lineRule="exact"/>
              <w:jc w:val="center"/>
              <w:rPr>
                <w:rFonts w:ascii="宋体" w:cs="宋体"/>
                <w:color w:val="000000"/>
                <w:kern w:val="0"/>
                <w:szCs w:val="21"/>
              </w:rPr>
            </w:pPr>
            <w:r>
              <w:rPr>
                <w:rFonts w:hint="eastAsia" w:ascii="宋体" w:cs="宋体"/>
                <w:color w:val="000000"/>
                <w:kern w:val="0"/>
                <w:szCs w:val="21"/>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2808" w:type="dxa"/>
            <w:vAlign w:val="center"/>
          </w:tcPr>
          <w:p>
            <w:pPr>
              <w:jc w:val="center"/>
              <w:rPr>
                <w:bCs/>
                <w:color w:val="000000"/>
              </w:rPr>
            </w:pPr>
            <w:r>
              <w:rPr>
                <w:rFonts w:hint="eastAsia"/>
                <w:bCs/>
                <w:color w:val="000000"/>
              </w:rPr>
              <w:t>考证环节</w:t>
            </w:r>
          </w:p>
        </w:tc>
        <w:tc>
          <w:tcPr>
            <w:tcW w:w="1440" w:type="dxa"/>
            <w:vAlign w:val="center"/>
          </w:tcPr>
          <w:p>
            <w:pPr>
              <w:widowControl/>
              <w:spacing w:line="400" w:lineRule="exact"/>
              <w:jc w:val="center"/>
              <w:rPr>
                <w:rFonts w:ascii="宋体" w:cs="宋体"/>
                <w:color w:val="000000"/>
                <w:kern w:val="0"/>
                <w:szCs w:val="21"/>
              </w:rPr>
            </w:pPr>
            <w:r>
              <w:rPr>
                <w:rFonts w:hint="eastAsia" w:ascii="宋体" w:cs="宋体"/>
                <w:color w:val="000000"/>
                <w:kern w:val="0"/>
                <w:szCs w:val="21"/>
              </w:rPr>
              <w:t>36</w:t>
            </w:r>
          </w:p>
        </w:tc>
        <w:tc>
          <w:tcPr>
            <w:tcW w:w="1707" w:type="dxa"/>
            <w:vAlign w:val="center"/>
          </w:tcPr>
          <w:p>
            <w:pPr>
              <w:widowControl/>
              <w:spacing w:line="400" w:lineRule="exact"/>
              <w:jc w:val="center"/>
              <w:rPr>
                <w:rFonts w:ascii="宋体" w:cs="宋体"/>
                <w:color w:val="000000"/>
                <w:kern w:val="0"/>
                <w:szCs w:val="21"/>
              </w:rPr>
            </w:pPr>
            <w:r>
              <w:rPr>
                <w:rFonts w:hint="eastAsia" w:ascii="宋体" w:cs="宋体"/>
                <w:color w:val="000000"/>
                <w:kern w:val="0"/>
                <w:szCs w:val="21"/>
              </w:rPr>
              <w:t>2</w:t>
            </w:r>
          </w:p>
        </w:tc>
        <w:tc>
          <w:tcPr>
            <w:tcW w:w="2253" w:type="dxa"/>
            <w:vAlign w:val="center"/>
          </w:tcPr>
          <w:p>
            <w:pPr>
              <w:widowControl/>
              <w:spacing w:line="400" w:lineRule="exact"/>
              <w:jc w:val="center"/>
              <w:rPr>
                <w:rFonts w:ascii="宋体" w:cs="宋体"/>
                <w:color w:val="000000"/>
                <w:kern w:val="0"/>
                <w:szCs w:val="21"/>
              </w:rPr>
            </w:pPr>
            <w:r>
              <w:rPr>
                <w:rFonts w:hint="eastAsia" w:ascii="宋体" w:cs="宋体"/>
                <w:color w:val="000000"/>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2808" w:type="dxa"/>
            <w:vAlign w:val="center"/>
          </w:tcPr>
          <w:p>
            <w:pPr>
              <w:jc w:val="center"/>
              <w:rPr>
                <w:bCs/>
                <w:color w:val="000000"/>
              </w:rPr>
            </w:pPr>
            <w:r>
              <w:rPr>
                <w:rFonts w:hint="eastAsia"/>
                <w:bCs/>
                <w:color w:val="000000"/>
              </w:rPr>
              <w:t>综合素质拓展</w:t>
            </w:r>
          </w:p>
        </w:tc>
        <w:tc>
          <w:tcPr>
            <w:tcW w:w="1440" w:type="dxa"/>
            <w:vAlign w:val="center"/>
          </w:tcPr>
          <w:p>
            <w:pPr>
              <w:widowControl/>
              <w:spacing w:line="400" w:lineRule="exact"/>
              <w:jc w:val="center"/>
              <w:rPr>
                <w:rFonts w:ascii="宋体" w:cs="宋体"/>
                <w:color w:val="000000"/>
                <w:kern w:val="0"/>
                <w:szCs w:val="21"/>
              </w:rPr>
            </w:pPr>
            <w:r>
              <w:rPr>
                <w:rFonts w:hint="eastAsia" w:ascii="宋体" w:cs="宋体"/>
                <w:color w:val="000000"/>
                <w:kern w:val="0"/>
                <w:szCs w:val="21"/>
              </w:rPr>
              <w:t>144</w:t>
            </w:r>
          </w:p>
        </w:tc>
        <w:tc>
          <w:tcPr>
            <w:tcW w:w="1707" w:type="dxa"/>
            <w:vAlign w:val="center"/>
          </w:tcPr>
          <w:p>
            <w:pPr>
              <w:widowControl/>
              <w:spacing w:line="400" w:lineRule="exact"/>
              <w:jc w:val="center"/>
              <w:rPr>
                <w:rFonts w:ascii="宋体" w:cs="宋体"/>
                <w:color w:val="000000"/>
                <w:kern w:val="0"/>
                <w:szCs w:val="21"/>
              </w:rPr>
            </w:pPr>
            <w:r>
              <w:rPr>
                <w:rFonts w:hint="eastAsia" w:ascii="宋体" w:cs="宋体"/>
                <w:color w:val="000000"/>
                <w:kern w:val="0"/>
                <w:szCs w:val="21"/>
              </w:rPr>
              <w:t>8</w:t>
            </w:r>
          </w:p>
        </w:tc>
        <w:tc>
          <w:tcPr>
            <w:tcW w:w="2253" w:type="dxa"/>
            <w:vAlign w:val="center"/>
          </w:tcPr>
          <w:p>
            <w:pPr>
              <w:widowControl/>
              <w:spacing w:line="400" w:lineRule="exact"/>
              <w:jc w:val="center"/>
              <w:rPr>
                <w:rFonts w:ascii="宋体" w:cs="宋体"/>
                <w:color w:val="000000"/>
                <w:kern w:val="0"/>
                <w:szCs w:val="21"/>
              </w:rPr>
            </w:pPr>
            <w:r>
              <w:rPr>
                <w:rFonts w:hint="eastAsia" w:ascii="宋体" w:cs="宋体"/>
                <w:color w:val="000000"/>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trPr>
        <w:tc>
          <w:tcPr>
            <w:tcW w:w="2808" w:type="dxa"/>
            <w:vAlign w:val="center"/>
          </w:tcPr>
          <w:p>
            <w:pPr>
              <w:widowControl/>
              <w:spacing w:line="400" w:lineRule="exact"/>
              <w:jc w:val="center"/>
              <w:rPr>
                <w:rFonts w:ascii="宋体" w:cs="宋体"/>
                <w:color w:val="000000"/>
                <w:kern w:val="0"/>
                <w:szCs w:val="21"/>
              </w:rPr>
            </w:pPr>
            <w:r>
              <w:rPr>
                <w:rFonts w:hint="eastAsia" w:ascii="宋体" w:hAnsi="宋体" w:cs="宋体"/>
                <w:color w:val="000000"/>
                <w:kern w:val="0"/>
                <w:szCs w:val="21"/>
              </w:rPr>
              <w:t>合计</w:t>
            </w:r>
          </w:p>
        </w:tc>
        <w:tc>
          <w:tcPr>
            <w:tcW w:w="1440" w:type="dxa"/>
            <w:vAlign w:val="center"/>
          </w:tcPr>
          <w:p>
            <w:pPr>
              <w:widowControl/>
              <w:spacing w:line="400" w:lineRule="exact"/>
              <w:jc w:val="center"/>
              <w:rPr>
                <w:rFonts w:hint="eastAsia" w:ascii="宋体" w:cs="宋体"/>
                <w:color w:val="000000"/>
                <w:kern w:val="0"/>
                <w:szCs w:val="21"/>
              </w:rPr>
            </w:pPr>
            <w:r>
              <w:rPr>
                <w:rFonts w:hint="eastAsia" w:ascii="宋体" w:cs="宋体"/>
                <w:color w:val="000000"/>
                <w:kern w:val="0"/>
                <w:szCs w:val="21"/>
              </w:rPr>
              <w:t>2660</w:t>
            </w:r>
          </w:p>
        </w:tc>
        <w:tc>
          <w:tcPr>
            <w:tcW w:w="1707" w:type="dxa"/>
            <w:vAlign w:val="center"/>
          </w:tcPr>
          <w:p>
            <w:pPr>
              <w:widowControl/>
              <w:spacing w:line="400" w:lineRule="exact"/>
              <w:jc w:val="center"/>
              <w:rPr>
                <w:rFonts w:ascii="宋体" w:cs="宋体"/>
                <w:color w:val="000000"/>
                <w:kern w:val="0"/>
                <w:szCs w:val="21"/>
              </w:rPr>
            </w:pPr>
            <w:r>
              <w:rPr>
                <w:rFonts w:hint="eastAsia" w:ascii="宋体" w:cs="宋体"/>
                <w:color w:val="000000"/>
                <w:kern w:val="0"/>
                <w:szCs w:val="21"/>
              </w:rPr>
              <w:t>130</w:t>
            </w:r>
          </w:p>
        </w:tc>
        <w:tc>
          <w:tcPr>
            <w:tcW w:w="2253" w:type="dxa"/>
            <w:vAlign w:val="center"/>
          </w:tcPr>
          <w:p>
            <w:pPr>
              <w:widowControl/>
              <w:spacing w:line="400" w:lineRule="exact"/>
              <w:jc w:val="center"/>
              <w:rPr>
                <w:rFonts w:ascii="宋体" w:cs="宋体"/>
                <w:color w:val="000000"/>
                <w:kern w:val="0"/>
                <w:szCs w:val="21"/>
              </w:rPr>
            </w:pPr>
          </w:p>
        </w:tc>
      </w:tr>
    </w:tbl>
    <w:p>
      <w:pPr>
        <w:spacing w:line="400" w:lineRule="exact"/>
        <w:rPr>
          <w:rFonts w:ascii="黑体" w:hAnsi="宋体" w:eastAsia="黑体"/>
          <w:b/>
          <w:color w:val="000000"/>
          <w:sz w:val="24"/>
          <w:szCs w:val="24"/>
        </w:rPr>
      </w:pPr>
      <w:r>
        <w:rPr>
          <w:rFonts w:hint="eastAsia" w:ascii="黑体" w:hAnsi="宋体" w:eastAsia="黑体"/>
          <w:b/>
          <w:color w:val="000000"/>
          <w:sz w:val="24"/>
          <w:szCs w:val="24"/>
        </w:rPr>
        <w:t>建设工程管理专业：</w:t>
      </w:r>
    </w:p>
    <w:tbl>
      <w:tblPr>
        <w:tblStyle w:val="36"/>
        <w:tblW w:w="82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1440"/>
        <w:gridCol w:w="1707"/>
        <w:gridCol w:w="2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808" w:type="dxa"/>
            <w:vAlign w:val="center"/>
          </w:tcPr>
          <w:p>
            <w:pPr>
              <w:widowControl/>
              <w:spacing w:line="400" w:lineRule="exact"/>
              <w:jc w:val="center"/>
              <w:rPr>
                <w:rFonts w:ascii="宋体" w:cs="宋体"/>
                <w:b/>
                <w:color w:val="000000"/>
                <w:kern w:val="0"/>
                <w:szCs w:val="21"/>
              </w:rPr>
            </w:pPr>
            <w:r>
              <w:rPr>
                <w:rFonts w:hint="eastAsia" w:ascii="宋体" w:hAnsi="宋体" w:cs="宋体"/>
                <w:b/>
                <w:color w:val="000000"/>
                <w:kern w:val="0"/>
                <w:szCs w:val="21"/>
              </w:rPr>
              <w:t>课程类别</w:t>
            </w:r>
          </w:p>
        </w:tc>
        <w:tc>
          <w:tcPr>
            <w:tcW w:w="1440" w:type="dxa"/>
            <w:vAlign w:val="center"/>
          </w:tcPr>
          <w:p>
            <w:pPr>
              <w:widowControl/>
              <w:spacing w:line="400" w:lineRule="exact"/>
              <w:jc w:val="center"/>
              <w:rPr>
                <w:rFonts w:ascii="宋体" w:cs="宋体"/>
                <w:b/>
                <w:color w:val="000000"/>
                <w:kern w:val="0"/>
                <w:szCs w:val="21"/>
              </w:rPr>
            </w:pPr>
            <w:r>
              <w:rPr>
                <w:rFonts w:hint="eastAsia" w:ascii="宋体" w:hAnsi="宋体" w:cs="宋体"/>
                <w:b/>
                <w:color w:val="000000"/>
                <w:kern w:val="0"/>
                <w:szCs w:val="21"/>
              </w:rPr>
              <w:t>学时</w:t>
            </w:r>
          </w:p>
        </w:tc>
        <w:tc>
          <w:tcPr>
            <w:tcW w:w="1707" w:type="dxa"/>
            <w:vAlign w:val="center"/>
          </w:tcPr>
          <w:p>
            <w:pPr>
              <w:widowControl/>
              <w:spacing w:line="400" w:lineRule="exact"/>
              <w:jc w:val="center"/>
              <w:rPr>
                <w:rFonts w:ascii="宋体" w:cs="宋体"/>
                <w:b/>
                <w:color w:val="000000"/>
                <w:kern w:val="0"/>
                <w:szCs w:val="21"/>
              </w:rPr>
            </w:pPr>
            <w:r>
              <w:rPr>
                <w:rFonts w:hint="eastAsia" w:ascii="宋体" w:hAnsi="宋体" w:cs="宋体"/>
                <w:b/>
                <w:color w:val="000000"/>
                <w:kern w:val="0"/>
                <w:szCs w:val="21"/>
              </w:rPr>
              <w:t>学分</w:t>
            </w:r>
          </w:p>
        </w:tc>
        <w:tc>
          <w:tcPr>
            <w:tcW w:w="2253" w:type="dxa"/>
            <w:vAlign w:val="center"/>
          </w:tcPr>
          <w:p>
            <w:pPr>
              <w:widowControl/>
              <w:spacing w:line="400" w:lineRule="exact"/>
              <w:jc w:val="center"/>
              <w:rPr>
                <w:rFonts w:ascii="宋体" w:cs="宋体"/>
                <w:b/>
                <w:color w:val="000000"/>
                <w:kern w:val="0"/>
                <w:szCs w:val="21"/>
              </w:rPr>
            </w:pPr>
            <w:r>
              <w:rPr>
                <w:rFonts w:hint="eastAsia" w:ascii="宋体" w:hAnsi="宋体" w:cs="宋体"/>
                <w:b/>
                <w:color w:val="000000"/>
                <w:kern w:val="0"/>
                <w:szCs w:val="21"/>
              </w:rPr>
              <w:t>占总学分比例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2808" w:type="dxa"/>
            <w:vAlign w:val="center"/>
          </w:tcPr>
          <w:p>
            <w:pPr>
              <w:jc w:val="center"/>
              <w:rPr>
                <w:rFonts w:ascii="宋体" w:cs="宋体"/>
                <w:color w:val="000000"/>
                <w:sz w:val="24"/>
              </w:rPr>
            </w:pPr>
            <w:r>
              <w:rPr>
                <w:rFonts w:hint="eastAsia"/>
                <w:bCs/>
                <w:color w:val="000000"/>
              </w:rPr>
              <w:t>职业素养与基础知识领域</w:t>
            </w:r>
          </w:p>
        </w:tc>
        <w:tc>
          <w:tcPr>
            <w:tcW w:w="1440"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488</w:t>
            </w:r>
          </w:p>
        </w:tc>
        <w:tc>
          <w:tcPr>
            <w:tcW w:w="1707"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23</w:t>
            </w:r>
          </w:p>
        </w:tc>
        <w:tc>
          <w:tcPr>
            <w:tcW w:w="2253"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2808" w:type="dxa"/>
            <w:vAlign w:val="center"/>
          </w:tcPr>
          <w:p>
            <w:pPr>
              <w:jc w:val="center"/>
              <w:rPr>
                <w:rFonts w:ascii="宋体" w:cs="宋体"/>
                <w:color w:val="000000"/>
                <w:sz w:val="24"/>
              </w:rPr>
            </w:pPr>
            <w:r>
              <w:rPr>
                <w:rFonts w:hint="eastAsia"/>
                <w:bCs/>
                <w:color w:val="000000"/>
              </w:rPr>
              <w:t>专业群公共基础课</w:t>
            </w:r>
          </w:p>
        </w:tc>
        <w:tc>
          <w:tcPr>
            <w:tcW w:w="1440"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300</w:t>
            </w:r>
          </w:p>
        </w:tc>
        <w:tc>
          <w:tcPr>
            <w:tcW w:w="1707"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17</w:t>
            </w:r>
          </w:p>
        </w:tc>
        <w:tc>
          <w:tcPr>
            <w:tcW w:w="2253"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2808" w:type="dxa"/>
            <w:vAlign w:val="center"/>
          </w:tcPr>
          <w:p>
            <w:pPr>
              <w:jc w:val="center"/>
              <w:rPr>
                <w:rFonts w:ascii="宋体" w:cs="宋体"/>
                <w:color w:val="000000"/>
                <w:sz w:val="24"/>
              </w:rPr>
            </w:pPr>
            <w:r>
              <w:rPr>
                <w:rFonts w:hint="eastAsia"/>
                <w:bCs/>
                <w:color w:val="000000"/>
              </w:rPr>
              <w:t xml:space="preserve"> 专业专项能力课</w:t>
            </w:r>
          </w:p>
        </w:tc>
        <w:tc>
          <w:tcPr>
            <w:tcW w:w="1440"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830</w:t>
            </w:r>
          </w:p>
        </w:tc>
        <w:tc>
          <w:tcPr>
            <w:tcW w:w="1707"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48</w:t>
            </w:r>
          </w:p>
        </w:tc>
        <w:tc>
          <w:tcPr>
            <w:tcW w:w="2253"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rPr>
        <w:tc>
          <w:tcPr>
            <w:tcW w:w="2808" w:type="dxa"/>
            <w:vAlign w:val="center"/>
          </w:tcPr>
          <w:p>
            <w:pPr>
              <w:jc w:val="center"/>
              <w:rPr>
                <w:rFonts w:ascii="宋体" w:cs="宋体"/>
                <w:color w:val="000000"/>
                <w:sz w:val="24"/>
              </w:rPr>
            </w:pPr>
            <w:r>
              <w:rPr>
                <w:rFonts w:hint="eastAsia"/>
                <w:bCs/>
                <w:color w:val="000000"/>
              </w:rPr>
              <w:t>专业群选修课</w:t>
            </w:r>
          </w:p>
        </w:tc>
        <w:tc>
          <w:tcPr>
            <w:tcW w:w="1440"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142</w:t>
            </w:r>
          </w:p>
        </w:tc>
        <w:tc>
          <w:tcPr>
            <w:tcW w:w="1707"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8</w:t>
            </w:r>
          </w:p>
        </w:tc>
        <w:tc>
          <w:tcPr>
            <w:tcW w:w="2253"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2808" w:type="dxa"/>
            <w:vAlign w:val="center"/>
          </w:tcPr>
          <w:p>
            <w:pPr>
              <w:jc w:val="center"/>
              <w:rPr>
                <w:bCs/>
                <w:color w:val="000000"/>
              </w:rPr>
            </w:pPr>
            <w:r>
              <w:rPr>
                <w:rFonts w:hint="eastAsia"/>
                <w:bCs/>
                <w:color w:val="000000"/>
              </w:rPr>
              <w:t>实践环节</w:t>
            </w:r>
          </w:p>
        </w:tc>
        <w:tc>
          <w:tcPr>
            <w:tcW w:w="1440"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632</w:t>
            </w:r>
          </w:p>
        </w:tc>
        <w:tc>
          <w:tcPr>
            <w:tcW w:w="1707"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24</w:t>
            </w:r>
          </w:p>
        </w:tc>
        <w:tc>
          <w:tcPr>
            <w:tcW w:w="2253"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rPr>
        <w:tc>
          <w:tcPr>
            <w:tcW w:w="2808" w:type="dxa"/>
            <w:vAlign w:val="center"/>
          </w:tcPr>
          <w:p>
            <w:pPr>
              <w:jc w:val="center"/>
              <w:rPr>
                <w:bCs/>
                <w:color w:val="000000"/>
              </w:rPr>
            </w:pPr>
            <w:r>
              <w:rPr>
                <w:rFonts w:hint="eastAsia"/>
                <w:bCs/>
                <w:color w:val="000000"/>
              </w:rPr>
              <w:t>考证环节</w:t>
            </w:r>
          </w:p>
        </w:tc>
        <w:tc>
          <w:tcPr>
            <w:tcW w:w="1440"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36</w:t>
            </w:r>
          </w:p>
        </w:tc>
        <w:tc>
          <w:tcPr>
            <w:tcW w:w="1707"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2</w:t>
            </w:r>
          </w:p>
        </w:tc>
        <w:tc>
          <w:tcPr>
            <w:tcW w:w="2253"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2808" w:type="dxa"/>
            <w:vAlign w:val="center"/>
          </w:tcPr>
          <w:p>
            <w:pPr>
              <w:jc w:val="center"/>
              <w:rPr>
                <w:bCs/>
                <w:color w:val="000000"/>
              </w:rPr>
            </w:pPr>
            <w:r>
              <w:rPr>
                <w:rFonts w:hint="eastAsia"/>
                <w:bCs/>
                <w:color w:val="000000"/>
              </w:rPr>
              <w:t>综合素质拓展</w:t>
            </w:r>
          </w:p>
        </w:tc>
        <w:tc>
          <w:tcPr>
            <w:tcW w:w="1440"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144</w:t>
            </w:r>
          </w:p>
        </w:tc>
        <w:tc>
          <w:tcPr>
            <w:tcW w:w="1707"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8</w:t>
            </w:r>
          </w:p>
        </w:tc>
        <w:tc>
          <w:tcPr>
            <w:tcW w:w="2253"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trPr>
        <w:tc>
          <w:tcPr>
            <w:tcW w:w="2808" w:type="dxa"/>
            <w:vAlign w:val="center"/>
          </w:tcPr>
          <w:p>
            <w:pPr>
              <w:widowControl/>
              <w:spacing w:line="400" w:lineRule="exact"/>
              <w:jc w:val="center"/>
              <w:rPr>
                <w:rFonts w:ascii="宋体" w:cs="宋体"/>
                <w:color w:val="000000"/>
                <w:kern w:val="0"/>
                <w:szCs w:val="21"/>
              </w:rPr>
            </w:pPr>
            <w:r>
              <w:rPr>
                <w:rFonts w:hint="eastAsia" w:ascii="宋体" w:hAnsi="宋体" w:cs="宋体"/>
                <w:color w:val="000000"/>
                <w:kern w:val="0"/>
                <w:szCs w:val="21"/>
              </w:rPr>
              <w:t>合计</w:t>
            </w:r>
          </w:p>
        </w:tc>
        <w:tc>
          <w:tcPr>
            <w:tcW w:w="1440"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2572</w:t>
            </w:r>
          </w:p>
        </w:tc>
        <w:tc>
          <w:tcPr>
            <w:tcW w:w="1707"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lang w:bidi="ar"/>
              </w:rPr>
              <w:t>130</w:t>
            </w:r>
          </w:p>
        </w:tc>
        <w:tc>
          <w:tcPr>
            <w:tcW w:w="2253" w:type="dxa"/>
            <w:vAlign w:val="center"/>
          </w:tcPr>
          <w:p>
            <w:pPr>
              <w:widowControl/>
              <w:jc w:val="center"/>
              <w:textAlignment w:val="center"/>
              <w:rPr>
                <w:rFonts w:ascii="宋体" w:cs="宋体"/>
                <w:color w:val="000000"/>
                <w:kern w:val="0"/>
                <w:szCs w:val="21"/>
              </w:rPr>
            </w:pPr>
            <w:r>
              <w:rPr>
                <w:rFonts w:hint="eastAsia" w:ascii="宋体" w:hAnsi="宋体" w:cs="宋体"/>
                <w:color w:val="000000"/>
                <w:kern w:val="0"/>
                <w:szCs w:val="21"/>
              </w:rPr>
              <w:t>100%</w:t>
            </w:r>
          </w:p>
        </w:tc>
      </w:tr>
    </w:tbl>
    <w:p>
      <w:pPr>
        <w:spacing w:line="400" w:lineRule="exact"/>
        <w:rPr>
          <w:rFonts w:ascii="黑体" w:hAnsi="宋体" w:eastAsia="黑体"/>
          <w:b/>
          <w:color w:val="000000"/>
          <w:sz w:val="24"/>
          <w:szCs w:val="24"/>
        </w:rPr>
      </w:pPr>
      <w:r>
        <w:rPr>
          <w:rFonts w:hint="eastAsia" w:ascii="黑体" w:hAnsi="宋体" w:eastAsia="黑体"/>
          <w:b/>
          <w:color w:val="000000"/>
          <w:sz w:val="24"/>
          <w:szCs w:val="24"/>
        </w:rPr>
        <w:t>工程造价专业：</w:t>
      </w:r>
    </w:p>
    <w:tbl>
      <w:tblPr>
        <w:tblStyle w:val="36"/>
        <w:tblW w:w="82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1440"/>
        <w:gridCol w:w="1707"/>
        <w:gridCol w:w="2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808" w:type="dxa"/>
            <w:vAlign w:val="center"/>
          </w:tcPr>
          <w:p>
            <w:pPr>
              <w:widowControl/>
              <w:spacing w:line="400" w:lineRule="exact"/>
              <w:jc w:val="center"/>
              <w:rPr>
                <w:rFonts w:ascii="宋体" w:cs="宋体"/>
                <w:b/>
                <w:color w:val="000000"/>
                <w:kern w:val="0"/>
                <w:szCs w:val="21"/>
              </w:rPr>
            </w:pPr>
            <w:r>
              <w:rPr>
                <w:rFonts w:hint="eastAsia" w:ascii="宋体" w:hAnsi="宋体" w:cs="宋体"/>
                <w:b/>
                <w:color w:val="000000"/>
                <w:kern w:val="0"/>
                <w:szCs w:val="21"/>
              </w:rPr>
              <w:t>课程类别</w:t>
            </w:r>
          </w:p>
        </w:tc>
        <w:tc>
          <w:tcPr>
            <w:tcW w:w="1440" w:type="dxa"/>
            <w:vAlign w:val="center"/>
          </w:tcPr>
          <w:p>
            <w:pPr>
              <w:widowControl/>
              <w:spacing w:line="400" w:lineRule="exact"/>
              <w:jc w:val="center"/>
              <w:rPr>
                <w:rFonts w:ascii="宋体" w:cs="宋体"/>
                <w:b/>
                <w:color w:val="000000"/>
                <w:kern w:val="0"/>
                <w:szCs w:val="21"/>
              </w:rPr>
            </w:pPr>
            <w:r>
              <w:rPr>
                <w:rFonts w:hint="eastAsia" w:ascii="宋体" w:hAnsi="宋体" w:cs="宋体"/>
                <w:b/>
                <w:color w:val="000000"/>
                <w:kern w:val="0"/>
                <w:szCs w:val="21"/>
              </w:rPr>
              <w:t>学时</w:t>
            </w:r>
          </w:p>
        </w:tc>
        <w:tc>
          <w:tcPr>
            <w:tcW w:w="1707" w:type="dxa"/>
            <w:vAlign w:val="center"/>
          </w:tcPr>
          <w:p>
            <w:pPr>
              <w:widowControl/>
              <w:spacing w:line="400" w:lineRule="exact"/>
              <w:jc w:val="center"/>
              <w:rPr>
                <w:rFonts w:ascii="宋体" w:cs="宋体"/>
                <w:b/>
                <w:color w:val="000000"/>
                <w:kern w:val="0"/>
                <w:szCs w:val="21"/>
              </w:rPr>
            </w:pPr>
            <w:r>
              <w:rPr>
                <w:rFonts w:hint="eastAsia" w:ascii="宋体" w:hAnsi="宋体" w:cs="宋体"/>
                <w:b/>
                <w:color w:val="000000"/>
                <w:kern w:val="0"/>
                <w:szCs w:val="21"/>
              </w:rPr>
              <w:t>学分</w:t>
            </w:r>
          </w:p>
        </w:tc>
        <w:tc>
          <w:tcPr>
            <w:tcW w:w="2253" w:type="dxa"/>
            <w:vAlign w:val="center"/>
          </w:tcPr>
          <w:p>
            <w:pPr>
              <w:widowControl/>
              <w:spacing w:line="400" w:lineRule="exact"/>
              <w:jc w:val="center"/>
              <w:rPr>
                <w:rFonts w:ascii="宋体" w:cs="宋体"/>
                <w:b/>
                <w:color w:val="000000"/>
                <w:kern w:val="0"/>
                <w:szCs w:val="21"/>
              </w:rPr>
            </w:pPr>
            <w:r>
              <w:rPr>
                <w:rFonts w:hint="eastAsia" w:ascii="宋体" w:hAnsi="宋体" w:cs="宋体"/>
                <w:b/>
                <w:color w:val="000000"/>
                <w:kern w:val="0"/>
                <w:szCs w:val="21"/>
              </w:rPr>
              <w:t>占总学分比例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808" w:type="dxa"/>
            <w:vAlign w:val="center"/>
          </w:tcPr>
          <w:p>
            <w:pPr>
              <w:jc w:val="center"/>
              <w:rPr>
                <w:rFonts w:ascii="宋体" w:cs="宋体"/>
                <w:color w:val="000000"/>
                <w:sz w:val="24"/>
              </w:rPr>
            </w:pPr>
            <w:r>
              <w:rPr>
                <w:rFonts w:hint="eastAsia"/>
                <w:bCs/>
                <w:color w:val="000000"/>
              </w:rPr>
              <w:t>职业素养与基础知识领域</w:t>
            </w:r>
          </w:p>
        </w:tc>
        <w:tc>
          <w:tcPr>
            <w:tcW w:w="1440" w:type="dxa"/>
            <w:vAlign w:val="center"/>
          </w:tcPr>
          <w:p>
            <w:pPr>
              <w:widowControl/>
              <w:spacing w:line="400" w:lineRule="exact"/>
              <w:jc w:val="center"/>
              <w:rPr>
                <w:rFonts w:hint="eastAsia" w:ascii="宋体" w:cs="宋体"/>
                <w:color w:val="000000"/>
                <w:kern w:val="0"/>
                <w:szCs w:val="21"/>
              </w:rPr>
            </w:pPr>
            <w:r>
              <w:rPr>
                <w:rFonts w:hint="eastAsia" w:ascii="宋体" w:cs="宋体"/>
                <w:color w:val="000000"/>
                <w:kern w:val="0"/>
                <w:szCs w:val="21"/>
              </w:rPr>
              <w:t>487</w:t>
            </w:r>
          </w:p>
        </w:tc>
        <w:tc>
          <w:tcPr>
            <w:tcW w:w="1707" w:type="dxa"/>
            <w:vAlign w:val="center"/>
          </w:tcPr>
          <w:p>
            <w:pPr>
              <w:widowControl/>
              <w:spacing w:line="400" w:lineRule="exact"/>
              <w:jc w:val="center"/>
              <w:rPr>
                <w:rFonts w:ascii="宋体" w:cs="宋体"/>
                <w:color w:val="000000"/>
                <w:kern w:val="0"/>
                <w:szCs w:val="21"/>
              </w:rPr>
            </w:pPr>
            <w:r>
              <w:rPr>
                <w:rFonts w:hint="eastAsia" w:ascii="宋体" w:cs="宋体"/>
                <w:color w:val="000000"/>
                <w:kern w:val="0"/>
                <w:szCs w:val="21"/>
              </w:rPr>
              <w:t>23</w:t>
            </w:r>
          </w:p>
        </w:tc>
        <w:tc>
          <w:tcPr>
            <w:tcW w:w="2253" w:type="dxa"/>
            <w:vAlign w:val="center"/>
          </w:tcPr>
          <w:p>
            <w:pPr>
              <w:widowControl/>
              <w:spacing w:line="400" w:lineRule="exact"/>
              <w:jc w:val="center"/>
              <w:rPr>
                <w:rFonts w:ascii="宋体" w:cs="宋体"/>
                <w:color w:val="000000"/>
                <w:kern w:val="0"/>
                <w:szCs w:val="21"/>
              </w:rPr>
            </w:pPr>
            <w:r>
              <w:rPr>
                <w:rFonts w:hint="eastAsia" w:ascii="宋体" w:cs="宋体"/>
                <w:color w:val="000000"/>
                <w:kern w:val="0"/>
                <w:szCs w:val="21"/>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808" w:type="dxa"/>
            <w:vAlign w:val="center"/>
          </w:tcPr>
          <w:p>
            <w:pPr>
              <w:jc w:val="center"/>
              <w:rPr>
                <w:rFonts w:ascii="宋体" w:cs="宋体"/>
                <w:color w:val="000000"/>
                <w:sz w:val="24"/>
              </w:rPr>
            </w:pPr>
            <w:r>
              <w:rPr>
                <w:rFonts w:hint="eastAsia"/>
                <w:bCs/>
                <w:color w:val="000000"/>
              </w:rPr>
              <w:t>专业群公共基础课</w:t>
            </w:r>
          </w:p>
        </w:tc>
        <w:tc>
          <w:tcPr>
            <w:tcW w:w="1440" w:type="dxa"/>
            <w:vAlign w:val="center"/>
          </w:tcPr>
          <w:p>
            <w:pPr>
              <w:widowControl/>
              <w:spacing w:line="400" w:lineRule="exact"/>
              <w:jc w:val="center"/>
              <w:rPr>
                <w:rFonts w:hint="eastAsia" w:ascii="宋体" w:cs="宋体"/>
                <w:color w:val="000000"/>
                <w:kern w:val="0"/>
                <w:szCs w:val="21"/>
              </w:rPr>
            </w:pPr>
            <w:r>
              <w:rPr>
                <w:rFonts w:hint="eastAsia" w:ascii="宋体" w:cs="宋体"/>
                <w:color w:val="000000"/>
                <w:kern w:val="0"/>
                <w:szCs w:val="21"/>
              </w:rPr>
              <w:t>290</w:t>
            </w:r>
          </w:p>
        </w:tc>
        <w:tc>
          <w:tcPr>
            <w:tcW w:w="1707" w:type="dxa"/>
            <w:vAlign w:val="center"/>
          </w:tcPr>
          <w:p>
            <w:pPr>
              <w:widowControl/>
              <w:spacing w:line="400" w:lineRule="exact"/>
              <w:jc w:val="center"/>
              <w:rPr>
                <w:rFonts w:ascii="宋体" w:cs="宋体"/>
                <w:color w:val="000000"/>
                <w:kern w:val="0"/>
                <w:szCs w:val="21"/>
              </w:rPr>
            </w:pPr>
            <w:r>
              <w:rPr>
                <w:rFonts w:hint="eastAsia" w:ascii="宋体" w:cs="宋体"/>
                <w:color w:val="000000"/>
                <w:kern w:val="0"/>
                <w:szCs w:val="21"/>
              </w:rPr>
              <w:t>17</w:t>
            </w:r>
          </w:p>
        </w:tc>
        <w:tc>
          <w:tcPr>
            <w:tcW w:w="2253" w:type="dxa"/>
            <w:vAlign w:val="center"/>
          </w:tcPr>
          <w:p>
            <w:pPr>
              <w:widowControl/>
              <w:spacing w:line="400" w:lineRule="exact"/>
              <w:jc w:val="center"/>
              <w:rPr>
                <w:rFonts w:ascii="宋体" w:cs="宋体"/>
                <w:color w:val="000000"/>
                <w:kern w:val="0"/>
                <w:szCs w:val="21"/>
              </w:rPr>
            </w:pPr>
            <w:r>
              <w:rPr>
                <w:rFonts w:hint="eastAsia" w:ascii="宋体" w:cs="宋体"/>
                <w:color w:val="000000"/>
                <w:kern w:val="0"/>
                <w:szCs w:val="21"/>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808" w:type="dxa"/>
            <w:vAlign w:val="center"/>
          </w:tcPr>
          <w:p>
            <w:pPr>
              <w:jc w:val="center"/>
              <w:rPr>
                <w:rFonts w:ascii="宋体" w:cs="宋体"/>
                <w:color w:val="000000"/>
                <w:sz w:val="24"/>
              </w:rPr>
            </w:pPr>
            <w:r>
              <w:rPr>
                <w:rFonts w:hint="eastAsia"/>
                <w:bCs/>
                <w:color w:val="000000"/>
              </w:rPr>
              <w:t xml:space="preserve"> 专业专项能力课</w:t>
            </w:r>
          </w:p>
        </w:tc>
        <w:tc>
          <w:tcPr>
            <w:tcW w:w="1440" w:type="dxa"/>
            <w:vAlign w:val="center"/>
          </w:tcPr>
          <w:p>
            <w:pPr>
              <w:widowControl/>
              <w:spacing w:line="400" w:lineRule="exact"/>
              <w:jc w:val="center"/>
              <w:rPr>
                <w:rFonts w:hint="eastAsia" w:ascii="宋体" w:cs="宋体"/>
                <w:color w:val="000000"/>
                <w:kern w:val="0"/>
                <w:szCs w:val="21"/>
              </w:rPr>
            </w:pPr>
            <w:r>
              <w:rPr>
                <w:rFonts w:hint="eastAsia" w:ascii="宋体" w:cs="宋体"/>
                <w:color w:val="000000"/>
                <w:kern w:val="0"/>
                <w:szCs w:val="21"/>
              </w:rPr>
              <w:t>776</w:t>
            </w:r>
          </w:p>
        </w:tc>
        <w:tc>
          <w:tcPr>
            <w:tcW w:w="1707" w:type="dxa"/>
            <w:vAlign w:val="center"/>
          </w:tcPr>
          <w:p>
            <w:pPr>
              <w:widowControl/>
              <w:spacing w:line="400" w:lineRule="exact"/>
              <w:jc w:val="center"/>
              <w:rPr>
                <w:rFonts w:ascii="宋体" w:cs="宋体"/>
                <w:color w:val="000000"/>
                <w:kern w:val="0"/>
                <w:szCs w:val="21"/>
              </w:rPr>
            </w:pPr>
            <w:r>
              <w:rPr>
                <w:rFonts w:hint="eastAsia" w:ascii="宋体" w:cs="宋体"/>
                <w:color w:val="000000"/>
                <w:kern w:val="0"/>
                <w:szCs w:val="21"/>
              </w:rPr>
              <w:t>46</w:t>
            </w:r>
          </w:p>
        </w:tc>
        <w:tc>
          <w:tcPr>
            <w:tcW w:w="2253" w:type="dxa"/>
            <w:vAlign w:val="center"/>
          </w:tcPr>
          <w:p>
            <w:pPr>
              <w:widowControl/>
              <w:spacing w:line="400" w:lineRule="exact"/>
              <w:jc w:val="center"/>
              <w:rPr>
                <w:rFonts w:ascii="宋体" w:cs="宋体"/>
                <w:color w:val="000000"/>
                <w:kern w:val="0"/>
                <w:szCs w:val="21"/>
              </w:rPr>
            </w:pPr>
            <w:r>
              <w:rPr>
                <w:rFonts w:hint="eastAsia" w:ascii="宋体" w:cs="宋体"/>
                <w:color w:val="000000"/>
                <w:kern w:val="0"/>
                <w:szCs w:val="21"/>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808" w:type="dxa"/>
            <w:vAlign w:val="center"/>
          </w:tcPr>
          <w:p>
            <w:pPr>
              <w:jc w:val="center"/>
              <w:rPr>
                <w:rFonts w:ascii="宋体" w:cs="宋体"/>
                <w:color w:val="000000"/>
                <w:sz w:val="24"/>
              </w:rPr>
            </w:pPr>
            <w:r>
              <w:rPr>
                <w:rFonts w:hint="eastAsia"/>
                <w:bCs/>
                <w:color w:val="000000"/>
              </w:rPr>
              <w:t>专业群选修课</w:t>
            </w:r>
          </w:p>
        </w:tc>
        <w:tc>
          <w:tcPr>
            <w:tcW w:w="1440" w:type="dxa"/>
            <w:vAlign w:val="center"/>
          </w:tcPr>
          <w:p>
            <w:pPr>
              <w:widowControl/>
              <w:spacing w:line="400" w:lineRule="exact"/>
              <w:jc w:val="center"/>
              <w:rPr>
                <w:rFonts w:hint="eastAsia" w:ascii="宋体" w:cs="宋体"/>
                <w:color w:val="000000"/>
                <w:kern w:val="0"/>
                <w:szCs w:val="21"/>
              </w:rPr>
            </w:pPr>
            <w:r>
              <w:rPr>
                <w:rFonts w:hint="eastAsia" w:ascii="宋体" w:cs="宋体"/>
                <w:color w:val="000000"/>
                <w:kern w:val="0"/>
                <w:szCs w:val="21"/>
              </w:rPr>
              <w:t>138</w:t>
            </w:r>
          </w:p>
        </w:tc>
        <w:tc>
          <w:tcPr>
            <w:tcW w:w="1707" w:type="dxa"/>
            <w:vAlign w:val="center"/>
          </w:tcPr>
          <w:p>
            <w:pPr>
              <w:widowControl/>
              <w:spacing w:line="400" w:lineRule="exact"/>
              <w:jc w:val="center"/>
              <w:rPr>
                <w:rFonts w:ascii="宋体" w:cs="宋体"/>
                <w:color w:val="000000"/>
                <w:kern w:val="0"/>
                <w:szCs w:val="21"/>
              </w:rPr>
            </w:pPr>
            <w:r>
              <w:rPr>
                <w:rFonts w:hint="eastAsia" w:ascii="宋体" w:cs="宋体"/>
                <w:color w:val="000000"/>
                <w:kern w:val="0"/>
                <w:szCs w:val="21"/>
              </w:rPr>
              <w:t>8</w:t>
            </w:r>
          </w:p>
        </w:tc>
        <w:tc>
          <w:tcPr>
            <w:tcW w:w="2253" w:type="dxa"/>
            <w:vAlign w:val="center"/>
          </w:tcPr>
          <w:p>
            <w:pPr>
              <w:widowControl/>
              <w:spacing w:line="400" w:lineRule="exact"/>
              <w:jc w:val="center"/>
              <w:rPr>
                <w:rFonts w:ascii="宋体" w:cs="宋体"/>
                <w:color w:val="000000"/>
                <w:kern w:val="0"/>
                <w:szCs w:val="21"/>
              </w:rPr>
            </w:pPr>
            <w:r>
              <w:rPr>
                <w:rFonts w:hint="eastAsia" w:ascii="宋体" w:cs="宋体"/>
                <w:color w:val="000000"/>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808" w:type="dxa"/>
            <w:vAlign w:val="center"/>
          </w:tcPr>
          <w:p>
            <w:pPr>
              <w:jc w:val="center"/>
              <w:rPr>
                <w:bCs/>
                <w:color w:val="000000"/>
              </w:rPr>
            </w:pPr>
            <w:r>
              <w:rPr>
                <w:rFonts w:hint="eastAsia"/>
                <w:bCs/>
                <w:color w:val="000000"/>
              </w:rPr>
              <w:t>实践环节</w:t>
            </w:r>
          </w:p>
        </w:tc>
        <w:tc>
          <w:tcPr>
            <w:tcW w:w="1440" w:type="dxa"/>
            <w:vAlign w:val="center"/>
          </w:tcPr>
          <w:p>
            <w:pPr>
              <w:widowControl/>
              <w:spacing w:line="400" w:lineRule="exact"/>
              <w:jc w:val="center"/>
              <w:rPr>
                <w:rFonts w:hint="eastAsia" w:ascii="宋体" w:cs="宋体"/>
                <w:color w:val="000000"/>
                <w:kern w:val="0"/>
                <w:szCs w:val="21"/>
              </w:rPr>
            </w:pPr>
            <w:r>
              <w:rPr>
                <w:rFonts w:hint="eastAsia" w:ascii="宋体" w:cs="宋体"/>
                <w:color w:val="000000"/>
                <w:kern w:val="0"/>
                <w:szCs w:val="21"/>
              </w:rPr>
              <w:t>688</w:t>
            </w:r>
          </w:p>
        </w:tc>
        <w:tc>
          <w:tcPr>
            <w:tcW w:w="1707" w:type="dxa"/>
            <w:vAlign w:val="center"/>
          </w:tcPr>
          <w:p>
            <w:pPr>
              <w:widowControl/>
              <w:spacing w:line="400" w:lineRule="exact"/>
              <w:jc w:val="center"/>
              <w:rPr>
                <w:rFonts w:ascii="宋体" w:cs="宋体"/>
                <w:color w:val="000000"/>
                <w:kern w:val="0"/>
                <w:szCs w:val="21"/>
              </w:rPr>
            </w:pPr>
            <w:r>
              <w:rPr>
                <w:rFonts w:hint="eastAsia" w:ascii="宋体" w:cs="宋体"/>
                <w:color w:val="000000"/>
                <w:kern w:val="0"/>
                <w:szCs w:val="21"/>
              </w:rPr>
              <w:t>26</w:t>
            </w:r>
          </w:p>
        </w:tc>
        <w:tc>
          <w:tcPr>
            <w:tcW w:w="2253" w:type="dxa"/>
            <w:vAlign w:val="center"/>
          </w:tcPr>
          <w:p>
            <w:pPr>
              <w:widowControl/>
              <w:spacing w:line="400" w:lineRule="exact"/>
              <w:jc w:val="center"/>
              <w:rPr>
                <w:rFonts w:ascii="宋体" w:cs="宋体"/>
                <w:color w:val="000000"/>
                <w:kern w:val="0"/>
                <w:szCs w:val="21"/>
              </w:rPr>
            </w:pPr>
            <w:r>
              <w:rPr>
                <w:rFonts w:hint="eastAsia" w:ascii="宋体" w:cs="宋体"/>
                <w:color w:val="000000"/>
                <w:kern w:val="0"/>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808" w:type="dxa"/>
            <w:vAlign w:val="center"/>
          </w:tcPr>
          <w:p>
            <w:pPr>
              <w:jc w:val="center"/>
              <w:rPr>
                <w:bCs/>
                <w:color w:val="000000"/>
              </w:rPr>
            </w:pPr>
            <w:r>
              <w:rPr>
                <w:rFonts w:hint="eastAsia"/>
                <w:bCs/>
                <w:color w:val="000000"/>
              </w:rPr>
              <w:t>考证环节</w:t>
            </w:r>
          </w:p>
        </w:tc>
        <w:tc>
          <w:tcPr>
            <w:tcW w:w="1440" w:type="dxa"/>
            <w:vAlign w:val="center"/>
          </w:tcPr>
          <w:p>
            <w:pPr>
              <w:widowControl/>
              <w:spacing w:line="400" w:lineRule="exact"/>
              <w:jc w:val="center"/>
              <w:rPr>
                <w:rFonts w:hint="eastAsia" w:ascii="宋体" w:cs="宋体"/>
                <w:color w:val="000000"/>
                <w:kern w:val="0"/>
                <w:szCs w:val="21"/>
              </w:rPr>
            </w:pPr>
            <w:r>
              <w:rPr>
                <w:rFonts w:hint="eastAsia" w:ascii="宋体" w:cs="宋体"/>
                <w:color w:val="000000"/>
                <w:kern w:val="0"/>
                <w:szCs w:val="21"/>
              </w:rPr>
              <w:t>34</w:t>
            </w:r>
          </w:p>
        </w:tc>
        <w:tc>
          <w:tcPr>
            <w:tcW w:w="1707" w:type="dxa"/>
            <w:vAlign w:val="center"/>
          </w:tcPr>
          <w:p>
            <w:pPr>
              <w:widowControl/>
              <w:spacing w:line="400" w:lineRule="exact"/>
              <w:jc w:val="center"/>
              <w:rPr>
                <w:rFonts w:ascii="宋体" w:cs="宋体"/>
                <w:color w:val="000000"/>
                <w:kern w:val="0"/>
                <w:szCs w:val="21"/>
              </w:rPr>
            </w:pPr>
            <w:r>
              <w:rPr>
                <w:rFonts w:hint="eastAsia" w:ascii="宋体" w:cs="宋体"/>
                <w:color w:val="000000"/>
                <w:kern w:val="0"/>
                <w:szCs w:val="21"/>
              </w:rPr>
              <w:t>2</w:t>
            </w:r>
          </w:p>
        </w:tc>
        <w:tc>
          <w:tcPr>
            <w:tcW w:w="2253" w:type="dxa"/>
            <w:vAlign w:val="center"/>
          </w:tcPr>
          <w:p>
            <w:pPr>
              <w:widowControl/>
              <w:spacing w:line="400" w:lineRule="exact"/>
              <w:jc w:val="center"/>
              <w:rPr>
                <w:rFonts w:ascii="宋体" w:cs="宋体"/>
                <w:color w:val="000000"/>
                <w:kern w:val="0"/>
                <w:szCs w:val="21"/>
              </w:rPr>
            </w:pPr>
            <w:r>
              <w:rPr>
                <w:rFonts w:hint="eastAsia" w:ascii="宋体" w:cs="宋体"/>
                <w:color w:val="000000"/>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808" w:type="dxa"/>
            <w:vAlign w:val="center"/>
          </w:tcPr>
          <w:p>
            <w:pPr>
              <w:jc w:val="center"/>
              <w:rPr>
                <w:bCs/>
                <w:color w:val="000000"/>
              </w:rPr>
            </w:pPr>
            <w:r>
              <w:rPr>
                <w:rFonts w:hint="eastAsia"/>
                <w:bCs/>
                <w:color w:val="000000"/>
              </w:rPr>
              <w:t>综合素质拓展</w:t>
            </w:r>
          </w:p>
        </w:tc>
        <w:tc>
          <w:tcPr>
            <w:tcW w:w="1440" w:type="dxa"/>
            <w:vAlign w:val="center"/>
          </w:tcPr>
          <w:p>
            <w:pPr>
              <w:widowControl/>
              <w:spacing w:line="400" w:lineRule="exact"/>
              <w:jc w:val="center"/>
              <w:rPr>
                <w:rFonts w:hint="eastAsia" w:ascii="宋体" w:cs="宋体"/>
                <w:color w:val="000000"/>
                <w:kern w:val="0"/>
                <w:szCs w:val="21"/>
              </w:rPr>
            </w:pPr>
            <w:r>
              <w:rPr>
                <w:rFonts w:hint="eastAsia" w:ascii="宋体" w:cs="宋体"/>
                <w:color w:val="000000"/>
                <w:kern w:val="0"/>
                <w:szCs w:val="21"/>
              </w:rPr>
              <w:t>144</w:t>
            </w:r>
          </w:p>
        </w:tc>
        <w:tc>
          <w:tcPr>
            <w:tcW w:w="1707" w:type="dxa"/>
            <w:vAlign w:val="center"/>
          </w:tcPr>
          <w:p>
            <w:pPr>
              <w:widowControl/>
              <w:spacing w:line="400" w:lineRule="exact"/>
              <w:jc w:val="center"/>
              <w:rPr>
                <w:rFonts w:ascii="宋体" w:cs="宋体"/>
                <w:color w:val="000000"/>
                <w:kern w:val="0"/>
                <w:szCs w:val="21"/>
              </w:rPr>
            </w:pPr>
            <w:r>
              <w:rPr>
                <w:rFonts w:hint="eastAsia" w:ascii="宋体" w:cs="宋体"/>
                <w:color w:val="000000"/>
                <w:kern w:val="0"/>
                <w:szCs w:val="21"/>
              </w:rPr>
              <w:t>8</w:t>
            </w:r>
          </w:p>
        </w:tc>
        <w:tc>
          <w:tcPr>
            <w:tcW w:w="2253" w:type="dxa"/>
            <w:vAlign w:val="center"/>
          </w:tcPr>
          <w:p>
            <w:pPr>
              <w:widowControl/>
              <w:spacing w:line="400" w:lineRule="exact"/>
              <w:jc w:val="center"/>
              <w:rPr>
                <w:rFonts w:ascii="宋体" w:cs="宋体"/>
                <w:color w:val="000000"/>
                <w:kern w:val="0"/>
                <w:szCs w:val="21"/>
              </w:rPr>
            </w:pPr>
            <w:r>
              <w:rPr>
                <w:rFonts w:hint="eastAsia" w:ascii="宋体" w:cs="宋体"/>
                <w:color w:val="000000"/>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808" w:type="dxa"/>
            <w:vAlign w:val="center"/>
          </w:tcPr>
          <w:p>
            <w:pPr>
              <w:widowControl/>
              <w:spacing w:line="400" w:lineRule="exact"/>
              <w:jc w:val="center"/>
              <w:rPr>
                <w:rFonts w:ascii="宋体" w:cs="宋体"/>
                <w:color w:val="000000"/>
                <w:kern w:val="0"/>
                <w:szCs w:val="21"/>
              </w:rPr>
            </w:pPr>
            <w:r>
              <w:rPr>
                <w:rFonts w:hint="eastAsia" w:ascii="宋体" w:hAnsi="宋体" w:cs="宋体"/>
                <w:color w:val="000000"/>
                <w:kern w:val="0"/>
                <w:szCs w:val="21"/>
              </w:rPr>
              <w:t>合计</w:t>
            </w:r>
          </w:p>
        </w:tc>
        <w:tc>
          <w:tcPr>
            <w:tcW w:w="1440" w:type="dxa"/>
            <w:vAlign w:val="center"/>
          </w:tcPr>
          <w:p>
            <w:pPr>
              <w:widowControl/>
              <w:spacing w:line="400" w:lineRule="exact"/>
              <w:jc w:val="center"/>
              <w:rPr>
                <w:rFonts w:hint="eastAsia" w:ascii="宋体" w:cs="宋体"/>
                <w:color w:val="000000"/>
                <w:kern w:val="0"/>
                <w:szCs w:val="21"/>
              </w:rPr>
            </w:pPr>
            <w:r>
              <w:rPr>
                <w:rFonts w:hint="eastAsia" w:ascii="宋体" w:cs="宋体"/>
                <w:color w:val="000000"/>
                <w:kern w:val="0"/>
                <w:szCs w:val="21"/>
              </w:rPr>
              <w:t>2557</w:t>
            </w:r>
          </w:p>
        </w:tc>
        <w:tc>
          <w:tcPr>
            <w:tcW w:w="1707" w:type="dxa"/>
            <w:vAlign w:val="center"/>
          </w:tcPr>
          <w:p>
            <w:pPr>
              <w:widowControl/>
              <w:spacing w:line="400" w:lineRule="exact"/>
              <w:jc w:val="center"/>
              <w:rPr>
                <w:rFonts w:ascii="宋体" w:cs="宋体"/>
                <w:color w:val="000000"/>
                <w:kern w:val="0"/>
                <w:szCs w:val="21"/>
              </w:rPr>
            </w:pPr>
            <w:r>
              <w:rPr>
                <w:rFonts w:hint="eastAsia" w:ascii="宋体" w:cs="宋体"/>
                <w:color w:val="000000"/>
                <w:kern w:val="0"/>
                <w:szCs w:val="21"/>
              </w:rPr>
              <w:t>130</w:t>
            </w:r>
          </w:p>
        </w:tc>
        <w:tc>
          <w:tcPr>
            <w:tcW w:w="2253" w:type="dxa"/>
            <w:vAlign w:val="center"/>
          </w:tcPr>
          <w:p>
            <w:pPr>
              <w:widowControl/>
              <w:spacing w:line="400" w:lineRule="exact"/>
              <w:jc w:val="center"/>
              <w:rPr>
                <w:rFonts w:ascii="宋体" w:cs="宋体"/>
                <w:color w:val="000000"/>
                <w:kern w:val="0"/>
                <w:szCs w:val="21"/>
              </w:rPr>
            </w:pPr>
            <w:r>
              <w:rPr>
                <w:rFonts w:hint="eastAsia" w:ascii="宋体" w:cs="宋体"/>
                <w:color w:val="000000"/>
                <w:kern w:val="0"/>
                <w:szCs w:val="21"/>
              </w:rPr>
              <w:t>100%</w:t>
            </w:r>
          </w:p>
        </w:tc>
      </w:tr>
    </w:tbl>
    <w:p>
      <w:pPr>
        <w:spacing w:line="400" w:lineRule="exact"/>
        <w:rPr>
          <w:rFonts w:hint="eastAsia" w:ascii="黑体" w:hAnsi="宋体" w:eastAsia="黑体"/>
          <w:b/>
          <w:bCs/>
          <w:color w:val="000000"/>
          <w:sz w:val="28"/>
          <w:szCs w:val="28"/>
        </w:rPr>
      </w:pPr>
    </w:p>
    <w:p>
      <w:pPr>
        <w:spacing w:line="400" w:lineRule="exact"/>
        <w:rPr>
          <w:rFonts w:ascii="黑体" w:hAnsi="宋体" w:eastAsia="黑体"/>
          <w:b/>
          <w:bCs/>
          <w:color w:val="000000"/>
          <w:sz w:val="28"/>
          <w:szCs w:val="28"/>
        </w:rPr>
      </w:pPr>
      <w:r>
        <w:rPr>
          <w:rFonts w:hint="eastAsia" w:ascii="黑体" w:hAnsi="宋体" w:eastAsia="黑体"/>
          <w:b/>
          <w:bCs/>
          <w:color w:val="000000"/>
          <w:sz w:val="28"/>
          <w:szCs w:val="28"/>
        </w:rPr>
        <w:t>十二、核心课程（含主要职业技能训练课）简介（详见专业课程标准汇编）</w:t>
      </w:r>
    </w:p>
    <w:p>
      <w:pPr>
        <w:rPr>
          <w:rFonts w:hint="eastAsia"/>
          <w:b/>
          <w:color w:val="000000"/>
          <w:sz w:val="24"/>
          <w:szCs w:val="24"/>
        </w:rPr>
      </w:pPr>
      <w:r>
        <w:rPr>
          <w:rFonts w:hint="eastAsia"/>
          <w:b/>
          <w:color w:val="000000"/>
          <w:sz w:val="24"/>
          <w:szCs w:val="24"/>
        </w:rPr>
        <w:br w:type="page"/>
      </w:r>
    </w:p>
    <w:p>
      <w:pPr>
        <w:rPr>
          <w:rFonts w:ascii="黑体" w:hAnsi="宋体" w:eastAsia="黑体"/>
          <w:b/>
          <w:bCs/>
          <w:color w:val="000000"/>
          <w:sz w:val="28"/>
          <w:szCs w:val="28"/>
        </w:rPr>
      </w:pPr>
      <w:r>
        <w:rPr>
          <w:rFonts w:hint="eastAsia"/>
          <w:b/>
          <w:color w:val="000000"/>
          <w:sz w:val="24"/>
          <w:szCs w:val="24"/>
        </w:rPr>
        <w:t>建筑室内设计专业</w:t>
      </w:r>
    </w:p>
    <w:tbl>
      <w:tblPr>
        <w:tblStyle w:val="36"/>
        <w:tblW w:w="9705" w:type="dxa"/>
        <w:tblInd w:w="-477" w:type="dxa"/>
        <w:tblLayout w:type="fixed"/>
        <w:tblCellMar>
          <w:top w:w="0" w:type="dxa"/>
          <w:left w:w="108" w:type="dxa"/>
          <w:bottom w:w="0" w:type="dxa"/>
          <w:right w:w="108" w:type="dxa"/>
        </w:tblCellMar>
      </w:tblPr>
      <w:tblGrid>
        <w:gridCol w:w="2005"/>
        <w:gridCol w:w="2764"/>
        <w:gridCol w:w="1244"/>
        <w:gridCol w:w="3692"/>
      </w:tblGrid>
      <w:tr>
        <w:tblPrEx>
          <w:tblCellMar>
            <w:top w:w="0" w:type="dxa"/>
            <w:left w:w="108" w:type="dxa"/>
            <w:bottom w:w="0" w:type="dxa"/>
            <w:right w:w="108" w:type="dxa"/>
          </w:tblCellMar>
        </w:tblPrEx>
        <w:trPr>
          <w:trHeight w:val="250" w:hRule="atLeast"/>
        </w:trPr>
        <w:tc>
          <w:tcPr>
            <w:tcW w:w="200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spacing w:line="320" w:lineRule="exact"/>
              <w:textAlignment w:val="auto"/>
              <w:outlineLvl w:val="9"/>
              <w:rPr>
                <w:rFonts w:ascii="宋体" w:hAnsi="宋体"/>
                <w:color w:val="000000"/>
                <w:szCs w:val="21"/>
              </w:rPr>
            </w:pPr>
            <w:r>
              <w:rPr>
                <w:rFonts w:hint="eastAsia" w:ascii="宋体" w:hAnsi="宋体" w:cs="宋体"/>
                <w:color w:val="000000"/>
                <w:szCs w:val="21"/>
              </w:rPr>
              <w:t>课程名称</w:t>
            </w:r>
          </w:p>
        </w:tc>
        <w:tc>
          <w:tcPr>
            <w:tcW w:w="2764" w:type="dxa"/>
            <w:tcBorders>
              <w:top w:val="single" w:color="auto" w:sz="4" w:space="0"/>
              <w:left w:val="nil"/>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spacing w:line="320" w:lineRule="exact"/>
              <w:textAlignment w:val="auto"/>
              <w:outlineLvl w:val="9"/>
              <w:rPr>
                <w:rFonts w:ascii="宋体" w:hAnsi="宋体"/>
                <w:color w:val="000000"/>
                <w:szCs w:val="21"/>
              </w:rPr>
            </w:pPr>
            <w:r>
              <w:rPr>
                <w:rFonts w:hint="eastAsia" w:ascii="宋体" w:hAnsi="宋体"/>
                <w:color w:val="000000"/>
                <w:szCs w:val="21"/>
              </w:rPr>
              <w:t>住宅空间设计与实训</w:t>
            </w:r>
          </w:p>
        </w:tc>
        <w:tc>
          <w:tcPr>
            <w:tcW w:w="1244" w:type="dxa"/>
            <w:tcBorders>
              <w:top w:val="single" w:color="auto" w:sz="4" w:space="0"/>
              <w:left w:val="nil"/>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spacing w:line="320" w:lineRule="exact"/>
              <w:textAlignment w:val="auto"/>
              <w:outlineLvl w:val="9"/>
              <w:rPr>
                <w:rFonts w:ascii="宋体" w:hAnsi="宋体"/>
                <w:color w:val="000000"/>
                <w:szCs w:val="21"/>
              </w:rPr>
            </w:pPr>
            <w:r>
              <w:rPr>
                <w:rFonts w:hint="eastAsia" w:ascii="宋体" w:hAnsi="宋体" w:cs="宋体"/>
                <w:color w:val="000000"/>
                <w:szCs w:val="21"/>
              </w:rPr>
              <w:t>学时</w:t>
            </w:r>
            <w:r>
              <w:rPr>
                <w:rFonts w:ascii="宋体" w:hAnsi="宋体"/>
                <w:color w:val="000000"/>
                <w:szCs w:val="21"/>
              </w:rPr>
              <w:t>/</w:t>
            </w:r>
            <w:r>
              <w:rPr>
                <w:rFonts w:hint="eastAsia" w:ascii="宋体" w:hAnsi="宋体" w:cs="宋体"/>
                <w:color w:val="000000"/>
                <w:szCs w:val="21"/>
              </w:rPr>
              <w:t>学分</w:t>
            </w:r>
          </w:p>
        </w:tc>
        <w:tc>
          <w:tcPr>
            <w:tcW w:w="3692" w:type="dxa"/>
            <w:tcBorders>
              <w:top w:val="single" w:color="auto" w:sz="4" w:space="0"/>
              <w:left w:val="nil"/>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spacing w:line="320" w:lineRule="exact"/>
              <w:textAlignment w:val="auto"/>
              <w:outlineLvl w:val="9"/>
              <w:rPr>
                <w:rFonts w:ascii="宋体" w:hAnsi="宋体"/>
                <w:color w:val="000000"/>
                <w:szCs w:val="21"/>
              </w:rPr>
            </w:pPr>
            <w:r>
              <w:rPr>
                <w:rFonts w:hint="eastAsia" w:ascii="宋体" w:hAnsi="宋体"/>
                <w:color w:val="000000"/>
                <w:szCs w:val="21"/>
              </w:rPr>
              <w:t>72/4</w:t>
            </w:r>
          </w:p>
        </w:tc>
      </w:tr>
      <w:tr>
        <w:tblPrEx>
          <w:tblCellMar>
            <w:top w:w="0" w:type="dxa"/>
            <w:left w:w="108" w:type="dxa"/>
            <w:bottom w:w="0" w:type="dxa"/>
            <w:right w:w="108" w:type="dxa"/>
          </w:tblCellMar>
        </w:tblPrEx>
        <w:trPr>
          <w:trHeight w:val="1700" w:hRule="atLeast"/>
        </w:trPr>
        <w:tc>
          <w:tcPr>
            <w:tcW w:w="9705" w:type="dxa"/>
            <w:gridSpan w:val="4"/>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spacing w:line="320" w:lineRule="exact"/>
              <w:textAlignment w:val="auto"/>
              <w:outlineLvl w:val="9"/>
              <w:rPr>
                <w:rFonts w:ascii="宋体" w:hAnsi="宋体"/>
                <w:color w:val="000000"/>
                <w:szCs w:val="21"/>
              </w:rPr>
            </w:pPr>
            <w:r>
              <w:rPr>
                <w:rFonts w:hint="eastAsia" w:ascii="宋体" w:hAnsi="宋体" w:cs="宋体"/>
                <w:color w:val="000000"/>
                <w:szCs w:val="21"/>
              </w:rPr>
              <w:t>学习目标</w:t>
            </w:r>
          </w:p>
          <w:p>
            <w:pPr>
              <w:keepNext w:val="0"/>
              <w:keepLines w:val="0"/>
              <w:pageBreakBefore w:val="0"/>
              <w:widowControl w:val="0"/>
              <w:kinsoku/>
              <w:wordWrap/>
              <w:overflowPunct/>
              <w:topLinePunct w:val="0"/>
              <w:autoSpaceDE/>
              <w:autoSpaceDN/>
              <w:bidi w:val="0"/>
              <w:spacing w:line="320" w:lineRule="exact"/>
              <w:textAlignment w:val="auto"/>
              <w:outlineLvl w:val="9"/>
              <w:rPr>
                <w:rFonts w:ascii="宋体" w:hAnsi="宋体" w:cs="宋体"/>
                <w:color w:val="000000"/>
                <w:szCs w:val="21"/>
              </w:rPr>
            </w:pPr>
            <w:r>
              <w:rPr>
                <w:rFonts w:hint="eastAsia" w:ascii="宋体" w:hAnsi="宋体" w:cs="宋体"/>
                <w:color w:val="000000"/>
                <w:szCs w:val="21"/>
              </w:rPr>
              <w:t>知识目标：熟练掌握建筑CAD和计算机效果图3DSMAX+VRAY两大室内设计软件，按照公司制图流程，规范制作设计图纸。</w:t>
            </w:r>
          </w:p>
          <w:p>
            <w:pPr>
              <w:keepNext w:val="0"/>
              <w:keepLines w:val="0"/>
              <w:pageBreakBefore w:val="0"/>
              <w:widowControl w:val="0"/>
              <w:kinsoku/>
              <w:wordWrap/>
              <w:overflowPunct/>
              <w:topLinePunct w:val="0"/>
              <w:autoSpaceDE/>
              <w:autoSpaceDN/>
              <w:bidi w:val="0"/>
              <w:spacing w:line="320" w:lineRule="exact"/>
              <w:textAlignment w:val="auto"/>
              <w:outlineLvl w:val="9"/>
              <w:rPr>
                <w:rFonts w:ascii="宋体" w:hAnsi="宋体" w:cs="宋体"/>
                <w:color w:val="000000"/>
                <w:szCs w:val="21"/>
              </w:rPr>
            </w:pPr>
            <w:r>
              <w:rPr>
                <w:rFonts w:hint="eastAsia" w:ascii="宋体" w:hAnsi="宋体" w:cs="宋体"/>
                <w:color w:val="000000"/>
                <w:szCs w:val="21"/>
              </w:rPr>
              <w:t>素质目标：在设计主管的指导下，协助配合绘制设计图纸，并与项目组成员分工协作，培养良好的沟通能力和适应能力。具备基本的职业素养和培养自主学习的习惯。</w:t>
            </w:r>
          </w:p>
          <w:p>
            <w:pPr>
              <w:keepNext w:val="0"/>
              <w:keepLines w:val="0"/>
              <w:pageBreakBefore w:val="0"/>
              <w:widowControl w:val="0"/>
              <w:kinsoku/>
              <w:wordWrap/>
              <w:overflowPunct/>
              <w:topLinePunct w:val="0"/>
              <w:autoSpaceDE/>
              <w:autoSpaceDN/>
              <w:bidi w:val="0"/>
              <w:spacing w:line="320" w:lineRule="exact"/>
              <w:textAlignment w:val="auto"/>
              <w:outlineLvl w:val="9"/>
              <w:rPr>
                <w:rFonts w:ascii="宋体" w:hAnsi="宋体"/>
                <w:color w:val="000000"/>
                <w:szCs w:val="21"/>
              </w:rPr>
            </w:pPr>
            <w:r>
              <w:rPr>
                <w:rFonts w:hint="eastAsia" w:ascii="宋体" w:hAnsi="宋体" w:cs="宋体"/>
                <w:color w:val="000000"/>
                <w:szCs w:val="21"/>
              </w:rPr>
              <w:t>能力目标：通过学习住宅空间设计，让学生能够独立完成住宅空间的设计项目，并且在设计过程中严格按照设计要求，合理的、以人为本的理念成功设计出优秀的作品。要求学生掌握和理解住宅空间设计中的规律和要求，加上自己的创意，灵活运用加以设计。</w:t>
            </w:r>
          </w:p>
        </w:tc>
      </w:tr>
      <w:tr>
        <w:tblPrEx>
          <w:tblCellMar>
            <w:top w:w="0" w:type="dxa"/>
            <w:left w:w="108" w:type="dxa"/>
            <w:bottom w:w="0" w:type="dxa"/>
            <w:right w:w="108" w:type="dxa"/>
          </w:tblCellMar>
        </w:tblPrEx>
        <w:trPr>
          <w:trHeight w:val="4117" w:hRule="atLeast"/>
        </w:trPr>
        <w:tc>
          <w:tcPr>
            <w:tcW w:w="9705" w:type="dxa"/>
            <w:gridSpan w:val="4"/>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spacing w:line="320" w:lineRule="exact"/>
              <w:textAlignment w:val="auto"/>
              <w:outlineLvl w:val="9"/>
              <w:rPr>
                <w:rFonts w:ascii="宋体" w:hAnsi="宋体"/>
                <w:color w:val="000000"/>
                <w:szCs w:val="21"/>
              </w:rPr>
            </w:pPr>
            <w:r>
              <w:rPr>
                <w:rFonts w:hint="eastAsia" w:ascii="宋体" w:hAnsi="宋体" w:cs="宋体"/>
                <w:color w:val="000000"/>
                <w:szCs w:val="21"/>
              </w:rPr>
              <w:t>学习内容</w:t>
            </w:r>
          </w:p>
          <w:p>
            <w:pPr>
              <w:keepNext w:val="0"/>
              <w:keepLines w:val="0"/>
              <w:pageBreakBefore w:val="0"/>
              <w:widowControl w:val="0"/>
              <w:kinsoku/>
              <w:wordWrap/>
              <w:overflowPunct/>
              <w:topLinePunct w:val="0"/>
              <w:autoSpaceDE/>
              <w:autoSpaceDN/>
              <w:bidi w:val="0"/>
              <w:spacing w:line="320" w:lineRule="exact"/>
              <w:textAlignment w:val="auto"/>
              <w:outlineLvl w:val="9"/>
              <w:rPr>
                <w:rFonts w:ascii="宋体" w:hAnsi="宋体" w:cs="宋体"/>
                <w:color w:val="000000"/>
                <w:szCs w:val="21"/>
              </w:rPr>
            </w:pPr>
            <w:r>
              <w:rPr>
                <w:rFonts w:hint="eastAsia" w:ascii="宋体" w:hAnsi="宋体" w:cs="宋体"/>
                <w:color w:val="000000"/>
                <w:szCs w:val="21"/>
              </w:rPr>
              <w:t>项目一：单身公寓，室内设计</w:t>
            </w:r>
          </w:p>
          <w:p>
            <w:pPr>
              <w:keepNext w:val="0"/>
              <w:keepLines w:val="0"/>
              <w:pageBreakBefore w:val="0"/>
              <w:widowControl w:val="0"/>
              <w:kinsoku/>
              <w:wordWrap/>
              <w:overflowPunct/>
              <w:topLinePunct w:val="0"/>
              <w:autoSpaceDE/>
              <w:autoSpaceDN/>
              <w:bidi w:val="0"/>
              <w:spacing w:line="320" w:lineRule="exact"/>
              <w:textAlignment w:val="auto"/>
              <w:outlineLvl w:val="9"/>
              <w:rPr>
                <w:rFonts w:ascii="宋体" w:hAnsi="宋体" w:cs="宋体"/>
                <w:color w:val="000000"/>
                <w:szCs w:val="21"/>
              </w:rPr>
            </w:pPr>
            <w:r>
              <w:rPr>
                <w:rFonts w:hint="eastAsia" w:ascii="宋体" w:hAnsi="宋体" w:cs="宋体"/>
                <w:color w:val="000000"/>
                <w:szCs w:val="21"/>
              </w:rPr>
              <w:t>明晰小型单身公寓的设计要点，在有限的空间中，设计出合理的空间布置，能够独立绘制小户型空间整套施工图。</w:t>
            </w:r>
          </w:p>
          <w:p>
            <w:pPr>
              <w:keepNext w:val="0"/>
              <w:keepLines w:val="0"/>
              <w:pageBreakBefore w:val="0"/>
              <w:widowControl w:val="0"/>
              <w:kinsoku/>
              <w:wordWrap/>
              <w:overflowPunct/>
              <w:topLinePunct w:val="0"/>
              <w:autoSpaceDE/>
              <w:autoSpaceDN/>
              <w:bidi w:val="0"/>
              <w:spacing w:line="320" w:lineRule="exact"/>
              <w:textAlignment w:val="auto"/>
              <w:outlineLvl w:val="9"/>
              <w:rPr>
                <w:rFonts w:ascii="宋体" w:hAnsi="宋体" w:cs="宋体"/>
                <w:color w:val="000000"/>
                <w:szCs w:val="21"/>
              </w:rPr>
            </w:pPr>
            <w:r>
              <w:rPr>
                <w:rFonts w:hint="eastAsia" w:ascii="宋体" w:hAnsi="宋体" w:cs="宋体"/>
                <w:color w:val="000000"/>
                <w:szCs w:val="21"/>
              </w:rPr>
              <w:t>1.1根据单身公寓户型的特点，设计合理的紧凑型小户型平面图和效果图。</w:t>
            </w:r>
          </w:p>
          <w:p>
            <w:pPr>
              <w:keepNext w:val="0"/>
              <w:keepLines w:val="0"/>
              <w:pageBreakBefore w:val="0"/>
              <w:widowControl w:val="0"/>
              <w:kinsoku/>
              <w:wordWrap/>
              <w:overflowPunct/>
              <w:topLinePunct w:val="0"/>
              <w:autoSpaceDE/>
              <w:autoSpaceDN/>
              <w:bidi w:val="0"/>
              <w:spacing w:line="320" w:lineRule="exact"/>
              <w:textAlignment w:val="auto"/>
              <w:outlineLvl w:val="9"/>
              <w:rPr>
                <w:rFonts w:ascii="宋体" w:hAnsi="宋体" w:cs="宋体"/>
                <w:color w:val="000000"/>
                <w:szCs w:val="21"/>
              </w:rPr>
            </w:pPr>
            <w:r>
              <w:rPr>
                <w:rFonts w:hint="eastAsia" w:ascii="宋体" w:hAnsi="宋体" w:cs="宋体"/>
                <w:color w:val="000000"/>
                <w:szCs w:val="21"/>
              </w:rPr>
              <w:t>1.2根据平面图和效果图，绘制天花图和地铺图。</w:t>
            </w:r>
          </w:p>
          <w:p>
            <w:pPr>
              <w:keepNext w:val="0"/>
              <w:keepLines w:val="0"/>
              <w:pageBreakBefore w:val="0"/>
              <w:widowControl w:val="0"/>
              <w:kinsoku/>
              <w:wordWrap/>
              <w:overflowPunct/>
              <w:topLinePunct w:val="0"/>
              <w:autoSpaceDE/>
              <w:autoSpaceDN/>
              <w:bidi w:val="0"/>
              <w:spacing w:line="320" w:lineRule="exact"/>
              <w:textAlignment w:val="auto"/>
              <w:outlineLvl w:val="9"/>
              <w:rPr>
                <w:rFonts w:ascii="宋体" w:hAnsi="宋体" w:cs="宋体"/>
                <w:color w:val="000000"/>
                <w:szCs w:val="21"/>
              </w:rPr>
            </w:pPr>
            <w:r>
              <w:rPr>
                <w:rFonts w:hint="eastAsia" w:ascii="宋体" w:hAnsi="宋体" w:cs="宋体"/>
                <w:color w:val="000000"/>
                <w:szCs w:val="21"/>
              </w:rPr>
              <w:t>1.3深化立面图</w:t>
            </w:r>
          </w:p>
          <w:p>
            <w:pPr>
              <w:keepNext w:val="0"/>
              <w:keepLines w:val="0"/>
              <w:pageBreakBefore w:val="0"/>
              <w:widowControl w:val="0"/>
              <w:kinsoku/>
              <w:wordWrap/>
              <w:overflowPunct/>
              <w:topLinePunct w:val="0"/>
              <w:autoSpaceDE/>
              <w:autoSpaceDN/>
              <w:bidi w:val="0"/>
              <w:spacing w:line="320" w:lineRule="exact"/>
              <w:textAlignment w:val="auto"/>
              <w:outlineLvl w:val="9"/>
              <w:rPr>
                <w:rFonts w:ascii="宋体" w:hAnsi="宋体" w:cs="宋体"/>
                <w:color w:val="000000"/>
                <w:szCs w:val="21"/>
              </w:rPr>
            </w:pPr>
            <w:r>
              <w:rPr>
                <w:rFonts w:hint="eastAsia" w:ascii="宋体" w:hAnsi="宋体" w:cs="宋体"/>
                <w:color w:val="000000"/>
                <w:szCs w:val="21"/>
              </w:rPr>
              <w:t>项目二：套房户型，室内设计</w:t>
            </w:r>
          </w:p>
          <w:p>
            <w:pPr>
              <w:keepNext w:val="0"/>
              <w:keepLines w:val="0"/>
              <w:pageBreakBefore w:val="0"/>
              <w:widowControl w:val="0"/>
              <w:kinsoku/>
              <w:wordWrap/>
              <w:overflowPunct/>
              <w:topLinePunct w:val="0"/>
              <w:autoSpaceDE/>
              <w:autoSpaceDN/>
              <w:bidi w:val="0"/>
              <w:spacing w:line="320" w:lineRule="exact"/>
              <w:textAlignment w:val="auto"/>
              <w:outlineLvl w:val="9"/>
              <w:rPr>
                <w:rFonts w:ascii="宋体" w:hAnsi="宋体" w:cs="宋体"/>
                <w:color w:val="000000"/>
                <w:szCs w:val="21"/>
              </w:rPr>
            </w:pPr>
            <w:r>
              <w:rPr>
                <w:rFonts w:hint="eastAsia" w:ascii="宋体" w:hAnsi="宋体" w:cs="宋体"/>
                <w:color w:val="000000"/>
                <w:szCs w:val="21"/>
              </w:rPr>
              <w:t>明晰中型家装套房的室内空间的设计要点，能够独立绘制中型户型空间整套施工图。</w:t>
            </w:r>
          </w:p>
          <w:p>
            <w:pPr>
              <w:keepNext w:val="0"/>
              <w:keepLines w:val="0"/>
              <w:pageBreakBefore w:val="0"/>
              <w:widowControl w:val="0"/>
              <w:kinsoku/>
              <w:wordWrap/>
              <w:overflowPunct/>
              <w:topLinePunct w:val="0"/>
              <w:autoSpaceDE/>
              <w:autoSpaceDN/>
              <w:bidi w:val="0"/>
              <w:spacing w:line="320" w:lineRule="exact"/>
              <w:textAlignment w:val="auto"/>
              <w:outlineLvl w:val="9"/>
              <w:rPr>
                <w:rFonts w:ascii="宋体" w:hAnsi="宋体" w:cs="宋体"/>
                <w:color w:val="000000"/>
                <w:szCs w:val="21"/>
              </w:rPr>
            </w:pPr>
            <w:r>
              <w:rPr>
                <w:rFonts w:hint="eastAsia" w:ascii="宋体" w:hAnsi="宋体" w:cs="宋体"/>
                <w:color w:val="000000"/>
                <w:szCs w:val="21"/>
              </w:rPr>
              <w:t>2.1根据套房户型的特点，设计合理的传统套房户型平面图和效果图。</w:t>
            </w:r>
          </w:p>
          <w:p>
            <w:pPr>
              <w:keepNext w:val="0"/>
              <w:keepLines w:val="0"/>
              <w:pageBreakBefore w:val="0"/>
              <w:widowControl w:val="0"/>
              <w:kinsoku/>
              <w:wordWrap/>
              <w:overflowPunct/>
              <w:topLinePunct w:val="0"/>
              <w:autoSpaceDE/>
              <w:autoSpaceDN/>
              <w:bidi w:val="0"/>
              <w:spacing w:line="320" w:lineRule="exact"/>
              <w:textAlignment w:val="auto"/>
              <w:outlineLvl w:val="9"/>
              <w:rPr>
                <w:rFonts w:ascii="宋体" w:hAnsi="宋体" w:cs="宋体"/>
                <w:color w:val="000000"/>
                <w:szCs w:val="21"/>
              </w:rPr>
            </w:pPr>
            <w:r>
              <w:rPr>
                <w:rFonts w:hint="eastAsia" w:ascii="宋体" w:hAnsi="宋体" w:cs="宋体"/>
                <w:color w:val="000000"/>
                <w:szCs w:val="21"/>
              </w:rPr>
              <w:t>2.2根据平面图和效果图，绘制天花图和地铺图。</w:t>
            </w:r>
          </w:p>
          <w:p>
            <w:pPr>
              <w:keepNext w:val="0"/>
              <w:keepLines w:val="0"/>
              <w:pageBreakBefore w:val="0"/>
              <w:widowControl w:val="0"/>
              <w:kinsoku/>
              <w:wordWrap/>
              <w:overflowPunct/>
              <w:topLinePunct w:val="0"/>
              <w:autoSpaceDE/>
              <w:autoSpaceDN/>
              <w:bidi w:val="0"/>
              <w:spacing w:line="320" w:lineRule="exact"/>
              <w:textAlignment w:val="auto"/>
              <w:outlineLvl w:val="9"/>
              <w:rPr>
                <w:rFonts w:ascii="宋体" w:hAnsi="宋体" w:cs="宋体"/>
                <w:color w:val="000000"/>
                <w:szCs w:val="21"/>
              </w:rPr>
            </w:pPr>
            <w:r>
              <w:rPr>
                <w:rFonts w:hint="eastAsia" w:ascii="宋体" w:hAnsi="宋体" w:cs="宋体"/>
                <w:color w:val="000000"/>
                <w:szCs w:val="21"/>
              </w:rPr>
              <w:t>2.3深化立面图</w:t>
            </w:r>
          </w:p>
          <w:p>
            <w:pPr>
              <w:keepNext w:val="0"/>
              <w:keepLines w:val="0"/>
              <w:pageBreakBefore w:val="0"/>
              <w:widowControl w:val="0"/>
              <w:kinsoku/>
              <w:wordWrap/>
              <w:overflowPunct/>
              <w:topLinePunct w:val="0"/>
              <w:autoSpaceDE/>
              <w:autoSpaceDN/>
              <w:bidi w:val="0"/>
              <w:spacing w:line="320" w:lineRule="exact"/>
              <w:textAlignment w:val="auto"/>
              <w:outlineLvl w:val="9"/>
              <w:rPr>
                <w:rFonts w:ascii="宋体" w:hAnsi="宋体" w:cs="宋体"/>
                <w:color w:val="000000"/>
                <w:szCs w:val="21"/>
              </w:rPr>
            </w:pPr>
            <w:r>
              <w:rPr>
                <w:rFonts w:hint="eastAsia" w:ascii="宋体" w:hAnsi="宋体" w:cs="宋体"/>
                <w:color w:val="000000"/>
                <w:szCs w:val="21"/>
              </w:rPr>
              <w:t>项目三：别墅室内设计</w:t>
            </w:r>
          </w:p>
          <w:p>
            <w:pPr>
              <w:keepNext w:val="0"/>
              <w:keepLines w:val="0"/>
              <w:pageBreakBefore w:val="0"/>
              <w:widowControl w:val="0"/>
              <w:kinsoku/>
              <w:wordWrap/>
              <w:overflowPunct/>
              <w:topLinePunct w:val="0"/>
              <w:autoSpaceDE/>
              <w:autoSpaceDN/>
              <w:bidi w:val="0"/>
              <w:spacing w:line="320" w:lineRule="exact"/>
              <w:textAlignment w:val="auto"/>
              <w:outlineLvl w:val="9"/>
              <w:rPr>
                <w:rFonts w:ascii="宋体" w:hAnsi="宋体" w:cs="宋体"/>
                <w:color w:val="000000"/>
                <w:szCs w:val="21"/>
              </w:rPr>
            </w:pPr>
            <w:r>
              <w:rPr>
                <w:rFonts w:hint="eastAsia" w:ascii="宋体" w:hAnsi="宋体" w:cs="宋体"/>
                <w:color w:val="000000"/>
                <w:szCs w:val="21"/>
              </w:rPr>
              <w:t>明晰大型家装室内空间的设计要点，能够独立绘制中小户型空间整套施工图。</w:t>
            </w:r>
          </w:p>
          <w:p>
            <w:pPr>
              <w:keepNext w:val="0"/>
              <w:keepLines w:val="0"/>
              <w:pageBreakBefore w:val="0"/>
              <w:widowControl w:val="0"/>
              <w:kinsoku/>
              <w:wordWrap/>
              <w:overflowPunct/>
              <w:topLinePunct w:val="0"/>
              <w:autoSpaceDE/>
              <w:autoSpaceDN/>
              <w:bidi w:val="0"/>
              <w:spacing w:line="320" w:lineRule="exact"/>
              <w:textAlignment w:val="auto"/>
              <w:outlineLvl w:val="9"/>
              <w:rPr>
                <w:rFonts w:ascii="宋体" w:hAnsi="宋体" w:cs="宋体"/>
                <w:color w:val="000000"/>
                <w:szCs w:val="21"/>
              </w:rPr>
            </w:pPr>
            <w:r>
              <w:rPr>
                <w:rFonts w:hint="eastAsia" w:ascii="宋体" w:hAnsi="宋体" w:cs="宋体"/>
                <w:color w:val="000000"/>
                <w:szCs w:val="21"/>
              </w:rPr>
              <w:t>3.1根据别墅户型的特点，设计合理的别墅户型平面图和效果图。</w:t>
            </w:r>
          </w:p>
          <w:p>
            <w:pPr>
              <w:keepNext w:val="0"/>
              <w:keepLines w:val="0"/>
              <w:pageBreakBefore w:val="0"/>
              <w:widowControl w:val="0"/>
              <w:kinsoku/>
              <w:wordWrap/>
              <w:overflowPunct/>
              <w:topLinePunct w:val="0"/>
              <w:autoSpaceDE/>
              <w:autoSpaceDN/>
              <w:bidi w:val="0"/>
              <w:spacing w:line="320" w:lineRule="exact"/>
              <w:textAlignment w:val="auto"/>
              <w:outlineLvl w:val="9"/>
              <w:rPr>
                <w:rFonts w:ascii="宋体" w:hAnsi="宋体" w:cs="宋体"/>
                <w:color w:val="000000"/>
                <w:szCs w:val="21"/>
              </w:rPr>
            </w:pPr>
            <w:r>
              <w:rPr>
                <w:rFonts w:hint="eastAsia" w:ascii="宋体" w:hAnsi="宋体" w:cs="宋体"/>
                <w:color w:val="000000"/>
                <w:szCs w:val="21"/>
              </w:rPr>
              <w:t>3.2根据平面图和效果图，绘制天花图和地铺图。</w:t>
            </w:r>
          </w:p>
          <w:p>
            <w:pPr>
              <w:keepNext w:val="0"/>
              <w:keepLines w:val="0"/>
              <w:pageBreakBefore w:val="0"/>
              <w:widowControl w:val="0"/>
              <w:kinsoku/>
              <w:wordWrap/>
              <w:overflowPunct/>
              <w:topLinePunct w:val="0"/>
              <w:autoSpaceDE/>
              <w:autoSpaceDN/>
              <w:bidi w:val="0"/>
              <w:spacing w:line="320" w:lineRule="exact"/>
              <w:textAlignment w:val="auto"/>
              <w:outlineLvl w:val="9"/>
              <w:rPr>
                <w:rFonts w:ascii="宋体" w:hAnsi="宋体"/>
                <w:color w:val="000000"/>
                <w:szCs w:val="21"/>
              </w:rPr>
            </w:pPr>
            <w:r>
              <w:rPr>
                <w:rFonts w:hint="eastAsia" w:ascii="宋体" w:hAnsi="宋体" w:cs="宋体"/>
                <w:color w:val="000000"/>
                <w:szCs w:val="21"/>
              </w:rPr>
              <w:t>3.3深化立面图。</w:t>
            </w:r>
          </w:p>
        </w:tc>
      </w:tr>
      <w:tr>
        <w:tblPrEx>
          <w:tblCellMar>
            <w:top w:w="0" w:type="dxa"/>
            <w:left w:w="108" w:type="dxa"/>
            <w:bottom w:w="0" w:type="dxa"/>
            <w:right w:w="108" w:type="dxa"/>
          </w:tblCellMar>
        </w:tblPrEx>
        <w:trPr>
          <w:trHeight w:val="1700" w:hRule="atLeast"/>
        </w:trPr>
        <w:tc>
          <w:tcPr>
            <w:tcW w:w="9705" w:type="dxa"/>
            <w:gridSpan w:val="4"/>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spacing w:line="320" w:lineRule="exact"/>
              <w:textAlignment w:val="auto"/>
              <w:outlineLvl w:val="9"/>
              <w:rPr>
                <w:rFonts w:ascii="宋体" w:hAnsi="宋体"/>
                <w:color w:val="000000"/>
                <w:szCs w:val="21"/>
              </w:rPr>
            </w:pPr>
            <w:r>
              <w:rPr>
                <w:rFonts w:hint="eastAsia" w:ascii="宋体" w:hAnsi="宋体" w:cs="宋体"/>
                <w:color w:val="000000"/>
                <w:szCs w:val="21"/>
              </w:rPr>
              <w:t>教学方式</w:t>
            </w:r>
          </w:p>
          <w:p>
            <w:pPr>
              <w:keepNext w:val="0"/>
              <w:keepLines w:val="0"/>
              <w:pageBreakBefore w:val="0"/>
              <w:widowControl w:val="0"/>
              <w:kinsoku/>
              <w:wordWrap/>
              <w:overflowPunct/>
              <w:topLinePunct w:val="0"/>
              <w:autoSpaceDE/>
              <w:autoSpaceDN/>
              <w:bidi w:val="0"/>
              <w:spacing w:line="320" w:lineRule="exact"/>
              <w:textAlignment w:val="auto"/>
              <w:outlineLvl w:val="9"/>
              <w:rPr>
                <w:rFonts w:ascii="宋体" w:hAnsi="宋体" w:cs="宋体"/>
                <w:color w:val="000000"/>
                <w:szCs w:val="21"/>
              </w:rPr>
            </w:pPr>
            <w:r>
              <w:rPr>
                <w:rFonts w:hint="eastAsia" w:ascii="宋体" w:hAnsi="宋体" w:cs="宋体"/>
                <w:color w:val="000000"/>
                <w:szCs w:val="21"/>
              </w:rPr>
              <w:t>看、讲、练、做一体化教学，循序渐进逐步提高学生的设计能力增加实际操作经验，让学生在本质上有所提高。</w:t>
            </w:r>
          </w:p>
          <w:p>
            <w:pPr>
              <w:keepNext w:val="0"/>
              <w:keepLines w:val="0"/>
              <w:pageBreakBefore w:val="0"/>
              <w:widowControl w:val="0"/>
              <w:kinsoku/>
              <w:wordWrap/>
              <w:overflowPunct/>
              <w:topLinePunct w:val="0"/>
              <w:autoSpaceDE/>
              <w:autoSpaceDN/>
              <w:bidi w:val="0"/>
              <w:spacing w:line="320" w:lineRule="exact"/>
              <w:textAlignment w:val="auto"/>
              <w:outlineLvl w:val="9"/>
              <w:rPr>
                <w:rFonts w:ascii="宋体" w:hAnsi="宋体" w:cs="宋体"/>
                <w:color w:val="000000"/>
                <w:szCs w:val="21"/>
              </w:rPr>
            </w:pPr>
            <w:r>
              <w:rPr>
                <w:rFonts w:hint="eastAsia" w:ascii="宋体" w:hAnsi="宋体" w:cs="宋体"/>
                <w:color w:val="000000"/>
                <w:szCs w:val="21"/>
              </w:rPr>
              <w:t>“看”-相关案例学习、参观现场</w:t>
            </w:r>
          </w:p>
          <w:p>
            <w:pPr>
              <w:keepNext w:val="0"/>
              <w:keepLines w:val="0"/>
              <w:pageBreakBefore w:val="0"/>
              <w:widowControl w:val="0"/>
              <w:kinsoku/>
              <w:wordWrap/>
              <w:overflowPunct/>
              <w:topLinePunct w:val="0"/>
              <w:autoSpaceDE/>
              <w:autoSpaceDN/>
              <w:bidi w:val="0"/>
              <w:spacing w:line="320" w:lineRule="exact"/>
              <w:textAlignment w:val="auto"/>
              <w:outlineLvl w:val="9"/>
              <w:rPr>
                <w:rFonts w:ascii="宋体" w:hAnsi="宋体" w:cs="宋体"/>
                <w:color w:val="000000"/>
                <w:szCs w:val="21"/>
              </w:rPr>
            </w:pPr>
            <w:r>
              <w:rPr>
                <w:rFonts w:hint="eastAsia" w:ascii="宋体" w:hAnsi="宋体" w:cs="宋体"/>
                <w:color w:val="000000"/>
                <w:szCs w:val="21"/>
              </w:rPr>
              <w:t>“讲”-理论讲授与课堂指导</w:t>
            </w:r>
          </w:p>
          <w:p>
            <w:pPr>
              <w:keepNext w:val="0"/>
              <w:keepLines w:val="0"/>
              <w:pageBreakBefore w:val="0"/>
              <w:widowControl w:val="0"/>
              <w:kinsoku/>
              <w:wordWrap/>
              <w:overflowPunct/>
              <w:topLinePunct w:val="0"/>
              <w:autoSpaceDE/>
              <w:autoSpaceDN/>
              <w:bidi w:val="0"/>
              <w:spacing w:line="320" w:lineRule="exact"/>
              <w:textAlignment w:val="auto"/>
              <w:outlineLvl w:val="9"/>
              <w:rPr>
                <w:rFonts w:ascii="宋体" w:hAnsi="宋体" w:cs="宋体"/>
                <w:color w:val="000000"/>
                <w:szCs w:val="21"/>
              </w:rPr>
            </w:pPr>
            <w:r>
              <w:rPr>
                <w:rFonts w:hint="eastAsia" w:ascii="宋体" w:hAnsi="宋体" w:cs="宋体"/>
                <w:color w:val="000000"/>
                <w:szCs w:val="21"/>
              </w:rPr>
              <w:t>“练”-案例分析及虚拟项目练习</w:t>
            </w:r>
          </w:p>
          <w:p>
            <w:pPr>
              <w:keepNext w:val="0"/>
              <w:keepLines w:val="0"/>
              <w:pageBreakBefore w:val="0"/>
              <w:widowControl w:val="0"/>
              <w:kinsoku/>
              <w:wordWrap/>
              <w:overflowPunct/>
              <w:topLinePunct w:val="0"/>
              <w:autoSpaceDE/>
              <w:autoSpaceDN/>
              <w:bidi w:val="0"/>
              <w:spacing w:line="320" w:lineRule="exact"/>
              <w:textAlignment w:val="auto"/>
              <w:outlineLvl w:val="9"/>
              <w:rPr>
                <w:rFonts w:ascii="宋体" w:hAnsi="宋体"/>
                <w:color w:val="000000"/>
                <w:szCs w:val="21"/>
              </w:rPr>
            </w:pPr>
            <w:r>
              <w:rPr>
                <w:rFonts w:hint="eastAsia" w:ascii="宋体" w:hAnsi="宋体" w:cs="宋体"/>
                <w:color w:val="000000"/>
                <w:szCs w:val="21"/>
              </w:rPr>
              <w:t>“做”-实际项目练习，锻炼实践能力</w:t>
            </w:r>
          </w:p>
        </w:tc>
      </w:tr>
      <w:tr>
        <w:tblPrEx>
          <w:tblCellMar>
            <w:top w:w="0" w:type="dxa"/>
            <w:left w:w="108" w:type="dxa"/>
            <w:bottom w:w="0" w:type="dxa"/>
            <w:right w:w="108" w:type="dxa"/>
          </w:tblCellMar>
        </w:tblPrEx>
        <w:trPr>
          <w:trHeight w:val="899" w:hRule="atLeast"/>
        </w:trPr>
        <w:tc>
          <w:tcPr>
            <w:tcW w:w="9705" w:type="dxa"/>
            <w:gridSpan w:val="4"/>
            <w:tcBorders>
              <w:top w:val="single" w:color="auto" w:sz="4" w:space="0"/>
              <w:left w:val="single" w:color="auto" w:sz="4" w:space="0"/>
              <w:bottom w:val="single" w:color="auto" w:sz="4" w:space="0"/>
              <w:right w:val="single" w:color="auto" w:sz="4" w:space="0"/>
            </w:tcBorders>
            <w:vAlign w:val="top"/>
          </w:tcPr>
          <w:p>
            <w:pPr>
              <w:pStyle w:val="14"/>
              <w:keepNext w:val="0"/>
              <w:keepLines w:val="0"/>
              <w:pageBreakBefore w:val="0"/>
              <w:widowControl w:val="0"/>
              <w:kinsoku/>
              <w:wordWrap/>
              <w:overflowPunct/>
              <w:topLinePunct w:val="0"/>
              <w:autoSpaceDE/>
              <w:autoSpaceDN/>
              <w:bidi w:val="0"/>
              <w:adjustRightInd w:val="0"/>
              <w:snapToGrid w:val="0"/>
              <w:spacing w:line="320" w:lineRule="exact"/>
              <w:textAlignment w:val="auto"/>
              <w:outlineLvl w:val="9"/>
              <w:rPr>
                <w:rFonts w:cs="宋体"/>
                <w:color w:val="000000"/>
                <w:sz w:val="21"/>
                <w:szCs w:val="21"/>
              </w:rPr>
            </w:pPr>
            <w:r>
              <w:rPr>
                <w:rFonts w:hint="eastAsia" w:cs="宋体"/>
                <w:color w:val="000000"/>
                <w:sz w:val="21"/>
                <w:szCs w:val="21"/>
              </w:rPr>
              <w:t>评价方式：根据考勤+平时成绩+考试（考查）成绩综合评定；</w:t>
            </w:r>
          </w:p>
          <w:p>
            <w:pPr>
              <w:pStyle w:val="14"/>
              <w:keepNext w:val="0"/>
              <w:keepLines w:val="0"/>
              <w:pageBreakBefore w:val="0"/>
              <w:widowControl w:val="0"/>
              <w:kinsoku/>
              <w:wordWrap/>
              <w:overflowPunct/>
              <w:topLinePunct w:val="0"/>
              <w:autoSpaceDE/>
              <w:autoSpaceDN/>
              <w:bidi w:val="0"/>
              <w:adjustRightInd w:val="0"/>
              <w:snapToGrid w:val="0"/>
              <w:spacing w:line="320" w:lineRule="exact"/>
              <w:textAlignment w:val="auto"/>
              <w:outlineLvl w:val="9"/>
              <w:rPr>
                <w:color w:val="000000"/>
                <w:sz w:val="21"/>
                <w:szCs w:val="21"/>
              </w:rPr>
            </w:pPr>
            <w:r>
              <w:rPr>
                <w:rFonts w:hint="eastAsia" w:cs="宋体"/>
                <w:color w:val="000000"/>
                <w:sz w:val="21"/>
                <w:szCs w:val="21"/>
              </w:rPr>
              <w:t>平时成绩包括：1.平面图规划设计是否有创意，尺寸是否合理。2.效果图制作是否规范3.天花图和地铺图要有创意，要跟平面图对照。4.立面图绘制是否规范与正确。</w:t>
            </w:r>
          </w:p>
        </w:tc>
      </w:tr>
      <w:tr>
        <w:tblPrEx>
          <w:tblCellMar>
            <w:top w:w="0" w:type="dxa"/>
            <w:left w:w="108" w:type="dxa"/>
            <w:bottom w:w="0" w:type="dxa"/>
            <w:right w:w="108" w:type="dxa"/>
          </w:tblCellMar>
        </w:tblPrEx>
        <w:trPr>
          <w:trHeight w:val="1804" w:hRule="atLeast"/>
        </w:trPr>
        <w:tc>
          <w:tcPr>
            <w:tcW w:w="9705" w:type="dxa"/>
            <w:gridSpan w:val="4"/>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spacing w:line="320" w:lineRule="exact"/>
              <w:textAlignment w:val="auto"/>
              <w:outlineLvl w:val="9"/>
              <w:rPr>
                <w:rFonts w:ascii="宋体" w:hAnsi="宋体"/>
                <w:color w:val="000000"/>
                <w:szCs w:val="21"/>
              </w:rPr>
            </w:pPr>
            <w:r>
              <w:rPr>
                <w:rFonts w:hint="eastAsia" w:ascii="宋体" w:hAnsi="宋体" w:cs="宋体"/>
                <w:color w:val="000000"/>
                <w:szCs w:val="21"/>
              </w:rPr>
              <w:t>条件保障：</w:t>
            </w:r>
          </w:p>
          <w:p>
            <w:pPr>
              <w:keepNext w:val="0"/>
              <w:keepLines w:val="0"/>
              <w:pageBreakBefore w:val="0"/>
              <w:widowControl w:val="0"/>
              <w:kinsoku/>
              <w:wordWrap/>
              <w:overflowPunct/>
              <w:topLinePunct w:val="0"/>
              <w:autoSpaceDE/>
              <w:autoSpaceDN/>
              <w:bidi w:val="0"/>
              <w:spacing w:line="320" w:lineRule="exact"/>
              <w:textAlignment w:val="auto"/>
              <w:outlineLvl w:val="9"/>
              <w:rPr>
                <w:rFonts w:ascii="宋体" w:hAnsi="宋体" w:cs="宋体"/>
                <w:color w:val="000000"/>
                <w:szCs w:val="21"/>
              </w:rPr>
            </w:pPr>
            <w:r>
              <w:rPr>
                <w:rFonts w:hint="eastAsia" w:ascii="宋体" w:hAnsi="宋体" w:cs="宋体"/>
                <w:color w:val="000000"/>
                <w:szCs w:val="21"/>
              </w:rPr>
              <w:t>师资要求：工学结合人才培养模式，校专职老师与企业兼职老师双管齐下。</w:t>
            </w:r>
          </w:p>
          <w:p>
            <w:pPr>
              <w:keepNext w:val="0"/>
              <w:keepLines w:val="0"/>
              <w:pageBreakBefore w:val="0"/>
              <w:widowControl w:val="0"/>
              <w:kinsoku/>
              <w:wordWrap/>
              <w:overflowPunct/>
              <w:topLinePunct w:val="0"/>
              <w:autoSpaceDE/>
              <w:autoSpaceDN/>
              <w:bidi w:val="0"/>
              <w:spacing w:line="320" w:lineRule="exact"/>
              <w:textAlignment w:val="auto"/>
              <w:outlineLvl w:val="9"/>
              <w:rPr>
                <w:rFonts w:ascii="宋体" w:hAnsi="宋体" w:cs="宋体"/>
                <w:color w:val="000000"/>
                <w:szCs w:val="21"/>
              </w:rPr>
            </w:pPr>
            <w:r>
              <w:rPr>
                <w:rFonts w:hint="eastAsia" w:ascii="宋体" w:hAnsi="宋体" w:cs="宋体"/>
                <w:color w:val="000000"/>
                <w:szCs w:val="21"/>
              </w:rPr>
              <w:t>教学场所要求：（或实训条件）多媒体教室，机房，材料室和实训基地。</w:t>
            </w:r>
          </w:p>
          <w:p>
            <w:pPr>
              <w:keepNext w:val="0"/>
              <w:keepLines w:val="0"/>
              <w:pageBreakBefore w:val="0"/>
              <w:widowControl w:val="0"/>
              <w:kinsoku/>
              <w:wordWrap/>
              <w:overflowPunct/>
              <w:topLinePunct w:val="0"/>
              <w:autoSpaceDE/>
              <w:autoSpaceDN/>
              <w:bidi w:val="0"/>
              <w:spacing w:line="320" w:lineRule="exact"/>
              <w:textAlignment w:val="auto"/>
              <w:outlineLvl w:val="9"/>
              <w:rPr>
                <w:rFonts w:ascii="宋体" w:hAnsi="宋体"/>
                <w:color w:val="000000"/>
                <w:szCs w:val="21"/>
              </w:rPr>
            </w:pPr>
            <w:r>
              <w:rPr>
                <w:rFonts w:hint="eastAsia" w:ascii="宋体" w:hAnsi="宋体" w:cs="宋体"/>
                <w:color w:val="000000"/>
                <w:szCs w:val="21"/>
              </w:rPr>
              <w:t>教材、教参等教学资料要求：十三五规划教材</w:t>
            </w:r>
          </w:p>
          <w:p>
            <w:pPr>
              <w:keepNext w:val="0"/>
              <w:keepLines w:val="0"/>
              <w:pageBreakBefore w:val="0"/>
              <w:widowControl w:val="0"/>
              <w:kinsoku/>
              <w:wordWrap/>
              <w:overflowPunct/>
              <w:topLinePunct w:val="0"/>
              <w:autoSpaceDE/>
              <w:autoSpaceDN/>
              <w:bidi w:val="0"/>
              <w:spacing w:line="320" w:lineRule="exact"/>
              <w:textAlignment w:val="auto"/>
              <w:outlineLvl w:val="9"/>
              <w:rPr>
                <w:rFonts w:ascii="宋体" w:hAnsi="宋体"/>
                <w:color w:val="000000"/>
                <w:szCs w:val="21"/>
              </w:rPr>
            </w:pPr>
          </w:p>
          <w:p>
            <w:pPr>
              <w:keepNext w:val="0"/>
              <w:keepLines w:val="0"/>
              <w:pageBreakBefore w:val="0"/>
              <w:widowControl w:val="0"/>
              <w:kinsoku/>
              <w:wordWrap/>
              <w:overflowPunct/>
              <w:topLinePunct w:val="0"/>
              <w:autoSpaceDE/>
              <w:autoSpaceDN/>
              <w:bidi w:val="0"/>
              <w:spacing w:line="320" w:lineRule="exact"/>
              <w:textAlignment w:val="auto"/>
              <w:outlineLvl w:val="9"/>
              <w:rPr>
                <w:rFonts w:ascii="宋体" w:hAnsi="宋体"/>
                <w:color w:val="000000"/>
                <w:szCs w:val="21"/>
              </w:rPr>
            </w:pPr>
          </w:p>
        </w:tc>
      </w:tr>
    </w:tbl>
    <w:p>
      <w:pPr>
        <w:spacing w:before="156" w:beforeLines="50" w:line="360" w:lineRule="auto"/>
        <w:rPr>
          <w:rFonts w:hint="eastAsia" w:ascii="黑体" w:hAnsi="黑体" w:eastAsia="黑体" w:cs="黑体"/>
          <w:b/>
          <w:color w:val="000000"/>
          <w:szCs w:val="21"/>
        </w:rPr>
      </w:pPr>
      <w:r>
        <w:rPr>
          <w:rFonts w:hint="eastAsia" w:ascii="黑体" w:hAnsi="黑体" w:eastAsia="黑体" w:cs="黑体"/>
          <w:b/>
          <w:color w:val="000000"/>
          <w:szCs w:val="21"/>
        </w:rPr>
        <w:br w:type="page"/>
      </w:r>
    </w:p>
    <w:p>
      <w:pPr>
        <w:spacing w:before="156" w:beforeLines="50" w:line="360" w:lineRule="auto"/>
        <w:rPr>
          <w:rFonts w:ascii="黑体" w:hAnsi="黑体" w:eastAsia="黑体" w:cs="黑体"/>
          <w:b/>
          <w:color w:val="000000"/>
          <w:szCs w:val="21"/>
        </w:rPr>
      </w:pPr>
      <w:r>
        <w:rPr>
          <w:rFonts w:hint="eastAsia" w:ascii="黑体" w:hAnsi="黑体" w:eastAsia="黑体" w:cs="黑体"/>
          <w:b/>
          <w:color w:val="000000"/>
          <w:szCs w:val="21"/>
        </w:rPr>
        <w:t>表2</w:t>
      </w:r>
    </w:p>
    <w:tbl>
      <w:tblPr>
        <w:tblStyle w:val="36"/>
        <w:tblW w:w="9690" w:type="dxa"/>
        <w:tblInd w:w="-477" w:type="dxa"/>
        <w:tblLayout w:type="fixed"/>
        <w:tblCellMar>
          <w:top w:w="0" w:type="dxa"/>
          <w:left w:w="108" w:type="dxa"/>
          <w:bottom w:w="0" w:type="dxa"/>
          <w:right w:w="108" w:type="dxa"/>
        </w:tblCellMar>
      </w:tblPr>
      <w:tblGrid>
        <w:gridCol w:w="2005"/>
        <w:gridCol w:w="2764"/>
        <w:gridCol w:w="1244"/>
        <w:gridCol w:w="3677"/>
      </w:tblGrid>
      <w:tr>
        <w:tblPrEx>
          <w:tblCellMar>
            <w:top w:w="0" w:type="dxa"/>
            <w:left w:w="108" w:type="dxa"/>
            <w:bottom w:w="0" w:type="dxa"/>
            <w:right w:w="108" w:type="dxa"/>
          </w:tblCellMar>
        </w:tblPrEx>
        <w:trPr>
          <w:trHeight w:val="250" w:hRule="atLeast"/>
        </w:trPr>
        <w:tc>
          <w:tcPr>
            <w:tcW w:w="2005" w:type="dxa"/>
            <w:tcBorders>
              <w:top w:val="single" w:color="auto" w:sz="4" w:space="0"/>
              <w:left w:val="single" w:color="auto" w:sz="4" w:space="0"/>
              <w:bottom w:val="single" w:color="auto" w:sz="4" w:space="0"/>
              <w:right w:val="single" w:color="auto" w:sz="4" w:space="0"/>
            </w:tcBorders>
            <w:vAlign w:val="top"/>
          </w:tcPr>
          <w:p>
            <w:pPr>
              <w:rPr>
                <w:rFonts w:ascii="宋体" w:hAnsi="宋体"/>
                <w:color w:val="000000"/>
                <w:szCs w:val="21"/>
              </w:rPr>
            </w:pPr>
            <w:r>
              <w:rPr>
                <w:rFonts w:hint="eastAsia" w:ascii="宋体" w:hAnsi="宋体" w:cs="宋体"/>
                <w:color w:val="000000"/>
                <w:szCs w:val="21"/>
              </w:rPr>
              <w:t>课程名称</w:t>
            </w:r>
          </w:p>
        </w:tc>
        <w:tc>
          <w:tcPr>
            <w:tcW w:w="2764" w:type="dxa"/>
            <w:tcBorders>
              <w:top w:val="single" w:color="auto" w:sz="4" w:space="0"/>
              <w:left w:val="nil"/>
              <w:bottom w:val="single" w:color="auto" w:sz="4" w:space="0"/>
              <w:right w:val="single" w:color="auto" w:sz="4" w:space="0"/>
            </w:tcBorders>
            <w:vAlign w:val="top"/>
          </w:tcPr>
          <w:p>
            <w:pPr>
              <w:rPr>
                <w:rFonts w:ascii="宋体" w:hAnsi="宋体"/>
                <w:color w:val="000000"/>
                <w:szCs w:val="21"/>
              </w:rPr>
            </w:pPr>
            <w:r>
              <w:rPr>
                <w:rFonts w:hint="eastAsia" w:ascii="宋体" w:hAnsi="宋体"/>
                <w:color w:val="000000"/>
                <w:szCs w:val="21"/>
              </w:rPr>
              <w:t>办公空间设计与实训</w:t>
            </w:r>
          </w:p>
        </w:tc>
        <w:tc>
          <w:tcPr>
            <w:tcW w:w="1244" w:type="dxa"/>
            <w:tcBorders>
              <w:top w:val="single" w:color="auto" w:sz="4" w:space="0"/>
              <w:left w:val="nil"/>
              <w:bottom w:val="single" w:color="auto" w:sz="4" w:space="0"/>
              <w:right w:val="single" w:color="auto" w:sz="4" w:space="0"/>
            </w:tcBorders>
            <w:vAlign w:val="top"/>
          </w:tcPr>
          <w:p>
            <w:pPr>
              <w:rPr>
                <w:rFonts w:ascii="宋体" w:hAnsi="宋体"/>
                <w:color w:val="000000"/>
                <w:szCs w:val="21"/>
              </w:rPr>
            </w:pPr>
            <w:r>
              <w:rPr>
                <w:rFonts w:hint="eastAsia" w:ascii="宋体" w:hAnsi="宋体" w:cs="宋体"/>
                <w:color w:val="000000"/>
                <w:szCs w:val="21"/>
              </w:rPr>
              <w:t>学时</w:t>
            </w:r>
            <w:r>
              <w:rPr>
                <w:rFonts w:ascii="宋体" w:hAnsi="宋体"/>
                <w:color w:val="000000"/>
                <w:szCs w:val="21"/>
              </w:rPr>
              <w:t>/</w:t>
            </w:r>
            <w:r>
              <w:rPr>
                <w:rFonts w:hint="eastAsia" w:ascii="宋体" w:hAnsi="宋体" w:cs="宋体"/>
                <w:color w:val="000000"/>
                <w:szCs w:val="21"/>
              </w:rPr>
              <w:t>学分</w:t>
            </w:r>
          </w:p>
        </w:tc>
        <w:tc>
          <w:tcPr>
            <w:tcW w:w="3677" w:type="dxa"/>
            <w:tcBorders>
              <w:top w:val="single" w:color="auto" w:sz="4" w:space="0"/>
              <w:left w:val="nil"/>
              <w:bottom w:val="single" w:color="auto" w:sz="4" w:space="0"/>
              <w:right w:val="single" w:color="auto" w:sz="4" w:space="0"/>
            </w:tcBorders>
            <w:vAlign w:val="top"/>
          </w:tcPr>
          <w:p>
            <w:pPr>
              <w:rPr>
                <w:rFonts w:ascii="宋体" w:hAnsi="宋体"/>
                <w:color w:val="000000"/>
                <w:szCs w:val="21"/>
              </w:rPr>
            </w:pPr>
            <w:r>
              <w:rPr>
                <w:rFonts w:hint="eastAsia" w:ascii="宋体" w:hAnsi="宋体"/>
                <w:color w:val="000000"/>
                <w:szCs w:val="21"/>
              </w:rPr>
              <w:t>72</w:t>
            </w:r>
            <w:r>
              <w:rPr>
                <w:rFonts w:ascii="宋体" w:hAnsi="宋体"/>
                <w:color w:val="000000"/>
                <w:szCs w:val="21"/>
              </w:rPr>
              <w:t>/</w:t>
            </w:r>
            <w:r>
              <w:rPr>
                <w:rFonts w:hint="eastAsia" w:ascii="宋体" w:hAnsi="宋体"/>
                <w:color w:val="000000"/>
                <w:szCs w:val="21"/>
              </w:rPr>
              <w:t>4</w:t>
            </w:r>
          </w:p>
        </w:tc>
      </w:tr>
      <w:tr>
        <w:tblPrEx>
          <w:tblCellMar>
            <w:top w:w="0" w:type="dxa"/>
            <w:left w:w="108" w:type="dxa"/>
            <w:bottom w:w="0" w:type="dxa"/>
            <w:right w:w="108" w:type="dxa"/>
          </w:tblCellMar>
        </w:tblPrEx>
        <w:trPr>
          <w:trHeight w:val="1700" w:hRule="atLeast"/>
        </w:trPr>
        <w:tc>
          <w:tcPr>
            <w:tcW w:w="9690" w:type="dxa"/>
            <w:gridSpan w:val="4"/>
            <w:tcBorders>
              <w:top w:val="single" w:color="auto" w:sz="4" w:space="0"/>
              <w:left w:val="single" w:color="auto" w:sz="4" w:space="0"/>
              <w:bottom w:val="single" w:color="auto" w:sz="4" w:space="0"/>
              <w:right w:val="single" w:color="auto" w:sz="4" w:space="0"/>
            </w:tcBorders>
            <w:vAlign w:val="top"/>
          </w:tcPr>
          <w:p>
            <w:pPr>
              <w:rPr>
                <w:rFonts w:ascii="宋体" w:hAnsi="宋体"/>
                <w:color w:val="000000"/>
                <w:szCs w:val="21"/>
              </w:rPr>
            </w:pPr>
            <w:r>
              <w:rPr>
                <w:rFonts w:hint="eastAsia" w:ascii="宋体" w:hAnsi="宋体" w:cs="宋体"/>
                <w:color w:val="000000"/>
                <w:szCs w:val="21"/>
              </w:rPr>
              <w:t>学习目标</w:t>
            </w:r>
          </w:p>
          <w:p>
            <w:pPr>
              <w:rPr>
                <w:rFonts w:ascii="宋体" w:hAnsi="宋体" w:cs="宋体"/>
                <w:color w:val="000000"/>
                <w:szCs w:val="21"/>
              </w:rPr>
            </w:pPr>
            <w:r>
              <w:rPr>
                <w:rFonts w:hint="eastAsia" w:ascii="宋体" w:hAnsi="宋体" w:cs="宋体"/>
                <w:color w:val="000000"/>
                <w:szCs w:val="21"/>
              </w:rPr>
              <w:t>知识目标：熟练掌握建筑CAD和计算机效果图3DSMAX+VRAY两大室内设计软件，按照公司制图流程，规范制作设计图纸。</w:t>
            </w:r>
          </w:p>
          <w:p>
            <w:pPr>
              <w:rPr>
                <w:rFonts w:ascii="宋体" w:hAnsi="宋体" w:cs="宋体"/>
                <w:color w:val="000000"/>
                <w:szCs w:val="21"/>
              </w:rPr>
            </w:pPr>
            <w:r>
              <w:rPr>
                <w:rFonts w:hint="eastAsia" w:ascii="宋体" w:hAnsi="宋体" w:cs="宋体"/>
                <w:color w:val="000000"/>
                <w:szCs w:val="21"/>
              </w:rPr>
              <w:t>素质目标：在设计主管的指导下，协助配合绘制设计图纸，并与项目组成员分工协作，培养良好的沟通能力和适应能力。</w:t>
            </w:r>
          </w:p>
          <w:p>
            <w:pPr>
              <w:rPr>
                <w:rFonts w:ascii="宋体" w:hAnsi="宋体"/>
                <w:color w:val="000000"/>
                <w:szCs w:val="21"/>
              </w:rPr>
            </w:pPr>
            <w:r>
              <w:rPr>
                <w:rFonts w:hint="eastAsia" w:ascii="宋体" w:hAnsi="宋体" w:cs="宋体"/>
                <w:color w:val="000000"/>
                <w:szCs w:val="21"/>
              </w:rPr>
              <w:t>能力目标：通过学习办公空间设计，让学生能够独立完成办公空间的设计项目，并且在设计过程中严格按照设计要求，合理的，以人为本的理念成功设计出优秀的作品。</w:t>
            </w:r>
          </w:p>
        </w:tc>
      </w:tr>
      <w:tr>
        <w:tblPrEx>
          <w:tblCellMar>
            <w:top w:w="0" w:type="dxa"/>
            <w:left w:w="108" w:type="dxa"/>
            <w:bottom w:w="0" w:type="dxa"/>
            <w:right w:w="108" w:type="dxa"/>
          </w:tblCellMar>
        </w:tblPrEx>
        <w:trPr>
          <w:trHeight w:val="4117" w:hRule="atLeast"/>
        </w:trPr>
        <w:tc>
          <w:tcPr>
            <w:tcW w:w="9690" w:type="dxa"/>
            <w:gridSpan w:val="4"/>
            <w:tcBorders>
              <w:top w:val="single" w:color="auto" w:sz="4" w:space="0"/>
              <w:left w:val="single" w:color="auto" w:sz="4" w:space="0"/>
              <w:bottom w:val="single" w:color="auto" w:sz="4" w:space="0"/>
              <w:right w:val="single" w:color="auto" w:sz="4" w:space="0"/>
            </w:tcBorders>
            <w:vAlign w:val="top"/>
          </w:tcPr>
          <w:p>
            <w:pPr>
              <w:rPr>
                <w:rFonts w:ascii="宋体" w:hAnsi="宋体"/>
                <w:color w:val="000000"/>
                <w:szCs w:val="21"/>
              </w:rPr>
            </w:pPr>
            <w:r>
              <w:rPr>
                <w:rFonts w:hint="eastAsia" w:ascii="宋体" w:hAnsi="宋体" w:cs="宋体"/>
                <w:color w:val="000000"/>
                <w:szCs w:val="21"/>
              </w:rPr>
              <w:t>学习内容</w:t>
            </w:r>
          </w:p>
          <w:p>
            <w:pPr>
              <w:rPr>
                <w:rFonts w:ascii="宋体" w:hAnsi="宋体" w:cs="宋体"/>
                <w:color w:val="000000"/>
                <w:szCs w:val="21"/>
              </w:rPr>
            </w:pPr>
            <w:r>
              <w:rPr>
                <w:rFonts w:hint="eastAsia" w:ascii="宋体" w:hAnsi="宋体" w:cs="宋体"/>
                <w:color w:val="000000"/>
                <w:szCs w:val="21"/>
              </w:rPr>
              <w:t>项目一：小型办公空间的设计</w:t>
            </w:r>
          </w:p>
          <w:p>
            <w:pPr>
              <w:rPr>
                <w:rFonts w:ascii="宋体" w:hAnsi="宋体" w:cs="宋体"/>
                <w:color w:val="000000"/>
                <w:szCs w:val="21"/>
              </w:rPr>
            </w:pPr>
            <w:r>
              <w:rPr>
                <w:rFonts w:hint="eastAsia" w:ascii="宋体" w:hAnsi="宋体" w:cs="宋体"/>
                <w:color w:val="000000"/>
                <w:szCs w:val="21"/>
              </w:rPr>
              <w:t>明晰小型办公室空间的设计要点，能够独立绘制整套小型办公图纸。</w:t>
            </w:r>
          </w:p>
          <w:p>
            <w:pPr>
              <w:rPr>
                <w:rFonts w:ascii="宋体" w:hAnsi="宋体" w:cs="宋体"/>
                <w:color w:val="000000"/>
                <w:szCs w:val="21"/>
              </w:rPr>
            </w:pPr>
            <w:r>
              <w:rPr>
                <w:rFonts w:hint="eastAsia" w:ascii="宋体" w:hAnsi="宋体" w:cs="宋体"/>
                <w:color w:val="000000"/>
                <w:szCs w:val="21"/>
              </w:rPr>
              <w:t>1.1根据小型办公空间的特点，写字楼中的设计要求，绘制办公空间的平面图，同时制作出有创意的效果图。</w:t>
            </w:r>
          </w:p>
          <w:p>
            <w:pPr>
              <w:rPr>
                <w:rFonts w:ascii="宋体" w:hAnsi="宋体" w:cs="宋体"/>
                <w:color w:val="000000"/>
                <w:szCs w:val="21"/>
              </w:rPr>
            </w:pPr>
            <w:r>
              <w:rPr>
                <w:rFonts w:hint="eastAsia" w:ascii="宋体" w:hAnsi="宋体" w:cs="宋体"/>
                <w:color w:val="000000"/>
                <w:szCs w:val="21"/>
              </w:rPr>
              <w:t>1.2根据平面图和效果图，绘制天花图和地铺图。</w:t>
            </w:r>
          </w:p>
          <w:p>
            <w:pPr>
              <w:rPr>
                <w:rFonts w:ascii="宋体" w:hAnsi="宋体" w:cs="宋体"/>
                <w:color w:val="000000"/>
                <w:szCs w:val="21"/>
              </w:rPr>
            </w:pPr>
            <w:r>
              <w:rPr>
                <w:rFonts w:hint="eastAsia" w:ascii="宋体" w:hAnsi="宋体" w:cs="宋体"/>
                <w:color w:val="000000"/>
                <w:szCs w:val="21"/>
              </w:rPr>
              <w:t>1.3深化立面图</w:t>
            </w:r>
          </w:p>
          <w:p>
            <w:pPr>
              <w:rPr>
                <w:rFonts w:ascii="宋体" w:hAnsi="宋体" w:cs="宋体"/>
                <w:color w:val="000000"/>
                <w:szCs w:val="21"/>
              </w:rPr>
            </w:pPr>
            <w:r>
              <w:rPr>
                <w:rFonts w:hint="eastAsia" w:ascii="宋体" w:hAnsi="宋体" w:cs="宋体"/>
                <w:color w:val="000000"/>
                <w:szCs w:val="21"/>
              </w:rPr>
              <w:t>项目二：大型商业办公空间设计</w:t>
            </w:r>
          </w:p>
          <w:p>
            <w:pPr>
              <w:rPr>
                <w:rFonts w:ascii="宋体" w:hAnsi="宋体" w:cs="宋体"/>
                <w:color w:val="000000"/>
                <w:szCs w:val="21"/>
              </w:rPr>
            </w:pPr>
            <w:r>
              <w:rPr>
                <w:rFonts w:hint="eastAsia" w:ascii="宋体" w:hAnsi="宋体" w:cs="宋体"/>
                <w:color w:val="000000"/>
                <w:szCs w:val="21"/>
              </w:rPr>
              <w:t>掌握大型高档商业空间的设计要点，能够独立绘制整套大型高档商业空间图纸。</w:t>
            </w:r>
          </w:p>
          <w:p>
            <w:pPr>
              <w:rPr>
                <w:rFonts w:ascii="宋体" w:hAnsi="宋体" w:cs="宋体"/>
                <w:color w:val="000000"/>
                <w:szCs w:val="21"/>
              </w:rPr>
            </w:pPr>
            <w:r>
              <w:rPr>
                <w:rFonts w:hint="eastAsia" w:ascii="宋体" w:hAnsi="宋体" w:cs="宋体"/>
                <w:color w:val="000000"/>
                <w:szCs w:val="21"/>
              </w:rPr>
              <w:t>2.1根据大型办公空间的特点，绘制办公空间的平面图，同时制作出有创意的效果图。</w:t>
            </w:r>
          </w:p>
          <w:p>
            <w:pPr>
              <w:rPr>
                <w:rFonts w:ascii="宋体" w:hAnsi="宋体" w:cs="宋体"/>
                <w:color w:val="000000"/>
                <w:szCs w:val="21"/>
              </w:rPr>
            </w:pPr>
            <w:r>
              <w:rPr>
                <w:rFonts w:hint="eastAsia" w:ascii="宋体" w:hAnsi="宋体" w:cs="宋体"/>
                <w:color w:val="000000"/>
                <w:szCs w:val="21"/>
              </w:rPr>
              <w:t>2.2根据平面图和效果图，绘制天花图和地铺图。</w:t>
            </w:r>
          </w:p>
          <w:p>
            <w:pPr>
              <w:rPr>
                <w:rFonts w:ascii="宋体" w:hAnsi="宋体"/>
                <w:color w:val="000000"/>
                <w:szCs w:val="21"/>
              </w:rPr>
            </w:pPr>
            <w:r>
              <w:rPr>
                <w:rFonts w:hint="eastAsia" w:ascii="宋体" w:hAnsi="宋体" w:cs="宋体"/>
                <w:color w:val="000000"/>
                <w:szCs w:val="21"/>
              </w:rPr>
              <w:t>2.3深化立面图</w:t>
            </w:r>
          </w:p>
        </w:tc>
      </w:tr>
      <w:tr>
        <w:tblPrEx>
          <w:tblCellMar>
            <w:top w:w="0" w:type="dxa"/>
            <w:left w:w="108" w:type="dxa"/>
            <w:bottom w:w="0" w:type="dxa"/>
            <w:right w:w="108" w:type="dxa"/>
          </w:tblCellMar>
        </w:tblPrEx>
        <w:trPr>
          <w:trHeight w:val="977" w:hRule="atLeast"/>
        </w:trPr>
        <w:tc>
          <w:tcPr>
            <w:tcW w:w="9690" w:type="dxa"/>
            <w:gridSpan w:val="4"/>
            <w:tcBorders>
              <w:top w:val="single" w:color="auto" w:sz="4" w:space="0"/>
              <w:left w:val="single" w:color="auto" w:sz="4" w:space="0"/>
              <w:bottom w:val="single" w:color="auto" w:sz="4" w:space="0"/>
              <w:right w:val="single" w:color="auto" w:sz="4" w:space="0"/>
            </w:tcBorders>
            <w:vAlign w:val="top"/>
          </w:tcPr>
          <w:p>
            <w:pPr>
              <w:rPr>
                <w:rFonts w:ascii="宋体" w:hAnsi="宋体"/>
                <w:color w:val="000000"/>
                <w:szCs w:val="21"/>
              </w:rPr>
            </w:pPr>
            <w:r>
              <w:rPr>
                <w:rFonts w:hint="eastAsia" w:ascii="宋体" w:hAnsi="宋体" w:cs="宋体"/>
                <w:color w:val="000000"/>
                <w:szCs w:val="21"/>
              </w:rPr>
              <w:t>教学方式</w:t>
            </w:r>
          </w:p>
          <w:p>
            <w:pPr>
              <w:rPr>
                <w:rFonts w:ascii="宋体" w:hAnsi="宋体"/>
                <w:color w:val="000000"/>
                <w:szCs w:val="21"/>
              </w:rPr>
            </w:pPr>
            <w:r>
              <w:rPr>
                <w:rFonts w:hint="eastAsia" w:ascii="宋体" w:hAnsi="宋体" w:cs="宋体"/>
                <w:color w:val="000000"/>
                <w:szCs w:val="21"/>
              </w:rPr>
              <w:t>体验性教学，课程教学讲授，虚拟项目练习，真实项目教学、角色扮演法</w:t>
            </w:r>
          </w:p>
        </w:tc>
      </w:tr>
      <w:tr>
        <w:tblPrEx>
          <w:tblCellMar>
            <w:top w:w="0" w:type="dxa"/>
            <w:left w:w="108" w:type="dxa"/>
            <w:bottom w:w="0" w:type="dxa"/>
            <w:right w:w="108" w:type="dxa"/>
          </w:tblCellMar>
        </w:tblPrEx>
        <w:trPr>
          <w:trHeight w:val="1171" w:hRule="atLeast"/>
        </w:trPr>
        <w:tc>
          <w:tcPr>
            <w:tcW w:w="9690" w:type="dxa"/>
            <w:gridSpan w:val="4"/>
            <w:tcBorders>
              <w:top w:val="single" w:color="auto" w:sz="4" w:space="0"/>
              <w:left w:val="single" w:color="auto" w:sz="4" w:space="0"/>
              <w:bottom w:val="single" w:color="auto" w:sz="4" w:space="0"/>
              <w:right w:val="single" w:color="auto" w:sz="4" w:space="0"/>
            </w:tcBorders>
            <w:vAlign w:val="top"/>
          </w:tcPr>
          <w:p>
            <w:pPr>
              <w:pStyle w:val="14"/>
              <w:adjustRightInd w:val="0"/>
              <w:snapToGrid w:val="0"/>
              <w:rPr>
                <w:rFonts w:cs="宋体"/>
                <w:color w:val="000000"/>
                <w:sz w:val="21"/>
                <w:szCs w:val="21"/>
              </w:rPr>
            </w:pPr>
            <w:r>
              <w:rPr>
                <w:rFonts w:hint="eastAsia" w:cs="宋体"/>
                <w:color w:val="000000"/>
                <w:sz w:val="21"/>
                <w:szCs w:val="21"/>
              </w:rPr>
              <w:t>评价方式：根据考勤+平时成绩+考试（考查）成绩综合评定；</w:t>
            </w:r>
          </w:p>
          <w:p>
            <w:pPr>
              <w:pStyle w:val="14"/>
              <w:adjustRightInd w:val="0"/>
              <w:snapToGrid w:val="0"/>
              <w:rPr>
                <w:rFonts w:cs="宋体"/>
                <w:color w:val="000000"/>
                <w:sz w:val="21"/>
                <w:szCs w:val="21"/>
              </w:rPr>
            </w:pPr>
            <w:r>
              <w:rPr>
                <w:rFonts w:hint="eastAsia" w:cs="宋体"/>
                <w:color w:val="000000"/>
                <w:sz w:val="21"/>
                <w:szCs w:val="21"/>
              </w:rPr>
              <w:t>平时成绩包括</w:t>
            </w:r>
          </w:p>
          <w:p>
            <w:pPr>
              <w:pStyle w:val="14"/>
              <w:adjustRightInd w:val="0"/>
              <w:snapToGrid w:val="0"/>
              <w:rPr>
                <w:rFonts w:cs="宋体"/>
                <w:color w:val="000000"/>
                <w:sz w:val="21"/>
                <w:szCs w:val="21"/>
              </w:rPr>
            </w:pPr>
            <w:r>
              <w:rPr>
                <w:rFonts w:hint="eastAsia" w:cs="宋体"/>
                <w:color w:val="000000"/>
                <w:sz w:val="21"/>
                <w:szCs w:val="21"/>
              </w:rPr>
              <w:t>1.平面图规划设计是否有创意，尺寸是否合理。</w:t>
            </w:r>
          </w:p>
          <w:p>
            <w:pPr>
              <w:pStyle w:val="14"/>
              <w:adjustRightInd w:val="0"/>
              <w:snapToGrid w:val="0"/>
              <w:rPr>
                <w:rFonts w:cs="宋体"/>
                <w:color w:val="000000"/>
                <w:sz w:val="21"/>
                <w:szCs w:val="21"/>
              </w:rPr>
            </w:pPr>
            <w:r>
              <w:rPr>
                <w:rFonts w:hint="eastAsia" w:cs="宋体"/>
                <w:color w:val="000000"/>
                <w:sz w:val="21"/>
                <w:szCs w:val="21"/>
              </w:rPr>
              <w:t>2.效果图制作是否规范</w:t>
            </w:r>
          </w:p>
          <w:p>
            <w:pPr>
              <w:pStyle w:val="14"/>
              <w:adjustRightInd w:val="0"/>
              <w:snapToGrid w:val="0"/>
              <w:rPr>
                <w:rFonts w:cs="宋体"/>
                <w:color w:val="000000"/>
                <w:sz w:val="21"/>
                <w:szCs w:val="21"/>
              </w:rPr>
            </w:pPr>
            <w:r>
              <w:rPr>
                <w:rFonts w:hint="eastAsia" w:cs="宋体"/>
                <w:color w:val="000000"/>
                <w:sz w:val="21"/>
                <w:szCs w:val="21"/>
              </w:rPr>
              <w:t>3.天花图和地铺图要有创意，要跟平面图对照。</w:t>
            </w:r>
          </w:p>
          <w:p>
            <w:pPr>
              <w:pStyle w:val="14"/>
              <w:adjustRightInd w:val="0"/>
              <w:snapToGrid w:val="0"/>
              <w:rPr>
                <w:color w:val="000000"/>
                <w:sz w:val="21"/>
                <w:szCs w:val="21"/>
              </w:rPr>
            </w:pPr>
            <w:r>
              <w:rPr>
                <w:rFonts w:hint="eastAsia" w:cs="宋体"/>
                <w:color w:val="000000"/>
                <w:sz w:val="21"/>
                <w:szCs w:val="21"/>
              </w:rPr>
              <w:t>4.立面图绘制是否规范与正确。</w:t>
            </w:r>
          </w:p>
        </w:tc>
      </w:tr>
      <w:tr>
        <w:tblPrEx>
          <w:tblCellMar>
            <w:top w:w="0" w:type="dxa"/>
            <w:left w:w="108" w:type="dxa"/>
            <w:bottom w:w="0" w:type="dxa"/>
            <w:right w:w="108" w:type="dxa"/>
          </w:tblCellMar>
        </w:tblPrEx>
        <w:trPr>
          <w:trHeight w:val="1804" w:hRule="atLeast"/>
        </w:trPr>
        <w:tc>
          <w:tcPr>
            <w:tcW w:w="9690" w:type="dxa"/>
            <w:gridSpan w:val="4"/>
            <w:tcBorders>
              <w:top w:val="single" w:color="auto" w:sz="4" w:space="0"/>
              <w:left w:val="single" w:color="auto" w:sz="4" w:space="0"/>
              <w:bottom w:val="single" w:color="auto" w:sz="4" w:space="0"/>
              <w:right w:val="single" w:color="auto" w:sz="4" w:space="0"/>
            </w:tcBorders>
            <w:vAlign w:val="top"/>
          </w:tcPr>
          <w:p>
            <w:pPr>
              <w:rPr>
                <w:rFonts w:ascii="宋体" w:hAnsi="宋体"/>
                <w:color w:val="000000"/>
                <w:szCs w:val="21"/>
              </w:rPr>
            </w:pPr>
            <w:r>
              <w:rPr>
                <w:rFonts w:hint="eastAsia" w:ascii="宋体" w:hAnsi="宋体" w:cs="宋体"/>
                <w:color w:val="000000"/>
                <w:szCs w:val="21"/>
              </w:rPr>
              <w:t>条件保障：</w:t>
            </w:r>
          </w:p>
          <w:p>
            <w:pPr>
              <w:rPr>
                <w:rFonts w:ascii="宋体" w:hAnsi="宋体" w:cs="宋体"/>
                <w:color w:val="000000"/>
                <w:szCs w:val="21"/>
              </w:rPr>
            </w:pPr>
            <w:r>
              <w:rPr>
                <w:rFonts w:hint="eastAsia" w:ascii="宋体" w:hAnsi="宋体" w:cs="宋体"/>
                <w:color w:val="000000"/>
                <w:szCs w:val="21"/>
              </w:rPr>
              <w:t>师资要求：工学结合人才培养模式，校专职老师与企业兼职老师双管齐下。</w:t>
            </w:r>
          </w:p>
          <w:p>
            <w:pPr>
              <w:rPr>
                <w:rFonts w:ascii="宋体" w:hAnsi="宋体" w:cs="宋体"/>
                <w:color w:val="000000"/>
                <w:szCs w:val="21"/>
              </w:rPr>
            </w:pPr>
            <w:r>
              <w:rPr>
                <w:rFonts w:hint="eastAsia" w:ascii="宋体" w:hAnsi="宋体" w:cs="宋体"/>
                <w:color w:val="000000"/>
                <w:szCs w:val="21"/>
              </w:rPr>
              <w:t>教学场所要求：（或实训条件）多媒体教室，机房，材料室和实训基地。</w:t>
            </w:r>
          </w:p>
          <w:p>
            <w:pPr>
              <w:rPr>
                <w:rFonts w:ascii="宋体" w:hAnsi="宋体"/>
                <w:color w:val="000000"/>
                <w:szCs w:val="21"/>
              </w:rPr>
            </w:pPr>
            <w:r>
              <w:rPr>
                <w:rFonts w:hint="eastAsia" w:ascii="宋体" w:hAnsi="宋体" w:cs="宋体"/>
                <w:color w:val="000000"/>
                <w:szCs w:val="21"/>
              </w:rPr>
              <w:t>教材、教参等教学资料要求：十三五规划教材</w:t>
            </w:r>
          </w:p>
          <w:p>
            <w:pPr>
              <w:rPr>
                <w:rFonts w:ascii="宋体" w:hAnsi="宋体"/>
                <w:color w:val="000000"/>
                <w:szCs w:val="21"/>
              </w:rPr>
            </w:pPr>
          </w:p>
          <w:p>
            <w:pPr>
              <w:rPr>
                <w:rFonts w:ascii="宋体" w:hAnsi="宋体"/>
                <w:color w:val="000000"/>
                <w:szCs w:val="21"/>
              </w:rPr>
            </w:pPr>
          </w:p>
        </w:tc>
      </w:tr>
    </w:tbl>
    <w:p>
      <w:pPr>
        <w:spacing w:before="156" w:beforeLines="50" w:line="360" w:lineRule="auto"/>
        <w:rPr>
          <w:rFonts w:hint="eastAsia" w:ascii="黑体" w:hAnsi="黑体" w:eastAsia="黑体" w:cs="黑体"/>
          <w:b/>
          <w:color w:val="000000"/>
          <w:szCs w:val="21"/>
        </w:rPr>
      </w:pPr>
      <w:r>
        <w:rPr>
          <w:rFonts w:hint="eastAsia" w:ascii="黑体" w:hAnsi="黑体" w:eastAsia="黑体" w:cs="黑体"/>
          <w:b/>
          <w:color w:val="000000"/>
          <w:szCs w:val="21"/>
        </w:rPr>
        <w:br w:type="page"/>
      </w:r>
    </w:p>
    <w:p>
      <w:pPr>
        <w:spacing w:before="156" w:beforeLines="50" w:line="360" w:lineRule="auto"/>
        <w:rPr>
          <w:rFonts w:ascii="黑体" w:hAnsi="黑体" w:eastAsia="黑体" w:cs="黑体"/>
          <w:b/>
          <w:color w:val="000000"/>
          <w:szCs w:val="21"/>
        </w:rPr>
      </w:pPr>
      <w:r>
        <w:rPr>
          <w:rFonts w:hint="eastAsia" w:ascii="黑体" w:hAnsi="黑体" w:eastAsia="黑体" w:cs="黑体"/>
          <w:b/>
          <w:color w:val="000000"/>
          <w:szCs w:val="21"/>
        </w:rPr>
        <w:t>表3</w:t>
      </w:r>
    </w:p>
    <w:tbl>
      <w:tblPr>
        <w:tblStyle w:val="36"/>
        <w:tblW w:w="9705" w:type="dxa"/>
        <w:tblInd w:w="-477" w:type="dxa"/>
        <w:tblLayout w:type="fixed"/>
        <w:tblCellMar>
          <w:top w:w="0" w:type="dxa"/>
          <w:left w:w="108" w:type="dxa"/>
          <w:bottom w:w="0" w:type="dxa"/>
          <w:right w:w="108" w:type="dxa"/>
        </w:tblCellMar>
      </w:tblPr>
      <w:tblGrid>
        <w:gridCol w:w="2005"/>
        <w:gridCol w:w="2764"/>
        <w:gridCol w:w="1244"/>
        <w:gridCol w:w="3692"/>
      </w:tblGrid>
      <w:tr>
        <w:tblPrEx>
          <w:tblCellMar>
            <w:top w:w="0" w:type="dxa"/>
            <w:left w:w="108" w:type="dxa"/>
            <w:bottom w:w="0" w:type="dxa"/>
            <w:right w:w="108" w:type="dxa"/>
          </w:tblCellMar>
        </w:tblPrEx>
        <w:trPr>
          <w:trHeight w:val="283" w:hRule="atLeast"/>
        </w:trPr>
        <w:tc>
          <w:tcPr>
            <w:tcW w:w="2005" w:type="dxa"/>
            <w:tcBorders>
              <w:top w:val="single" w:color="auto" w:sz="4" w:space="0"/>
              <w:left w:val="single" w:color="auto" w:sz="4" w:space="0"/>
              <w:bottom w:val="single" w:color="auto" w:sz="4" w:space="0"/>
              <w:right w:val="single" w:color="auto" w:sz="4" w:space="0"/>
            </w:tcBorders>
            <w:vAlign w:val="top"/>
          </w:tcPr>
          <w:p>
            <w:pPr>
              <w:rPr>
                <w:rFonts w:ascii="宋体" w:hAnsi="宋体"/>
                <w:color w:val="000000"/>
                <w:szCs w:val="21"/>
              </w:rPr>
            </w:pPr>
            <w:r>
              <w:rPr>
                <w:rFonts w:hint="eastAsia" w:ascii="宋体" w:hAnsi="宋体" w:cs="宋体"/>
                <w:color w:val="000000"/>
                <w:szCs w:val="21"/>
              </w:rPr>
              <w:t>课程名称</w:t>
            </w:r>
          </w:p>
        </w:tc>
        <w:tc>
          <w:tcPr>
            <w:tcW w:w="2764" w:type="dxa"/>
            <w:tcBorders>
              <w:top w:val="single" w:color="auto" w:sz="4" w:space="0"/>
              <w:left w:val="nil"/>
              <w:bottom w:val="single" w:color="auto" w:sz="4" w:space="0"/>
              <w:right w:val="single" w:color="auto" w:sz="4" w:space="0"/>
            </w:tcBorders>
            <w:vAlign w:val="top"/>
          </w:tcPr>
          <w:p>
            <w:pPr>
              <w:rPr>
                <w:rFonts w:ascii="宋体" w:hAnsi="宋体"/>
                <w:color w:val="000000"/>
                <w:szCs w:val="21"/>
              </w:rPr>
            </w:pPr>
            <w:r>
              <w:rPr>
                <w:rFonts w:hint="eastAsia" w:ascii="宋体" w:hAnsi="宋体"/>
                <w:color w:val="000000"/>
                <w:szCs w:val="21"/>
              </w:rPr>
              <w:t>餐饮空间设计与实训</w:t>
            </w:r>
          </w:p>
        </w:tc>
        <w:tc>
          <w:tcPr>
            <w:tcW w:w="1244" w:type="dxa"/>
            <w:tcBorders>
              <w:top w:val="single" w:color="auto" w:sz="4" w:space="0"/>
              <w:left w:val="nil"/>
              <w:bottom w:val="single" w:color="auto" w:sz="4" w:space="0"/>
              <w:right w:val="single" w:color="auto" w:sz="4" w:space="0"/>
            </w:tcBorders>
            <w:vAlign w:val="top"/>
          </w:tcPr>
          <w:p>
            <w:pPr>
              <w:rPr>
                <w:rFonts w:ascii="宋体" w:hAnsi="宋体"/>
                <w:color w:val="000000"/>
                <w:szCs w:val="21"/>
              </w:rPr>
            </w:pPr>
            <w:r>
              <w:rPr>
                <w:rFonts w:hint="eastAsia" w:ascii="宋体" w:hAnsi="宋体" w:cs="宋体"/>
                <w:color w:val="000000"/>
                <w:szCs w:val="21"/>
              </w:rPr>
              <w:t>学时</w:t>
            </w:r>
            <w:r>
              <w:rPr>
                <w:rFonts w:ascii="宋体" w:hAnsi="宋体"/>
                <w:color w:val="000000"/>
                <w:szCs w:val="21"/>
              </w:rPr>
              <w:t>/</w:t>
            </w:r>
            <w:r>
              <w:rPr>
                <w:rFonts w:hint="eastAsia" w:ascii="宋体" w:hAnsi="宋体" w:cs="宋体"/>
                <w:color w:val="000000"/>
                <w:szCs w:val="21"/>
              </w:rPr>
              <w:t>学分</w:t>
            </w:r>
          </w:p>
        </w:tc>
        <w:tc>
          <w:tcPr>
            <w:tcW w:w="3692" w:type="dxa"/>
            <w:tcBorders>
              <w:top w:val="single" w:color="auto" w:sz="4" w:space="0"/>
              <w:left w:val="nil"/>
              <w:bottom w:val="single" w:color="auto" w:sz="4" w:space="0"/>
              <w:right w:val="single" w:color="auto" w:sz="4" w:space="0"/>
            </w:tcBorders>
            <w:vAlign w:val="top"/>
          </w:tcPr>
          <w:p>
            <w:pPr>
              <w:rPr>
                <w:rFonts w:ascii="宋体" w:hAnsi="宋体"/>
                <w:color w:val="000000"/>
                <w:szCs w:val="21"/>
              </w:rPr>
            </w:pPr>
            <w:r>
              <w:rPr>
                <w:rFonts w:hint="eastAsia" w:ascii="宋体" w:hAnsi="宋体"/>
                <w:color w:val="000000"/>
                <w:szCs w:val="21"/>
              </w:rPr>
              <w:t>72</w:t>
            </w:r>
            <w:r>
              <w:rPr>
                <w:rFonts w:ascii="宋体" w:hAnsi="宋体"/>
                <w:color w:val="000000"/>
                <w:szCs w:val="21"/>
              </w:rPr>
              <w:t>/</w:t>
            </w:r>
            <w:r>
              <w:rPr>
                <w:rFonts w:hint="eastAsia" w:ascii="宋体" w:hAnsi="宋体"/>
                <w:color w:val="000000"/>
                <w:szCs w:val="21"/>
              </w:rPr>
              <w:t>4</w:t>
            </w:r>
          </w:p>
        </w:tc>
      </w:tr>
      <w:tr>
        <w:tblPrEx>
          <w:tblCellMar>
            <w:top w:w="0" w:type="dxa"/>
            <w:left w:w="108" w:type="dxa"/>
            <w:bottom w:w="0" w:type="dxa"/>
            <w:right w:w="108" w:type="dxa"/>
          </w:tblCellMar>
        </w:tblPrEx>
        <w:trPr>
          <w:trHeight w:val="1700" w:hRule="atLeast"/>
        </w:trPr>
        <w:tc>
          <w:tcPr>
            <w:tcW w:w="9705" w:type="dxa"/>
            <w:gridSpan w:val="4"/>
            <w:tcBorders>
              <w:top w:val="single" w:color="auto" w:sz="4" w:space="0"/>
              <w:left w:val="single" w:color="auto" w:sz="4" w:space="0"/>
              <w:bottom w:val="single" w:color="auto" w:sz="4" w:space="0"/>
              <w:right w:val="single" w:color="auto" w:sz="4" w:space="0"/>
            </w:tcBorders>
            <w:vAlign w:val="top"/>
          </w:tcPr>
          <w:p>
            <w:pPr>
              <w:rPr>
                <w:rFonts w:ascii="宋体" w:hAnsi="宋体"/>
                <w:color w:val="000000"/>
                <w:szCs w:val="21"/>
              </w:rPr>
            </w:pPr>
            <w:r>
              <w:rPr>
                <w:rFonts w:hint="eastAsia" w:ascii="宋体" w:hAnsi="宋体" w:cs="宋体"/>
                <w:color w:val="000000"/>
                <w:szCs w:val="21"/>
              </w:rPr>
              <w:t>学习目标</w:t>
            </w:r>
          </w:p>
          <w:p>
            <w:pPr>
              <w:rPr>
                <w:rFonts w:ascii="宋体" w:hAnsi="宋体" w:cs="宋体"/>
                <w:bCs/>
                <w:color w:val="000000"/>
                <w:szCs w:val="21"/>
              </w:rPr>
            </w:pPr>
            <w:r>
              <w:rPr>
                <w:rFonts w:hint="eastAsia" w:ascii="宋体" w:hAnsi="宋体" w:cs="宋体"/>
                <w:color w:val="000000"/>
                <w:szCs w:val="21"/>
              </w:rPr>
              <w:t>知识目标：熟练掌握建筑CAD和计算机效果图3DSMAX+VRAY两大室内设计软件，按照公司制图流程，规范制作设计图纸。</w:t>
            </w:r>
          </w:p>
          <w:p>
            <w:pPr>
              <w:rPr>
                <w:rFonts w:ascii="宋体" w:hAnsi="宋体" w:cs="宋体"/>
                <w:color w:val="000000"/>
                <w:szCs w:val="21"/>
              </w:rPr>
            </w:pPr>
            <w:r>
              <w:rPr>
                <w:rFonts w:hint="eastAsia" w:ascii="宋体" w:hAnsi="宋体" w:cs="宋体"/>
                <w:color w:val="000000"/>
                <w:szCs w:val="21"/>
              </w:rPr>
              <w:t>素质目标：在设计主管的指导下，协助配合绘制设计图纸，并与项目组成员分工协作，培养良好的沟通能力和适应能力。</w:t>
            </w:r>
          </w:p>
          <w:p>
            <w:pPr>
              <w:rPr>
                <w:rFonts w:ascii="宋体" w:hAnsi="宋体"/>
                <w:color w:val="000000"/>
                <w:szCs w:val="21"/>
              </w:rPr>
            </w:pPr>
            <w:r>
              <w:rPr>
                <w:rFonts w:hint="eastAsia" w:ascii="宋体" w:hAnsi="宋体" w:cs="宋体"/>
                <w:color w:val="000000"/>
                <w:szCs w:val="21"/>
              </w:rPr>
              <w:t>能力目标：通过学习餐饮空间设计，让学生能够独立完成餐饮空间的设计项目，并且在设计过程中严格按照设计要求，合理的，以人为本的理念成功设计出优秀的作品。要求学生掌握和理解餐饮空间设计中的规律和要求，加上自己的创意，灵活运用加以设计。</w:t>
            </w:r>
          </w:p>
        </w:tc>
      </w:tr>
      <w:tr>
        <w:tblPrEx>
          <w:tblCellMar>
            <w:top w:w="0" w:type="dxa"/>
            <w:left w:w="108" w:type="dxa"/>
            <w:bottom w:w="0" w:type="dxa"/>
            <w:right w:w="108" w:type="dxa"/>
          </w:tblCellMar>
        </w:tblPrEx>
        <w:trPr>
          <w:trHeight w:val="4117" w:hRule="atLeast"/>
        </w:trPr>
        <w:tc>
          <w:tcPr>
            <w:tcW w:w="9705" w:type="dxa"/>
            <w:gridSpan w:val="4"/>
            <w:tcBorders>
              <w:top w:val="single" w:color="auto" w:sz="4" w:space="0"/>
              <w:left w:val="single" w:color="auto" w:sz="4" w:space="0"/>
              <w:bottom w:val="single" w:color="auto" w:sz="4" w:space="0"/>
              <w:right w:val="single" w:color="auto" w:sz="4" w:space="0"/>
            </w:tcBorders>
            <w:vAlign w:val="top"/>
          </w:tcPr>
          <w:p>
            <w:pPr>
              <w:rPr>
                <w:rFonts w:ascii="宋体" w:hAnsi="宋体"/>
                <w:color w:val="000000"/>
                <w:szCs w:val="21"/>
              </w:rPr>
            </w:pPr>
            <w:r>
              <w:rPr>
                <w:rFonts w:hint="eastAsia" w:ascii="宋体" w:hAnsi="宋体" w:cs="宋体"/>
                <w:color w:val="000000"/>
                <w:szCs w:val="21"/>
              </w:rPr>
              <w:t>学习内容</w:t>
            </w:r>
          </w:p>
          <w:p>
            <w:pPr>
              <w:rPr>
                <w:rFonts w:ascii="宋体" w:hAnsi="宋体" w:cs="宋体"/>
                <w:color w:val="000000"/>
                <w:szCs w:val="21"/>
              </w:rPr>
            </w:pPr>
            <w:r>
              <w:rPr>
                <w:rFonts w:hint="eastAsia" w:ascii="宋体" w:hAnsi="宋体" w:cs="宋体"/>
                <w:color w:val="000000"/>
                <w:szCs w:val="21"/>
              </w:rPr>
              <w:t>项目一：简餐厅室内设计</w:t>
            </w:r>
          </w:p>
          <w:p>
            <w:pPr>
              <w:rPr>
                <w:rFonts w:ascii="宋体" w:hAnsi="宋体" w:cs="宋体"/>
                <w:color w:val="000000"/>
                <w:szCs w:val="21"/>
              </w:rPr>
            </w:pPr>
            <w:r>
              <w:rPr>
                <w:rFonts w:hint="eastAsia" w:ascii="宋体" w:hAnsi="宋体" w:cs="宋体"/>
                <w:color w:val="000000"/>
                <w:szCs w:val="21"/>
              </w:rPr>
              <w:t>明晰简餐厅室内设计的设计要点，了解简餐厅的功能分区，能够独立绘制简餐厅空间整套施工图。</w:t>
            </w:r>
          </w:p>
          <w:p>
            <w:pPr>
              <w:rPr>
                <w:rFonts w:ascii="宋体" w:hAnsi="宋体" w:cs="宋体"/>
                <w:color w:val="000000"/>
                <w:szCs w:val="21"/>
              </w:rPr>
            </w:pPr>
            <w:r>
              <w:rPr>
                <w:rFonts w:hint="eastAsia" w:ascii="宋体" w:hAnsi="宋体" w:cs="宋体"/>
                <w:color w:val="000000"/>
                <w:szCs w:val="21"/>
              </w:rPr>
              <w:t>1.1根据简餐厅的特点，设计功能合理的简餐厅平面图和创意感强的效果图。</w:t>
            </w:r>
          </w:p>
          <w:p>
            <w:pPr>
              <w:rPr>
                <w:rFonts w:ascii="宋体" w:hAnsi="宋体" w:cs="宋体"/>
                <w:color w:val="000000"/>
                <w:szCs w:val="21"/>
              </w:rPr>
            </w:pPr>
            <w:r>
              <w:rPr>
                <w:rFonts w:hint="eastAsia" w:ascii="宋体" w:hAnsi="宋体" w:cs="宋体"/>
                <w:color w:val="000000"/>
                <w:szCs w:val="21"/>
              </w:rPr>
              <w:t>1.2根据平面图和效果图，绘制简餐厅的天花图和地铺图。</w:t>
            </w:r>
          </w:p>
          <w:p>
            <w:pPr>
              <w:rPr>
                <w:rFonts w:ascii="宋体" w:hAnsi="宋体" w:cs="宋体"/>
                <w:color w:val="000000"/>
                <w:szCs w:val="21"/>
              </w:rPr>
            </w:pPr>
            <w:r>
              <w:rPr>
                <w:rFonts w:hint="eastAsia" w:ascii="宋体" w:hAnsi="宋体" w:cs="宋体"/>
                <w:color w:val="000000"/>
                <w:szCs w:val="21"/>
              </w:rPr>
              <w:t>1.3深化立面图</w:t>
            </w:r>
          </w:p>
          <w:p>
            <w:pPr>
              <w:rPr>
                <w:rFonts w:ascii="宋体" w:hAnsi="宋体" w:cs="宋体"/>
                <w:color w:val="000000"/>
                <w:szCs w:val="21"/>
              </w:rPr>
            </w:pPr>
            <w:r>
              <w:rPr>
                <w:rFonts w:hint="eastAsia" w:ascii="宋体" w:hAnsi="宋体" w:cs="宋体"/>
                <w:color w:val="000000"/>
                <w:szCs w:val="21"/>
              </w:rPr>
              <w:t>项目二：咖啡厅室内设计</w:t>
            </w:r>
          </w:p>
          <w:p>
            <w:pPr>
              <w:rPr>
                <w:rFonts w:ascii="宋体" w:hAnsi="宋体" w:cs="宋体"/>
                <w:color w:val="000000"/>
                <w:szCs w:val="21"/>
              </w:rPr>
            </w:pPr>
            <w:r>
              <w:rPr>
                <w:rFonts w:hint="eastAsia" w:ascii="宋体" w:hAnsi="宋体" w:cs="宋体"/>
                <w:color w:val="000000"/>
                <w:szCs w:val="21"/>
              </w:rPr>
              <w:t>明晰咖啡厅室内设计要点，根据咖啡厅主营内容的不同，设计出有创意的咖啡厅设计，并能够独立绘制咖啡厅空间整套施工图。</w:t>
            </w:r>
          </w:p>
          <w:p>
            <w:pPr>
              <w:rPr>
                <w:rFonts w:ascii="宋体" w:hAnsi="宋体" w:cs="宋体"/>
                <w:color w:val="000000"/>
                <w:szCs w:val="21"/>
              </w:rPr>
            </w:pPr>
            <w:r>
              <w:rPr>
                <w:rFonts w:hint="eastAsia" w:ascii="宋体" w:hAnsi="宋体" w:cs="宋体"/>
                <w:color w:val="000000"/>
                <w:szCs w:val="21"/>
              </w:rPr>
              <w:t>2.1根据咖啡厅室内设计特点，结合业主的需求，合理的设计点餐区，散座区，包间，操作区相结合的功能平面图和绘制效果图。</w:t>
            </w:r>
          </w:p>
          <w:p>
            <w:pPr>
              <w:rPr>
                <w:rFonts w:ascii="宋体" w:hAnsi="宋体" w:cs="宋体"/>
                <w:color w:val="000000"/>
                <w:szCs w:val="21"/>
              </w:rPr>
            </w:pPr>
            <w:r>
              <w:rPr>
                <w:rFonts w:hint="eastAsia" w:ascii="宋体" w:hAnsi="宋体" w:cs="宋体"/>
                <w:color w:val="000000"/>
                <w:szCs w:val="21"/>
              </w:rPr>
              <w:t>2.2根据平面图和效果图，绘制天花图和地铺图。</w:t>
            </w:r>
          </w:p>
          <w:p>
            <w:pPr>
              <w:rPr>
                <w:rFonts w:ascii="宋体" w:hAnsi="宋体" w:cs="宋体"/>
                <w:color w:val="000000"/>
                <w:szCs w:val="21"/>
              </w:rPr>
            </w:pPr>
            <w:r>
              <w:rPr>
                <w:rFonts w:hint="eastAsia" w:ascii="宋体" w:hAnsi="宋体" w:cs="宋体"/>
                <w:color w:val="000000"/>
                <w:szCs w:val="21"/>
              </w:rPr>
              <w:t>2.3深化立面图</w:t>
            </w:r>
          </w:p>
          <w:p>
            <w:pPr>
              <w:rPr>
                <w:rFonts w:ascii="宋体" w:hAnsi="宋体" w:cs="宋体"/>
                <w:color w:val="000000"/>
                <w:szCs w:val="21"/>
              </w:rPr>
            </w:pPr>
            <w:r>
              <w:rPr>
                <w:rFonts w:hint="eastAsia" w:ascii="宋体" w:hAnsi="宋体" w:cs="宋体"/>
                <w:color w:val="000000"/>
                <w:szCs w:val="21"/>
              </w:rPr>
              <w:t>项目三：主题餐厅室内设计</w:t>
            </w:r>
          </w:p>
          <w:p>
            <w:pPr>
              <w:rPr>
                <w:rFonts w:ascii="宋体" w:hAnsi="宋体" w:cs="宋体"/>
                <w:color w:val="000000"/>
                <w:szCs w:val="21"/>
              </w:rPr>
            </w:pPr>
            <w:r>
              <w:rPr>
                <w:rFonts w:hint="eastAsia" w:ascii="宋体" w:hAnsi="宋体" w:cs="宋体"/>
                <w:color w:val="000000"/>
                <w:szCs w:val="21"/>
              </w:rPr>
              <w:t>明晰主题餐厅的设计特点、风格，能够独立绘制主题餐厅的整套设计图纸。</w:t>
            </w:r>
          </w:p>
          <w:p>
            <w:pPr>
              <w:rPr>
                <w:rFonts w:ascii="宋体" w:hAnsi="宋体" w:cs="宋体"/>
                <w:color w:val="000000"/>
                <w:szCs w:val="21"/>
              </w:rPr>
            </w:pPr>
            <w:r>
              <w:rPr>
                <w:rFonts w:hint="eastAsia" w:ascii="宋体" w:hAnsi="宋体" w:cs="宋体"/>
                <w:color w:val="000000"/>
                <w:szCs w:val="21"/>
              </w:rPr>
              <w:t>3.1根据主题餐厅的特点，合理的布置主题餐厅空间平面图，设计有特色的主题餐厅效果图。</w:t>
            </w:r>
          </w:p>
          <w:p>
            <w:pPr>
              <w:rPr>
                <w:rFonts w:ascii="宋体" w:hAnsi="宋体" w:cs="宋体"/>
                <w:color w:val="000000"/>
                <w:szCs w:val="21"/>
              </w:rPr>
            </w:pPr>
            <w:r>
              <w:rPr>
                <w:rFonts w:hint="eastAsia" w:ascii="宋体" w:hAnsi="宋体" w:cs="宋体"/>
                <w:color w:val="000000"/>
                <w:szCs w:val="21"/>
              </w:rPr>
              <w:t>3.2根据平面图和效果图，绘制主题餐厅的天花图和地铺图。</w:t>
            </w:r>
          </w:p>
          <w:p>
            <w:pPr>
              <w:rPr>
                <w:rFonts w:ascii="宋体" w:hAnsi="宋体"/>
                <w:color w:val="000000"/>
                <w:szCs w:val="21"/>
              </w:rPr>
            </w:pPr>
            <w:r>
              <w:rPr>
                <w:rFonts w:hint="eastAsia" w:ascii="宋体" w:hAnsi="宋体" w:cs="宋体"/>
                <w:color w:val="000000"/>
                <w:szCs w:val="21"/>
              </w:rPr>
              <w:t>3.3深化主题餐厅的立面图</w:t>
            </w:r>
          </w:p>
        </w:tc>
      </w:tr>
      <w:tr>
        <w:tblPrEx>
          <w:tblCellMar>
            <w:top w:w="0" w:type="dxa"/>
            <w:left w:w="108" w:type="dxa"/>
            <w:bottom w:w="0" w:type="dxa"/>
            <w:right w:w="108" w:type="dxa"/>
          </w:tblCellMar>
        </w:tblPrEx>
        <w:trPr>
          <w:trHeight w:val="637" w:hRule="atLeast"/>
        </w:trPr>
        <w:tc>
          <w:tcPr>
            <w:tcW w:w="9705" w:type="dxa"/>
            <w:gridSpan w:val="4"/>
            <w:tcBorders>
              <w:top w:val="single" w:color="auto" w:sz="4" w:space="0"/>
              <w:left w:val="single" w:color="auto" w:sz="4" w:space="0"/>
              <w:bottom w:val="single" w:color="auto" w:sz="4" w:space="0"/>
              <w:right w:val="single" w:color="auto" w:sz="4" w:space="0"/>
            </w:tcBorders>
            <w:vAlign w:val="top"/>
          </w:tcPr>
          <w:p>
            <w:pPr>
              <w:rPr>
                <w:rFonts w:ascii="宋体" w:hAnsi="宋体"/>
                <w:color w:val="000000"/>
                <w:szCs w:val="21"/>
              </w:rPr>
            </w:pPr>
            <w:r>
              <w:rPr>
                <w:rFonts w:hint="eastAsia" w:ascii="宋体" w:hAnsi="宋体" w:cs="宋体"/>
                <w:color w:val="000000"/>
                <w:szCs w:val="21"/>
              </w:rPr>
              <w:t>教学方式</w:t>
            </w:r>
          </w:p>
          <w:p>
            <w:pPr>
              <w:rPr>
                <w:rFonts w:ascii="宋体" w:hAnsi="宋体"/>
                <w:color w:val="000000"/>
                <w:szCs w:val="21"/>
              </w:rPr>
            </w:pPr>
            <w:r>
              <w:rPr>
                <w:rFonts w:hint="eastAsia" w:ascii="宋体" w:hAnsi="宋体" w:cs="宋体"/>
                <w:color w:val="000000"/>
                <w:szCs w:val="21"/>
              </w:rPr>
              <w:t>体验性教学，课程教学讲授，虚拟项目练习，真实项目教学、角色扮演法</w:t>
            </w:r>
          </w:p>
        </w:tc>
      </w:tr>
      <w:tr>
        <w:tblPrEx>
          <w:tblCellMar>
            <w:top w:w="0" w:type="dxa"/>
            <w:left w:w="108" w:type="dxa"/>
            <w:bottom w:w="0" w:type="dxa"/>
            <w:right w:w="108" w:type="dxa"/>
          </w:tblCellMar>
        </w:tblPrEx>
        <w:trPr>
          <w:trHeight w:val="1171" w:hRule="atLeast"/>
        </w:trPr>
        <w:tc>
          <w:tcPr>
            <w:tcW w:w="9705" w:type="dxa"/>
            <w:gridSpan w:val="4"/>
            <w:tcBorders>
              <w:top w:val="single" w:color="auto" w:sz="4" w:space="0"/>
              <w:left w:val="single" w:color="auto" w:sz="4" w:space="0"/>
              <w:bottom w:val="single" w:color="auto" w:sz="4" w:space="0"/>
              <w:right w:val="single" w:color="auto" w:sz="4" w:space="0"/>
            </w:tcBorders>
            <w:vAlign w:val="top"/>
          </w:tcPr>
          <w:p>
            <w:pPr>
              <w:pStyle w:val="14"/>
              <w:adjustRightInd w:val="0"/>
              <w:snapToGrid w:val="0"/>
              <w:ind w:left="0" w:leftChars="0" w:firstLine="0" w:firstLineChars="0"/>
              <w:rPr>
                <w:rFonts w:cs="宋体"/>
                <w:color w:val="000000"/>
                <w:sz w:val="21"/>
                <w:szCs w:val="21"/>
              </w:rPr>
            </w:pPr>
            <w:r>
              <w:rPr>
                <w:rFonts w:hint="eastAsia" w:cs="宋体"/>
                <w:color w:val="000000"/>
                <w:sz w:val="21"/>
                <w:szCs w:val="21"/>
              </w:rPr>
              <w:t>评价方式：根据考勤+平时成绩+考试（考查）成绩综合评定；</w:t>
            </w:r>
          </w:p>
          <w:p>
            <w:pPr>
              <w:pStyle w:val="14"/>
              <w:adjustRightInd w:val="0"/>
              <w:snapToGrid w:val="0"/>
              <w:ind w:left="0" w:leftChars="0" w:firstLine="0" w:firstLineChars="0"/>
              <w:rPr>
                <w:rFonts w:hint="eastAsia" w:cs="宋体"/>
                <w:color w:val="000000"/>
                <w:sz w:val="21"/>
                <w:szCs w:val="21"/>
                <w:lang w:val="en-US" w:eastAsia="zh-CN"/>
              </w:rPr>
            </w:pPr>
            <w:r>
              <w:rPr>
                <w:rFonts w:hint="eastAsia" w:cs="宋体"/>
                <w:color w:val="000000"/>
                <w:sz w:val="21"/>
                <w:szCs w:val="21"/>
              </w:rPr>
              <w:t>平时成绩包括</w:t>
            </w:r>
            <w:r>
              <w:rPr>
                <w:rFonts w:hint="eastAsia" w:cs="宋体"/>
                <w:color w:val="000000"/>
                <w:sz w:val="21"/>
                <w:szCs w:val="21"/>
                <w:lang w:val="en-US" w:eastAsia="zh-CN"/>
              </w:rPr>
              <w:t>:</w:t>
            </w:r>
          </w:p>
          <w:p>
            <w:pPr>
              <w:pStyle w:val="14"/>
              <w:adjustRightInd w:val="0"/>
              <w:snapToGrid w:val="0"/>
              <w:ind w:left="0" w:leftChars="0" w:firstLine="420" w:firstLineChars="200"/>
              <w:rPr>
                <w:rFonts w:cs="宋体"/>
                <w:color w:val="000000"/>
                <w:sz w:val="21"/>
                <w:szCs w:val="21"/>
              </w:rPr>
            </w:pPr>
            <w:r>
              <w:rPr>
                <w:rFonts w:hint="eastAsia" w:cs="宋体"/>
                <w:color w:val="000000"/>
                <w:sz w:val="21"/>
                <w:szCs w:val="21"/>
              </w:rPr>
              <w:t>1.平面图规划设计是否有创意，尺寸是否合理。</w:t>
            </w:r>
          </w:p>
          <w:p>
            <w:pPr>
              <w:pStyle w:val="14"/>
              <w:adjustRightInd w:val="0"/>
              <w:snapToGrid w:val="0"/>
              <w:rPr>
                <w:rFonts w:cs="宋体"/>
                <w:color w:val="000000"/>
                <w:sz w:val="21"/>
                <w:szCs w:val="21"/>
              </w:rPr>
            </w:pPr>
            <w:r>
              <w:rPr>
                <w:rFonts w:hint="eastAsia" w:cs="宋体"/>
                <w:color w:val="000000"/>
                <w:sz w:val="21"/>
                <w:szCs w:val="21"/>
              </w:rPr>
              <w:t>2.效果图制作是否规范</w:t>
            </w:r>
          </w:p>
          <w:p>
            <w:pPr>
              <w:pStyle w:val="14"/>
              <w:adjustRightInd w:val="0"/>
              <w:snapToGrid w:val="0"/>
              <w:rPr>
                <w:rFonts w:cs="宋体"/>
                <w:color w:val="000000"/>
                <w:sz w:val="21"/>
                <w:szCs w:val="21"/>
              </w:rPr>
            </w:pPr>
            <w:r>
              <w:rPr>
                <w:rFonts w:hint="eastAsia" w:cs="宋体"/>
                <w:color w:val="000000"/>
                <w:sz w:val="21"/>
                <w:szCs w:val="21"/>
              </w:rPr>
              <w:t>3.天花图和地铺图要有创意，要跟平面图对照。</w:t>
            </w:r>
          </w:p>
          <w:p>
            <w:pPr>
              <w:pStyle w:val="14"/>
              <w:adjustRightInd w:val="0"/>
              <w:snapToGrid w:val="0"/>
              <w:rPr>
                <w:color w:val="000000"/>
                <w:sz w:val="21"/>
                <w:szCs w:val="21"/>
              </w:rPr>
            </w:pPr>
            <w:r>
              <w:rPr>
                <w:rFonts w:hint="eastAsia" w:cs="宋体"/>
                <w:color w:val="000000"/>
                <w:sz w:val="21"/>
                <w:szCs w:val="21"/>
              </w:rPr>
              <w:t>4.立面图绘制是否规范与正确。</w:t>
            </w:r>
          </w:p>
        </w:tc>
      </w:tr>
      <w:tr>
        <w:tblPrEx>
          <w:tblCellMar>
            <w:top w:w="0" w:type="dxa"/>
            <w:left w:w="108" w:type="dxa"/>
            <w:bottom w:w="0" w:type="dxa"/>
            <w:right w:w="108" w:type="dxa"/>
          </w:tblCellMar>
        </w:tblPrEx>
        <w:trPr>
          <w:trHeight w:val="1339" w:hRule="atLeast"/>
        </w:trPr>
        <w:tc>
          <w:tcPr>
            <w:tcW w:w="9705" w:type="dxa"/>
            <w:gridSpan w:val="4"/>
            <w:tcBorders>
              <w:top w:val="single" w:color="auto" w:sz="4" w:space="0"/>
              <w:left w:val="single" w:color="auto" w:sz="4" w:space="0"/>
              <w:bottom w:val="single" w:color="auto" w:sz="4" w:space="0"/>
              <w:right w:val="single" w:color="auto" w:sz="4" w:space="0"/>
            </w:tcBorders>
            <w:vAlign w:val="top"/>
          </w:tcPr>
          <w:p>
            <w:pPr>
              <w:rPr>
                <w:rFonts w:ascii="宋体" w:hAnsi="宋体"/>
                <w:color w:val="000000"/>
                <w:szCs w:val="21"/>
              </w:rPr>
            </w:pPr>
            <w:r>
              <w:rPr>
                <w:rFonts w:hint="eastAsia" w:ascii="宋体" w:hAnsi="宋体" w:cs="宋体"/>
                <w:color w:val="000000"/>
                <w:szCs w:val="21"/>
              </w:rPr>
              <w:t>条件保障：</w:t>
            </w:r>
          </w:p>
          <w:p>
            <w:pPr>
              <w:rPr>
                <w:rFonts w:ascii="宋体" w:hAnsi="宋体" w:cs="宋体"/>
                <w:color w:val="000000"/>
                <w:szCs w:val="21"/>
              </w:rPr>
            </w:pPr>
            <w:r>
              <w:rPr>
                <w:rFonts w:hint="eastAsia" w:ascii="宋体" w:hAnsi="宋体" w:cs="宋体"/>
                <w:color w:val="000000"/>
                <w:szCs w:val="21"/>
              </w:rPr>
              <w:t>师资要求：工学结合人才培养模式，校专职老师与企业兼职老师双管齐下。</w:t>
            </w:r>
          </w:p>
          <w:p>
            <w:pPr>
              <w:rPr>
                <w:rFonts w:ascii="宋体" w:hAnsi="宋体" w:cs="宋体"/>
                <w:color w:val="000000"/>
                <w:szCs w:val="21"/>
              </w:rPr>
            </w:pPr>
            <w:r>
              <w:rPr>
                <w:rFonts w:hint="eastAsia" w:ascii="宋体" w:hAnsi="宋体" w:cs="宋体"/>
                <w:color w:val="000000"/>
                <w:szCs w:val="21"/>
              </w:rPr>
              <w:t>教学场所要求：（或实训条件）多媒体教室，机房，材料室和实训基地。</w:t>
            </w:r>
          </w:p>
          <w:p>
            <w:pPr>
              <w:rPr>
                <w:rFonts w:ascii="宋体" w:hAnsi="宋体"/>
                <w:color w:val="000000"/>
                <w:szCs w:val="21"/>
              </w:rPr>
            </w:pPr>
            <w:r>
              <w:rPr>
                <w:rFonts w:hint="eastAsia" w:ascii="宋体" w:hAnsi="宋体" w:cs="宋体"/>
                <w:color w:val="000000"/>
                <w:szCs w:val="21"/>
              </w:rPr>
              <w:t>教材、教参等教学资料要求：十三五规划教材</w:t>
            </w:r>
          </w:p>
          <w:p>
            <w:pPr>
              <w:rPr>
                <w:rFonts w:ascii="宋体" w:hAnsi="宋体"/>
                <w:color w:val="000000"/>
                <w:szCs w:val="21"/>
              </w:rPr>
            </w:pPr>
          </w:p>
        </w:tc>
      </w:tr>
    </w:tbl>
    <w:p>
      <w:pPr>
        <w:spacing w:before="156" w:beforeLines="50" w:line="360" w:lineRule="auto"/>
        <w:rPr>
          <w:rFonts w:ascii="黑体" w:hAnsi="黑体" w:eastAsia="黑体" w:cs="黑体"/>
          <w:b/>
          <w:color w:val="000000"/>
          <w:szCs w:val="21"/>
        </w:rPr>
      </w:pPr>
      <w:r>
        <w:rPr>
          <w:rFonts w:hint="eastAsia" w:ascii="黑体" w:hAnsi="黑体" w:eastAsia="黑体" w:cs="黑体"/>
          <w:b/>
          <w:color w:val="000000"/>
          <w:szCs w:val="21"/>
        </w:rPr>
        <w:t>表4</w:t>
      </w:r>
    </w:p>
    <w:tbl>
      <w:tblPr>
        <w:tblStyle w:val="36"/>
        <w:tblW w:w="9690" w:type="dxa"/>
        <w:tblInd w:w="-492" w:type="dxa"/>
        <w:tblLayout w:type="fixed"/>
        <w:tblCellMar>
          <w:top w:w="0" w:type="dxa"/>
          <w:left w:w="108" w:type="dxa"/>
          <w:bottom w:w="0" w:type="dxa"/>
          <w:right w:w="108" w:type="dxa"/>
        </w:tblCellMar>
      </w:tblPr>
      <w:tblGrid>
        <w:gridCol w:w="2020"/>
        <w:gridCol w:w="2764"/>
        <w:gridCol w:w="1244"/>
        <w:gridCol w:w="3662"/>
      </w:tblGrid>
      <w:tr>
        <w:tblPrEx>
          <w:tblCellMar>
            <w:top w:w="0" w:type="dxa"/>
            <w:left w:w="108" w:type="dxa"/>
            <w:bottom w:w="0" w:type="dxa"/>
            <w:right w:w="108" w:type="dxa"/>
          </w:tblCellMar>
        </w:tblPrEx>
        <w:trPr>
          <w:trHeight w:val="283" w:hRule="atLeast"/>
        </w:trPr>
        <w:tc>
          <w:tcPr>
            <w:tcW w:w="2020" w:type="dxa"/>
            <w:tcBorders>
              <w:top w:val="single" w:color="auto" w:sz="4" w:space="0"/>
              <w:left w:val="single" w:color="auto" w:sz="4" w:space="0"/>
              <w:bottom w:val="single" w:color="auto" w:sz="4" w:space="0"/>
              <w:right w:val="single" w:color="auto" w:sz="4" w:space="0"/>
            </w:tcBorders>
            <w:vAlign w:val="top"/>
          </w:tcPr>
          <w:p>
            <w:pPr>
              <w:rPr>
                <w:rFonts w:ascii="宋体" w:hAnsi="宋体"/>
                <w:color w:val="000000"/>
                <w:szCs w:val="21"/>
              </w:rPr>
            </w:pPr>
            <w:r>
              <w:rPr>
                <w:rFonts w:hint="eastAsia" w:ascii="宋体" w:hAnsi="宋体" w:cs="宋体"/>
                <w:color w:val="000000"/>
                <w:szCs w:val="21"/>
              </w:rPr>
              <w:t>课程名称</w:t>
            </w:r>
          </w:p>
        </w:tc>
        <w:tc>
          <w:tcPr>
            <w:tcW w:w="2764" w:type="dxa"/>
            <w:tcBorders>
              <w:top w:val="single" w:color="auto" w:sz="4" w:space="0"/>
              <w:left w:val="nil"/>
              <w:bottom w:val="single" w:color="auto" w:sz="4" w:space="0"/>
              <w:right w:val="single" w:color="auto" w:sz="4" w:space="0"/>
            </w:tcBorders>
            <w:vAlign w:val="top"/>
          </w:tcPr>
          <w:p>
            <w:pPr>
              <w:rPr>
                <w:rFonts w:ascii="宋体" w:hAnsi="宋体"/>
                <w:color w:val="000000"/>
                <w:szCs w:val="21"/>
              </w:rPr>
            </w:pPr>
            <w:r>
              <w:rPr>
                <w:rFonts w:hint="eastAsia" w:ascii="宋体" w:hAnsi="宋体"/>
                <w:color w:val="000000"/>
                <w:szCs w:val="21"/>
              </w:rPr>
              <w:t>展示设计</w:t>
            </w:r>
          </w:p>
        </w:tc>
        <w:tc>
          <w:tcPr>
            <w:tcW w:w="1244" w:type="dxa"/>
            <w:tcBorders>
              <w:top w:val="single" w:color="auto" w:sz="4" w:space="0"/>
              <w:left w:val="nil"/>
              <w:bottom w:val="single" w:color="auto" w:sz="4" w:space="0"/>
              <w:right w:val="single" w:color="auto" w:sz="4" w:space="0"/>
            </w:tcBorders>
            <w:vAlign w:val="top"/>
          </w:tcPr>
          <w:p>
            <w:pPr>
              <w:rPr>
                <w:rFonts w:ascii="宋体" w:hAnsi="宋体"/>
                <w:color w:val="000000"/>
                <w:szCs w:val="21"/>
              </w:rPr>
            </w:pPr>
            <w:r>
              <w:rPr>
                <w:rFonts w:hint="eastAsia" w:ascii="宋体" w:hAnsi="宋体" w:cs="宋体"/>
                <w:color w:val="000000"/>
                <w:szCs w:val="21"/>
              </w:rPr>
              <w:t>学时</w:t>
            </w:r>
            <w:r>
              <w:rPr>
                <w:rFonts w:ascii="宋体" w:hAnsi="宋体"/>
                <w:color w:val="000000"/>
                <w:szCs w:val="21"/>
              </w:rPr>
              <w:t>/</w:t>
            </w:r>
            <w:r>
              <w:rPr>
                <w:rFonts w:hint="eastAsia" w:ascii="宋体" w:hAnsi="宋体" w:cs="宋体"/>
                <w:color w:val="000000"/>
                <w:szCs w:val="21"/>
              </w:rPr>
              <w:t>学分</w:t>
            </w:r>
          </w:p>
        </w:tc>
        <w:tc>
          <w:tcPr>
            <w:tcW w:w="3662" w:type="dxa"/>
            <w:tcBorders>
              <w:top w:val="single" w:color="auto" w:sz="4" w:space="0"/>
              <w:left w:val="nil"/>
              <w:bottom w:val="single" w:color="auto" w:sz="4" w:space="0"/>
              <w:right w:val="single" w:color="auto" w:sz="4" w:space="0"/>
            </w:tcBorders>
            <w:vAlign w:val="top"/>
          </w:tcPr>
          <w:p>
            <w:pPr>
              <w:rPr>
                <w:rFonts w:ascii="宋体" w:hAnsi="宋体"/>
                <w:color w:val="000000"/>
                <w:szCs w:val="21"/>
              </w:rPr>
            </w:pPr>
            <w:r>
              <w:rPr>
                <w:rFonts w:hint="eastAsia" w:ascii="宋体" w:hAnsi="宋体"/>
                <w:color w:val="000000"/>
                <w:szCs w:val="21"/>
              </w:rPr>
              <w:t>54</w:t>
            </w:r>
            <w:r>
              <w:rPr>
                <w:rFonts w:ascii="宋体" w:hAnsi="宋体"/>
                <w:color w:val="000000"/>
                <w:szCs w:val="21"/>
              </w:rPr>
              <w:t>/</w:t>
            </w:r>
            <w:r>
              <w:rPr>
                <w:rFonts w:hint="eastAsia" w:ascii="宋体" w:hAnsi="宋体"/>
                <w:color w:val="000000"/>
                <w:szCs w:val="21"/>
              </w:rPr>
              <w:t>3</w:t>
            </w:r>
          </w:p>
        </w:tc>
      </w:tr>
      <w:tr>
        <w:tblPrEx>
          <w:tblCellMar>
            <w:top w:w="0" w:type="dxa"/>
            <w:left w:w="108" w:type="dxa"/>
            <w:bottom w:w="0" w:type="dxa"/>
            <w:right w:w="108" w:type="dxa"/>
          </w:tblCellMar>
        </w:tblPrEx>
        <w:trPr>
          <w:trHeight w:val="1700" w:hRule="atLeast"/>
        </w:trPr>
        <w:tc>
          <w:tcPr>
            <w:tcW w:w="9690" w:type="dxa"/>
            <w:gridSpan w:val="4"/>
            <w:tcBorders>
              <w:top w:val="single" w:color="auto" w:sz="4" w:space="0"/>
              <w:left w:val="single" w:color="auto" w:sz="4" w:space="0"/>
              <w:bottom w:val="single" w:color="auto" w:sz="4" w:space="0"/>
              <w:right w:val="single" w:color="auto" w:sz="4" w:space="0"/>
            </w:tcBorders>
            <w:vAlign w:val="top"/>
          </w:tcPr>
          <w:p>
            <w:pPr>
              <w:rPr>
                <w:rFonts w:ascii="宋体" w:hAnsi="宋体"/>
                <w:color w:val="000000"/>
                <w:szCs w:val="21"/>
              </w:rPr>
            </w:pPr>
            <w:r>
              <w:rPr>
                <w:rFonts w:hint="eastAsia" w:ascii="宋体" w:hAnsi="宋体" w:cs="宋体"/>
                <w:color w:val="000000"/>
                <w:szCs w:val="21"/>
              </w:rPr>
              <w:t>学习目标</w:t>
            </w:r>
          </w:p>
          <w:p>
            <w:pPr>
              <w:rPr>
                <w:rFonts w:ascii="宋体" w:hAnsi="宋体" w:cs="宋体"/>
                <w:bCs/>
                <w:color w:val="000000"/>
                <w:szCs w:val="21"/>
              </w:rPr>
            </w:pPr>
            <w:r>
              <w:rPr>
                <w:rFonts w:hint="eastAsia" w:ascii="宋体" w:hAnsi="宋体" w:cs="宋体"/>
                <w:color w:val="000000"/>
                <w:szCs w:val="21"/>
              </w:rPr>
              <w:t>知识目标：熟练掌握建筑CAD和计算机效果图3DSMAX+VRAY两大室内设计软件，按照公司制图流程，规范制作设计图纸。</w:t>
            </w:r>
          </w:p>
          <w:p>
            <w:pPr>
              <w:rPr>
                <w:rFonts w:ascii="宋体" w:hAnsi="宋体" w:cs="宋体"/>
                <w:color w:val="000000"/>
                <w:szCs w:val="21"/>
              </w:rPr>
            </w:pPr>
            <w:r>
              <w:rPr>
                <w:rFonts w:hint="eastAsia" w:ascii="宋体" w:hAnsi="宋体" w:cs="宋体"/>
                <w:color w:val="000000"/>
                <w:szCs w:val="21"/>
              </w:rPr>
              <w:t>素质目标：在设计主管的指导下，协助配合绘制设计图纸，并与项目组成员分工协作，培养良好的沟通能力和适应能力。</w:t>
            </w:r>
          </w:p>
          <w:p>
            <w:pPr>
              <w:rPr>
                <w:rFonts w:ascii="宋体" w:hAnsi="宋体"/>
                <w:color w:val="000000"/>
                <w:szCs w:val="21"/>
              </w:rPr>
            </w:pPr>
            <w:r>
              <w:rPr>
                <w:rFonts w:hint="eastAsia" w:ascii="宋体" w:hAnsi="宋体" w:cs="宋体"/>
                <w:color w:val="000000"/>
                <w:szCs w:val="21"/>
              </w:rPr>
              <w:t>能力目标：通过学习展示空间设计，让学生能够独立完成展示空间的设计项目，并且在设计过程中严格按照设计要求，合理的，以人为本的理念成功设计出优秀的作品。要求学生掌握和理解展示空间设计中的规律和要求，加上自己的创意，灵活运用加以设计。</w:t>
            </w:r>
          </w:p>
        </w:tc>
      </w:tr>
      <w:tr>
        <w:tblPrEx>
          <w:tblCellMar>
            <w:top w:w="0" w:type="dxa"/>
            <w:left w:w="108" w:type="dxa"/>
            <w:bottom w:w="0" w:type="dxa"/>
            <w:right w:w="108" w:type="dxa"/>
          </w:tblCellMar>
        </w:tblPrEx>
        <w:trPr>
          <w:trHeight w:val="4117" w:hRule="atLeast"/>
        </w:trPr>
        <w:tc>
          <w:tcPr>
            <w:tcW w:w="9690" w:type="dxa"/>
            <w:gridSpan w:val="4"/>
            <w:tcBorders>
              <w:top w:val="single" w:color="auto" w:sz="4" w:space="0"/>
              <w:left w:val="single" w:color="auto" w:sz="4" w:space="0"/>
              <w:bottom w:val="single" w:color="auto" w:sz="4" w:space="0"/>
              <w:right w:val="single" w:color="auto" w:sz="4" w:space="0"/>
            </w:tcBorders>
            <w:vAlign w:val="top"/>
          </w:tcPr>
          <w:p>
            <w:pPr>
              <w:rPr>
                <w:rFonts w:ascii="宋体" w:hAnsi="宋体"/>
                <w:color w:val="000000"/>
                <w:szCs w:val="21"/>
              </w:rPr>
            </w:pPr>
            <w:r>
              <w:rPr>
                <w:rFonts w:hint="eastAsia" w:ascii="宋体" w:hAnsi="宋体" w:cs="宋体"/>
                <w:color w:val="000000"/>
                <w:szCs w:val="21"/>
              </w:rPr>
              <w:t>学习内容</w:t>
            </w:r>
          </w:p>
          <w:p>
            <w:pPr>
              <w:rPr>
                <w:rFonts w:ascii="宋体" w:hAnsi="宋体" w:cs="宋体"/>
                <w:color w:val="000000"/>
                <w:szCs w:val="21"/>
              </w:rPr>
            </w:pPr>
            <w:r>
              <w:rPr>
                <w:rFonts w:hint="eastAsia" w:ascii="宋体" w:hAnsi="宋体" w:cs="宋体"/>
                <w:color w:val="000000"/>
                <w:szCs w:val="21"/>
              </w:rPr>
              <w:t>项目一：店铺空间的设计</w:t>
            </w:r>
          </w:p>
          <w:p>
            <w:pPr>
              <w:rPr>
                <w:rFonts w:ascii="宋体" w:hAnsi="宋体" w:cs="宋体"/>
                <w:color w:val="000000"/>
                <w:szCs w:val="21"/>
              </w:rPr>
            </w:pPr>
            <w:r>
              <w:rPr>
                <w:rFonts w:hint="eastAsia" w:ascii="宋体" w:hAnsi="宋体" w:cs="宋体"/>
                <w:color w:val="000000"/>
                <w:szCs w:val="21"/>
              </w:rPr>
              <w:t>明晰店铺空间的设计要点，能够独立绘制整套店铺图纸。</w:t>
            </w:r>
          </w:p>
          <w:p>
            <w:pPr>
              <w:rPr>
                <w:rFonts w:ascii="宋体" w:hAnsi="宋体" w:cs="宋体"/>
                <w:color w:val="000000"/>
                <w:szCs w:val="21"/>
              </w:rPr>
            </w:pPr>
            <w:r>
              <w:rPr>
                <w:rFonts w:hint="eastAsia" w:ascii="宋体" w:hAnsi="宋体" w:cs="宋体"/>
                <w:color w:val="000000"/>
                <w:szCs w:val="21"/>
              </w:rPr>
              <w:t>1.1根据店铺空间的特点，设计出符合消费者心理和人流动线的店铺平面图，同时制作出有创意的效果图。</w:t>
            </w:r>
          </w:p>
          <w:p>
            <w:pPr>
              <w:rPr>
                <w:rFonts w:ascii="宋体" w:hAnsi="宋体" w:cs="宋体"/>
                <w:color w:val="000000"/>
                <w:szCs w:val="21"/>
              </w:rPr>
            </w:pPr>
            <w:r>
              <w:rPr>
                <w:rFonts w:hint="eastAsia" w:ascii="宋体" w:hAnsi="宋体" w:cs="宋体"/>
                <w:color w:val="000000"/>
                <w:szCs w:val="21"/>
              </w:rPr>
              <w:t>1.2根据平面图和效果图，绘制天花图和地铺图。</w:t>
            </w:r>
          </w:p>
          <w:p>
            <w:pPr>
              <w:rPr>
                <w:rFonts w:ascii="宋体" w:hAnsi="宋体" w:cs="宋体"/>
                <w:color w:val="000000"/>
                <w:szCs w:val="21"/>
              </w:rPr>
            </w:pPr>
            <w:r>
              <w:rPr>
                <w:rFonts w:hint="eastAsia" w:ascii="宋体" w:hAnsi="宋体" w:cs="宋体"/>
                <w:color w:val="000000"/>
                <w:szCs w:val="21"/>
              </w:rPr>
              <w:t>1.3深化立面图</w:t>
            </w:r>
          </w:p>
          <w:p>
            <w:pPr>
              <w:rPr>
                <w:rFonts w:ascii="宋体" w:hAnsi="宋体" w:cs="宋体"/>
                <w:color w:val="000000"/>
                <w:szCs w:val="21"/>
              </w:rPr>
            </w:pPr>
            <w:r>
              <w:rPr>
                <w:rFonts w:hint="eastAsia" w:ascii="宋体" w:hAnsi="宋体" w:cs="宋体"/>
                <w:color w:val="000000"/>
                <w:szCs w:val="21"/>
              </w:rPr>
              <w:t>项目二：会场展厅设计</w:t>
            </w:r>
          </w:p>
          <w:p>
            <w:pPr>
              <w:rPr>
                <w:rFonts w:ascii="宋体" w:hAnsi="宋体" w:cs="宋体"/>
                <w:color w:val="000000"/>
                <w:szCs w:val="21"/>
              </w:rPr>
            </w:pPr>
            <w:r>
              <w:rPr>
                <w:rFonts w:hint="eastAsia" w:ascii="宋体" w:hAnsi="宋体" w:cs="宋体"/>
                <w:color w:val="000000"/>
                <w:szCs w:val="21"/>
              </w:rPr>
              <w:t>大型会场展厅空间的设计要点，能够独立绘制整套大型会场展厅图纸。</w:t>
            </w:r>
          </w:p>
          <w:p>
            <w:pPr>
              <w:rPr>
                <w:rFonts w:ascii="宋体" w:hAnsi="宋体" w:cs="宋体"/>
                <w:color w:val="000000"/>
                <w:szCs w:val="21"/>
              </w:rPr>
            </w:pPr>
            <w:r>
              <w:rPr>
                <w:rFonts w:hint="eastAsia" w:ascii="宋体" w:hAnsi="宋体" w:cs="宋体"/>
                <w:color w:val="000000"/>
                <w:szCs w:val="21"/>
              </w:rPr>
              <w:t>2.1根据会场展厅的特点，设计合理的会场平面图和效果图。</w:t>
            </w:r>
          </w:p>
          <w:p>
            <w:pPr>
              <w:rPr>
                <w:rFonts w:ascii="宋体" w:hAnsi="宋体" w:cs="宋体"/>
                <w:color w:val="000000"/>
                <w:szCs w:val="21"/>
              </w:rPr>
            </w:pPr>
            <w:r>
              <w:rPr>
                <w:rFonts w:hint="eastAsia" w:ascii="宋体" w:hAnsi="宋体" w:cs="宋体"/>
                <w:color w:val="000000"/>
                <w:szCs w:val="21"/>
              </w:rPr>
              <w:t>2.2根据平面图和效果图，绘制天花图和地铺图。</w:t>
            </w:r>
          </w:p>
          <w:p>
            <w:pPr>
              <w:rPr>
                <w:rFonts w:ascii="宋体" w:hAnsi="宋体"/>
                <w:color w:val="000000"/>
                <w:szCs w:val="21"/>
              </w:rPr>
            </w:pPr>
            <w:r>
              <w:rPr>
                <w:rFonts w:hint="eastAsia" w:ascii="宋体" w:hAnsi="宋体" w:cs="宋体"/>
                <w:color w:val="000000"/>
                <w:szCs w:val="21"/>
              </w:rPr>
              <w:t>2.3深化立面图</w:t>
            </w:r>
          </w:p>
        </w:tc>
      </w:tr>
      <w:tr>
        <w:tblPrEx>
          <w:tblCellMar>
            <w:top w:w="0" w:type="dxa"/>
            <w:left w:w="108" w:type="dxa"/>
            <w:bottom w:w="0" w:type="dxa"/>
            <w:right w:w="108" w:type="dxa"/>
          </w:tblCellMar>
        </w:tblPrEx>
        <w:trPr>
          <w:trHeight w:val="977" w:hRule="atLeast"/>
        </w:trPr>
        <w:tc>
          <w:tcPr>
            <w:tcW w:w="9690" w:type="dxa"/>
            <w:gridSpan w:val="4"/>
            <w:tcBorders>
              <w:top w:val="single" w:color="auto" w:sz="4" w:space="0"/>
              <w:left w:val="single" w:color="auto" w:sz="4" w:space="0"/>
              <w:bottom w:val="single" w:color="auto" w:sz="4" w:space="0"/>
              <w:right w:val="single" w:color="auto" w:sz="4" w:space="0"/>
            </w:tcBorders>
            <w:vAlign w:val="top"/>
          </w:tcPr>
          <w:p>
            <w:pPr>
              <w:rPr>
                <w:rFonts w:ascii="宋体" w:hAnsi="宋体"/>
                <w:color w:val="000000"/>
                <w:szCs w:val="21"/>
              </w:rPr>
            </w:pPr>
            <w:r>
              <w:rPr>
                <w:rFonts w:hint="eastAsia" w:ascii="宋体" w:hAnsi="宋体" w:cs="宋体"/>
                <w:color w:val="000000"/>
                <w:szCs w:val="21"/>
              </w:rPr>
              <w:t>教学方式</w:t>
            </w:r>
          </w:p>
          <w:p>
            <w:pPr>
              <w:rPr>
                <w:rFonts w:ascii="宋体" w:hAnsi="宋体"/>
                <w:color w:val="000000"/>
                <w:szCs w:val="21"/>
              </w:rPr>
            </w:pPr>
            <w:r>
              <w:rPr>
                <w:rFonts w:hint="eastAsia" w:ascii="宋体" w:hAnsi="宋体" w:cs="宋体"/>
                <w:color w:val="000000"/>
                <w:szCs w:val="21"/>
              </w:rPr>
              <w:t xml:space="preserve">任务驱动教学法，案例教学法，分组教学法，角色扮演法 </w:t>
            </w:r>
          </w:p>
        </w:tc>
      </w:tr>
      <w:tr>
        <w:tblPrEx>
          <w:tblCellMar>
            <w:top w:w="0" w:type="dxa"/>
            <w:left w:w="108" w:type="dxa"/>
            <w:bottom w:w="0" w:type="dxa"/>
            <w:right w:w="108" w:type="dxa"/>
          </w:tblCellMar>
        </w:tblPrEx>
        <w:trPr>
          <w:trHeight w:val="1171" w:hRule="atLeast"/>
        </w:trPr>
        <w:tc>
          <w:tcPr>
            <w:tcW w:w="9690" w:type="dxa"/>
            <w:gridSpan w:val="4"/>
            <w:tcBorders>
              <w:top w:val="single" w:color="auto" w:sz="4" w:space="0"/>
              <w:left w:val="single" w:color="auto" w:sz="4" w:space="0"/>
              <w:bottom w:val="single" w:color="auto" w:sz="4" w:space="0"/>
              <w:right w:val="single" w:color="auto" w:sz="4" w:space="0"/>
            </w:tcBorders>
            <w:vAlign w:val="top"/>
          </w:tcPr>
          <w:p>
            <w:pPr>
              <w:pStyle w:val="14"/>
              <w:adjustRightInd w:val="0"/>
              <w:snapToGrid w:val="0"/>
              <w:rPr>
                <w:rFonts w:cs="宋体"/>
                <w:color w:val="000000"/>
                <w:sz w:val="21"/>
                <w:szCs w:val="21"/>
              </w:rPr>
            </w:pPr>
            <w:r>
              <w:rPr>
                <w:rFonts w:hint="eastAsia" w:cs="宋体"/>
                <w:color w:val="000000"/>
                <w:sz w:val="21"/>
                <w:szCs w:val="21"/>
              </w:rPr>
              <w:t>评价方式：根据考勤+平时成绩+考试（考查）成绩综合评定；</w:t>
            </w:r>
          </w:p>
          <w:p>
            <w:pPr>
              <w:pStyle w:val="14"/>
              <w:adjustRightInd w:val="0"/>
              <w:snapToGrid w:val="0"/>
              <w:rPr>
                <w:rFonts w:cs="宋体"/>
                <w:color w:val="000000"/>
                <w:sz w:val="21"/>
                <w:szCs w:val="21"/>
              </w:rPr>
            </w:pPr>
            <w:r>
              <w:rPr>
                <w:rFonts w:hint="eastAsia" w:cs="宋体"/>
                <w:color w:val="000000"/>
                <w:sz w:val="21"/>
                <w:szCs w:val="21"/>
              </w:rPr>
              <w:t>平时成绩包括</w:t>
            </w:r>
          </w:p>
          <w:p>
            <w:pPr>
              <w:pStyle w:val="14"/>
              <w:adjustRightInd w:val="0"/>
              <w:snapToGrid w:val="0"/>
              <w:rPr>
                <w:rFonts w:cs="宋体"/>
                <w:color w:val="000000"/>
                <w:sz w:val="21"/>
                <w:szCs w:val="21"/>
              </w:rPr>
            </w:pPr>
            <w:r>
              <w:rPr>
                <w:rFonts w:hint="eastAsia" w:cs="宋体"/>
                <w:color w:val="000000"/>
                <w:sz w:val="21"/>
                <w:szCs w:val="21"/>
              </w:rPr>
              <w:t>1.平面图规划设计是否有创意，尺寸是否合理。</w:t>
            </w:r>
          </w:p>
          <w:p>
            <w:pPr>
              <w:pStyle w:val="14"/>
              <w:adjustRightInd w:val="0"/>
              <w:snapToGrid w:val="0"/>
              <w:rPr>
                <w:rFonts w:cs="宋体"/>
                <w:color w:val="000000"/>
                <w:sz w:val="21"/>
                <w:szCs w:val="21"/>
              </w:rPr>
            </w:pPr>
            <w:r>
              <w:rPr>
                <w:rFonts w:hint="eastAsia" w:cs="宋体"/>
                <w:color w:val="000000"/>
                <w:sz w:val="21"/>
                <w:szCs w:val="21"/>
              </w:rPr>
              <w:t>2.效果图制作是否规范</w:t>
            </w:r>
          </w:p>
          <w:p>
            <w:pPr>
              <w:pStyle w:val="14"/>
              <w:adjustRightInd w:val="0"/>
              <w:snapToGrid w:val="0"/>
              <w:rPr>
                <w:rFonts w:cs="宋体"/>
                <w:color w:val="000000"/>
                <w:sz w:val="21"/>
                <w:szCs w:val="21"/>
              </w:rPr>
            </w:pPr>
            <w:r>
              <w:rPr>
                <w:rFonts w:hint="eastAsia" w:cs="宋体"/>
                <w:color w:val="000000"/>
                <w:sz w:val="21"/>
                <w:szCs w:val="21"/>
              </w:rPr>
              <w:t>3.天花图和地铺图要有创意，要跟平面图对照。</w:t>
            </w:r>
          </w:p>
          <w:p>
            <w:pPr>
              <w:pStyle w:val="14"/>
              <w:adjustRightInd w:val="0"/>
              <w:snapToGrid w:val="0"/>
              <w:rPr>
                <w:color w:val="000000"/>
                <w:sz w:val="21"/>
                <w:szCs w:val="21"/>
              </w:rPr>
            </w:pPr>
            <w:r>
              <w:rPr>
                <w:rFonts w:hint="eastAsia" w:cs="宋体"/>
                <w:color w:val="000000"/>
                <w:sz w:val="21"/>
                <w:szCs w:val="21"/>
              </w:rPr>
              <w:t>4.立面图绘制是否规范与正确。</w:t>
            </w:r>
          </w:p>
        </w:tc>
      </w:tr>
      <w:tr>
        <w:tblPrEx>
          <w:tblCellMar>
            <w:top w:w="0" w:type="dxa"/>
            <w:left w:w="108" w:type="dxa"/>
            <w:bottom w:w="0" w:type="dxa"/>
            <w:right w:w="108" w:type="dxa"/>
          </w:tblCellMar>
        </w:tblPrEx>
        <w:trPr>
          <w:trHeight w:val="1804" w:hRule="atLeast"/>
        </w:trPr>
        <w:tc>
          <w:tcPr>
            <w:tcW w:w="9690" w:type="dxa"/>
            <w:gridSpan w:val="4"/>
            <w:tcBorders>
              <w:top w:val="single" w:color="auto" w:sz="4" w:space="0"/>
              <w:left w:val="single" w:color="auto" w:sz="4" w:space="0"/>
              <w:bottom w:val="single" w:color="auto" w:sz="4" w:space="0"/>
              <w:right w:val="single" w:color="auto" w:sz="4" w:space="0"/>
            </w:tcBorders>
            <w:vAlign w:val="top"/>
          </w:tcPr>
          <w:p>
            <w:pPr>
              <w:rPr>
                <w:rFonts w:ascii="宋体" w:hAnsi="宋体"/>
                <w:color w:val="000000"/>
                <w:szCs w:val="21"/>
              </w:rPr>
            </w:pPr>
            <w:r>
              <w:rPr>
                <w:rFonts w:hint="eastAsia" w:ascii="宋体" w:hAnsi="宋体" w:cs="宋体"/>
                <w:color w:val="000000"/>
                <w:szCs w:val="21"/>
              </w:rPr>
              <w:t>条件保障：</w:t>
            </w:r>
          </w:p>
          <w:p>
            <w:pPr>
              <w:rPr>
                <w:rFonts w:ascii="宋体" w:hAnsi="宋体" w:cs="宋体"/>
                <w:color w:val="000000"/>
                <w:szCs w:val="21"/>
              </w:rPr>
            </w:pPr>
            <w:r>
              <w:rPr>
                <w:rFonts w:hint="eastAsia" w:ascii="宋体" w:hAnsi="宋体" w:cs="宋体"/>
                <w:color w:val="000000"/>
                <w:szCs w:val="21"/>
              </w:rPr>
              <w:t>师资要求：工学结合人才培养模式，校专职老师与企业兼职老师双管齐下。</w:t>
            </w:r>
          </w:p>
          <w:p>
            <w:pPr>
              <w:rPr>
                <w:rFonts w:ascii="宋体" w:hAnsi="宋体" w:cs="宋体"/>
                <w:color w:val="000000"/>
                <w:szCs w:val="21"/>
              </w:rPr>
            </w:pPr>
            <w:r>
              <w:rPr>
                <w:rFonts w:hint="eastAsia" w:ascii="宋体" w:hAnsi="宋体" w:cs="宋体"/>
                <w:color w:val="000000"/>
                <w:szCs w:val="21"/>
              </w:rPr>
              <w:t>教学场所要求：（或实训条件）多媒体教室，机房，材料室和实训基地。</w:t>
            </w:r>
          </w:p>
          <w:p>
            <w:pPr>
              <w:rPr>
                <w:rFonts w:ascii="宋体" w:hAnsi="宋体"/>
                <w:color w:val="000000"/>
                <w:szCs w:val="21"/>
              </w:rPr>
            </w:pPr>
            <w:r>
              <w:rPr>
                <w:rFonts w:hint="eastAsia" w:ascii="宋体" w:hAnsi="宋体" w:cs="宋体"/>
                <w:color w:val="000000"/>
                <w:szCs w:val="21"/>
              </w:rPr>
              <w:t>教材、教参等教学资料要求：十三五规划教材</w:t>
            </w:r>
          </w:p>
          <w:p>
            <w:pPr>
              <w:rPr>
                <w:rFonts w:ascii="宋体" w:hAnsi="宋体"/>
                <w:color w:val="000000"/>
                <w:szCs w:val="21"/>
              </w:rPr>
            </w:pPr>
          </w:p>
          <w:p>
            <w:pPr>
              <w:rPr>
                <w:rFonts w:ascii="宋体" w:hAnsi="宋体"/>
                <w:color w:val="000000"/>
                <w:szCs w:val="21"/>
              </w:rPr>
            </w:pPr>
          </w:p>
        </w:tc>
      </w:tr>
    </w:tbl>
    <w:p>
      <w:pPr>
        <w:spacing w:line="500" w:lineRule="exact"/>
        <w:rPr>
          <w:rFonts w:hint="eastAsia" w:ascii="黑体" w:hAnsi="黑体" w:eastAsia="黑体" w:cs="黑体"/>
          <w:b/>
          <w:color w:val="000000"/>
          <w:szCs w:val="21"/>
        </w:rPr>
      </w:pPr>
    </w:p>
    <w:p>
      <w:pPr>
        <w:spacing w:line="500" w:lineRule="exact"/>
        <w:rPr>
          <w:rFonts w:hint="eastAsia" w:ascii="黑体" w:hAnsi="黑体" w:eastAsia="黑体" w:cs="黑体"/>
          <w:b/>
          <w:color w:val="000000"/>
          <w:szCs w:val="21"/>
        </w:rPr>
      </w:pPr>
    </w:p>
    <w:p>
      <w:pPr>
        <w:spacing w:line="500" w:lineRule="exact"/>
        <w:rPr>
          <w:rFonts w:ascii="黑体" w:hAnsi="黑体" w:eastAsia="黑体" w:cs="黑体"/>
          <w:b/>
          <w:color w:val="000000"/>
          <w:szCs w:val="21"/>
        </w:rPr>
      </w:pPr>
      <w:r>
        <w:rPr>
          <w:rFonts w:hint="eastAsia" w:ascii="黑体" w:hAnsi="黑体" w:eastAsia="黑体" w:cs="黑体"/>
          <w:b/>
          <w:color w:val="000000"/>
          <w:szCs w:val="21"/>
        </w:rPr>
        <w:t>表5</w:t>
      </w:r>
    </w:p>
    <w:tbl>
      <w:tblPr>
        <w:tblStyle w:val="36"/>
        <w:tblW w:w="9720" w:type="dxa"/>
        <w:tblInd w:w="-507" w:type="dxa"/>
        <w:tblLayout w:type="fixed"/>
        <w:tblCellMar>
          <w:top w:w="0" w:type="dxa"/>
          <w:left w:w="108" w:type="dxa"/>
          <w:bottom w:w="0" w:type="dxa"/>
          <w:right w:w="108" w:type="dxa"/>
        </w:tblCellMar>
      </w:tblPr>
      <w:tblGrid>
        <w:gridCol w:w="2035"/>
        <w:gridCol w:w="2764"/>
        <w:gridCol w:w="1244"/>
        <w:gridCol w:w="3677"/>
      </w:tblGrid>
      <w:tr>
        <w:tblPrEx>
          <w:tblCellMar>
            <w:top w:w="0" w:type="dxa"/>
            <w:left w:w="108" w:type="dxa"/>
            <w:bottom w:w="0" w:type="dxa"/>
            <w:right w:w="108" w:type="dxa"/>
          </w:tblCellMar>
        </w:tblPrEx>
        <w:trPr>
          <w:trHeight w:val="283" w:hRule="atLeast"/>
        </w:trPr>
        <w:tc>
          <w:tcPr>
            <w:tcW w:w="2035" w:type="dxa"/>
            <w:tcBorders>
              <w:top w:val="single" w:color="auto" w:sz="4" w:space="0"/>
              <w:left w:val="single" w:color="auto" w:sz="4" w:space="0"/>
              <w:bottom w:val="single" w:color="auto" w:sz="4" w:space="0"/>
              <w:right w:val="single" w:color="auto" w:sz="4" w:space="0"/>
            </w:tcBorders>
            <w:vAlign w:val="top"/>
          </w:tcPr>
          <w:p>
            <w:pPr>
              <w:rPr>
                <w:rFonts w:ascii="宋体" w:hAnsi="宋体"/>
                <w:color w:val="000000"/>
                <w:szCs w:val="21"/>
              </w:rPr>
            </w:pPr>
            <w:r>
              <w:rPr>
                <w:rFonts w:hint="eastAsia" w:ascii="宋体" w:hAnsi="宋体" w:cs="宋体"/>
                <w:color w:val="000000"/>
                <w:szCs w:val="21"/>
              </w:rPr>
              <w:t>课程名称</w:t>
            </w:r>
          </w:p>
        </w:tc>
        <w:tc>
          <w:tcPr>
            <w:tcW w:w="2764" w:type="dxa"/>
            <w:tcBorders>
              <w:top w:val="single" w:color="auto" w:sz="4" w:space="0"/>
              <w:left w:val="nil"/>
              <w:bottom w:val="single" w:color="auto" w:sz="4" w:space="0"/>
              <w:right w:val="single" w:color="auto" w:sz="4" w:space="0"/>
            </w:tcBorders>
            <w:vAlign w:val="top"/>
          </w:tcPr>
          <w:p>
            <w:pPr>
              <w:rPr>
                <w:rFonts w:ascii="宋体" w:hAnsi="宋体"/>
                <w:color w:val="000000"/>
                <w:szCs w:val="21"/>
              </w:rPr>
            </w:pPr>
            <w:r>
              <w:rPr>
                <w:rFonts w:hint="eastAsia" w:ascii="宋体" w:hAnsi="宋体"/>
                <w:color w:val="000000"/>
                <w:szCs w:val="21"/>
              </w:rPr>
              <w:t>软装设计与实训</w:t>
            </w:r>
          </w:p>
        </w:tc>
        <w:tc>
          <w:tcPr>
            <w:tcW w:w="1244" w:type="dxa"/>
            <w:tcBorders>
              <w:top w:val="single" w:color="auto" w:sz="4" w:space="0"/>
              <w:left w:val="nil"/>
              <w:bottom w:val="single" w:color="auto" w:sz="4" w:space="0"/>
              <w:right w:val="single" w:color="auto" w:sz="4" w:space="0"/>
            </w:tcBorders>
            <w:vAlign w:val="top"/>
          </w:tcPr>
          <w:p>
            <w:pPr>
              <w:rPr>
                <w:rFonts w:ascii="宋体" w:hAnsi="宋体"/>
                <w:color w:val="000000"/>
                <w:szCs w:val="21"/>
              </w:rPr>
            </w:pPr>
            <w:r>
              <w:rPr>
                <w:rFonts w:hint="eastAsia" w:ascii="宋体" w:hAnsi="宋体" w:cs="宋体"/>
                <w:color w:val="000000"/>
                <w:szCs w:val="21"/>
              </w:rPr>
              <w:t>学时</w:t>
            </w:r>
            <w:r>
              <w:rPr>
                <w:rFonts w:ascii="宋体" w:hAnsi="宋体"/>
                <w:color w:val="000000"/>
                <w:szCs w:val="21"/>
              </w:rPr>
              <w:t>/</w:t>
            </w:r>
            <w:r>
              <w:rPr>
                <w:rFonts w:hint="eastAsia" w:ascii="宋体" w:hAnsi="宋体" w:cs="宋体"/>
                <w:color w:val="000000"/>
                <w:szCs w:val="21"/>
              </w:rPr>
              <w:t>学分</w:t>
            </w:r>
          </w:p>
        </w:tc>
        <w:tc>
          <w:tcPr>
            <w:tcW w:w="3677" w:type="dxa"/>
            <w:tcBorders>
              <w:top w:val="single" w:color="auto" w:sz="4" w:space="0"/>
              <w:left w:val="nil"/>
              <w:bottom w:val="single" w:color="auto" w:sz="4" w:space="0"/>
              <w:right w:val="single" w:color="auto" w:sz="4" w:space="0"/>
            </w:tcBorders>
            <w:vAlign w:val="top"/>
          </w:tcPr>
          <w:p>
            <w:pPr>
              <w:rPr>
                <w:rFonts w:ascii="宋体" w:hAnsi="宋体"/>
                <w:color w:val="000000"/>
                <w:szCs w:val="21"/>
              </w:rPr>
            </w:pPr>
            <w:r>
              <w:rPr>
                <w:rFonts w:hint="eastAsia" w:ascii="宋体" w:hAnsi="宋体"/>
                <w:color w:val="000000"/>
                <w:szCs w:val="21"/>
              </w:rPr>
              <w:t>36</w:t>
            </w:r>
            <w:r>
              <w:rPr>
                <w:rFonts w:ascii="宋体" w:hAnsi="宋体"/>
                <w:color w:val="000000"/>
                <w:szCs w:val="21"/>
              </w:rPr>
              <w:t>/</w:t>
            </w:r>
            <w:r>
              <w:rPr>
                <w:rFonts w:hint="eastAsia" w:ascii="宋体" w:hAnsi="宋体"/>
                <w:color w:val="000000"/>
                <w:szCs w:val="21"/>
              </w:rPr>
              <w:t>2</w:t>
            </w:r>
          </w:p>
        </w:tc>
      </w:tr>
      <w:tr>
        <w:tblPrEx>
          <w:tblCellMar>
            <w:top w:w="0" w:type="dxa"/>
            <w:left w:w="108" w:type="dxa"/>
            <w:bottom w:w="0" w:type="dxa"/>
            <w:right w:w="108" w:type="dxa"/>
          </w:tblCellMar>
        </w:tblPrEx>
        <w:trPr>
          <w:trHeight w:val="1700" w:hRule="atLeast"/>
        </w:trPr>
        <w:tc>
          <w:tcPr>
            <w:tcW w:w="9720" w:type="dxa"/>
            <w:gridSpan w:val="4"/>
            <w:tcBorders>
              <w:top w:val="single" w:color="auto" w:sz="4" w:space="0"/>
              <w:left w:val="single" w:color="auto" w:sz="4" w:space="0"/>
              <w:bottom w:val="single" w:color="auto" w:sz="4" w:space="0"/>
              <w:right w:val="single" w:color="auto" w:sz="4" w:space="0"/>
            </w:tcBorders>
            <w:vAlign w:val="top"/>
          </w:tcPr>
          <w:p>
            <w:pPr>
              <w:rPr>
                <w:rFonts w:ascii="宋体" w:hAnsi="宋体"/>
                <w:color w:val="000000"/>
                <w:szCs w:val="21"/>
              </w:rPr>
            </w:pPr>
            <w:r>
              <w:rPr>
                <w:rFonts w:hint="eastAsia" w:ascii="宋体" w:hAnsi="宋体" w:cs="宋体"/>
                <w:color w:val="000000"/>
                <w:szCs w:val="21"/>
              </w:rPr>
              <w:t>学习目标</w:t>
            </w:r>
          </w:p>
          <w:p>
            <w:pPr>
              <w:rPr>
                <w:rFonts w:ascii="宋体" w:hAnsi="宋体" w:cs="宋体"/>
                <w:color w:val="000000"/>
                <w:szCs w:val="21"/>
              </w:rPr>
            </w:pPr>
            <w:r>
              <w:rPr>
                <w:rFonts w:hint="eastAsia" w:ascii="宋体" w:hAnsi="宋体" w:cs="宋体"/>
                <w:color w:val="000000"/>
                <w:szCs w:val="21"/>
              </w:rPr>
              <w:t>知识目标：通过本课程的学习，让学生了解室内软装饰设计的概念、发展史，了解当今室内软装饰设计发展的趋势和大众审美的走向，熟悉室内软装饰设计与之相关的其他行业和岗位，掌握各流派风格空间家具设计与陈设的特征和搭配原则。</w:t>
            </w:r>
          </w:p>
          <w:p>
            <w:pPr>
              <w:rPr>
                <w:rFonts w:ascii="宋体" w:hAnsi="宋体" w:cs="宋体"/>
                <w:color w:val="000000"/>
                <w:szCs w:val="21"/>
              </w:rPr>
            </w:pPr>
            <w:r>
              <w:rPr>
                <w:rFonts w:hint="eastAsia" w:ascii="宋体" w:hAnsi="宋体" w:cs="宋体"/>
                <w:color w:val="000000"/>
                <w:szCs w:val="21"/>
              </w:rPr>
              <w:t>素质目标：使学生能够从事室内软装饰设计工作，室内软装饰设计师助理工作，家具产品设计研发师助理工作、软装设计师助理等与之相关的岗位工作。</w:t>
            </w:r>
          </w:p>
          <w:p>
            <w:pPr>
              <w:rPr>
                <w:rFonts w:ascii="宋体" w:hAnsi="宋体"/>
                <w:color w:val="000000"/>
                <w:szCs w:val="21"/>
              </w:rPr>
            </w:pPr>
            <w:r>
              <w:rPr>
                <w:rFonts w:hint="eastAsia" w:ascii="宋体" w:hAnsi="宋体" w:cs="宋体"/>
                <w:color w:val="000000"/>
                <w:szCs w:val="21"/>
              </w:rPr>
              <w:t>能力目标：通过室内软装饰设计学习，使学生能够独立完成室内软装饰设计工作，并且在室内软装饰设计工作过程中严格按照设计要求，合理的，以人为本的理念成功设计出优秀的作品。</w:t>
            </w:r>
          </w:p>
        </w:tc>
      </w:tr>
      <w:tr>
        <w:tblPrEx>
          <w:tblCellMar>
            <w:top w:w="0" w:type="dxa"/>
            <w:left w:w="108" w:type="dxa"/>
            <w:bottom w:w="0" w:type="dxa"/>
            <w:right w:w="108" w:type="dxa"/>
          </w:tblCellMar>
        </w:tblPrEx>
        <w:trPr>
          <w:trHeight w:val="4117" w:hRule="atLeast"/>
        </w:trPr>
        <w:tc>
          <w:tcPr>
            <w:tcW w:w="9720" w:type="dxa"/>
            <w:gridSpan w:val="4"/>
            <w:tcBorders>
              <w:top w:val="single" w:color="auto" w:sz="4" w:space="0"/>
              <w:left w:val="single" w:color="auto" w:sz="4" w:space="0"/>
              <w:bottom w:val="single" w:color="auto" w:sz="4" w:space="0"/>
              <w:right w:val="single" w:color="auto" w:sz="4" w:space="0"/>
            </w:tcBorders>
            <w:vAlign w:val="top"/>
          </w:tcPr>
          <w:p>
            <w:pPr>
              <w:rPr>
                <w:rFonts w:ascii="宋体" w:hAnsi="宋体" w:cs="宋体"/>
                <w:color w:val="000000"/>
                <w:szCs w:val="21"/>
              </w:rPr>
            </w:pPr>
            <w:r>
              <w:rPr>
                <w:rFonts w:hint="eastAsia" w:ascii="宋体" w:hAnsi="宋体" w:cs="宋体"/>
                <w:color w:val="000000"/>
                <w:szCs w:val="21"/>
              </w:rPr>
              <w:t>学习内容</w:t>
            </w:r>
          </w:p>
          <w:p>
            <w:pPr>
              <w:rPr>
                <w:rFonts w:ascii="宋体" w:hAnsi="宋体" w:cs="宋体"/>
                <w:color w:val="000000"/>
                <w:szCs w:val="21"/>
              </w:rPr>
            </w:pPr>
            <w:r>
              <w:rPr>
                <w:rFonts w:hint="eastAsia" w:ascii="宋体" w:hAnsi="宋体" w:cs="宋体"/>
                <w:color w:val="000000"/>
                <w:szCs w:val="21"/>
              </w:rPr>
              <w:t>项目一：理论部分（室内软装饰设计的概念与原则）</w:t>
            </w:r>
          </w:p>
          <w:p>
            <w:pPr>
              <w:rPr>
                <w:rFonts w:ascii="宋体" w:hAnsi="宋体" w:cs="宋体"/>
                <w:color w:val="000000"/>
                <w:szCs w:val="21"/>
              </w:rPr>
            </w:pPr>
            <w:r>
              <w:rPr>
                <w:rFonts w:hint="eastAsia" w:ascii="宋体" w:hAnsi="宋体" w:cs="宋体"/>
                <w:color w:val="000000"/>
                <w:szCs w:val="21"/>
              </w:rPr>
              <w:t>明晰室内软装饰设计的概念与原则，了解室内软装饰设计的基本概念、室内软装饰设计的原则、室内软装饰设计的沿革和发展。</w:t>
            </w:r>
          </w:p>
          <w:p>
            <w:pPr>
              <w:rPr>
                <w:rFonts w:ascii="宋体" w:hAnsi="宋体" w:cs="宋体"/>
                <w:color w:val="000000"/>
                <w:szCs w:val="21"/>
              </w:rPr>
            </w:pPr>
            <w:r>
              <w:rPr>
                <w:rFonts w:hint="eastAsia" w:ascii="宋体" w:hAnsi="宋体" w:cs="宋体"/>
                <w:color w:val="000000"/>
                <w:szCs w:val="21"/>
              </w:rPr>
              <w:t>项目二：家具空间软装饰设计</w:t>
            </w:r>
          </w:p>
          <w:p>
            <w:pPr>
              <w:rPr>
                <w:rFonts w:ascii="宋体" w:hAnsi="宋体" w:cs="宋体"/>
                <w:color w:val="000000"/>
                <w:szCs w:val="21"/>
              </w:rPr>
            </w:pPr>
            <w:r>
              <w:rPr>
                <w:rFonts w:hint="eastAsia" w:ascii="宋体" w:hAnsi="宋体" w:cs="宋体"/>
                <w:color w:val="000000"/>
                <w:szCs w:val="21"/>
              </w:rPr>
              <w:t>明晰家具空间软装饰设计要点，根据家具空间的主体需求和定位的不同，设计出有创意的家具空间软装饰，并能够独立绘制家具空间软装饰整套效果图。</w:t>
            </w:r>
          </w:p>
          <w:p>
            <w:pPr>
              <w:rPr>
                <w:rFonts w:ascii="宋体" w:hAnsi="宋体" w:cs="宋体"/>
                <w:color w:val="000000"/>
                <w:szCs w:val="21"/>
              </w:rPr>
            </w:pPr>
            <w:r>
              <w:rPr>
                <w:rFonts w:hint="eastAsia" w:ascii="宋体" w:hAnsi="宋体" w:cs="宋体"/>
                <w:color w:val="000000"/>
                <w:szCs w:val="21"/>
              </w:rPr>
              <w:t>2.1根据家具空间软装饰设计特点，结合家具空间的需求，合理的设计相关功能空间软装饰设计。</w:t>
            </w:r>
          </w:p>
          <w:p>
            <w:pPr>
              <w:rPr>
                <w:rFonts w:ascii="宋体" w:hAnsi="宋体" w:cs="宋体"/>
                <w:color w:val="000000"/>
                <w:szCs w:val="21"/>
              </w:rPr>
            </w:pPr>
            <w:r>
              <w:rPr>
                <w:rFonts w:hint="eastAsia" w:ascii="宋体" w:hAnsi="宋体" w:cs="宋体"/>
                <w:color w:val="000000"/>
                <w:szCs w:val="21"/>
              </w:rPr>
              <w:t>2.2根据平面图和效果图，绘制天花图和地铺图。</w:t>
            </w:r>
          </w:p>
          <w:p>
            <w:pPr>
              <w:rPr>
                <w:rFonts w:ascii="宋体" w:hAnsi="宋体" w:cs="宋体"/>
                <w:color w:val="000000"/>
                <w:szCs w:val="21"/>
              </w:rPr>
            </w:pPr>
            <w:r>
              <w:rPr>
                <w:rFonts w:hint="eastAsia" w:ascii="宋体" w:hAnsi="宋体" w:cs="宋体"/>
                <w:color w:val="000000"/>
                <w:szCs w:val="21"/>
              </w:rPr>
              <w:t>2.3深化立面图</w:t>
            </w:r>
          </w:p>
          <w:p>
            <w:pPr>
              <w:rPr>
                <w:rFonts w:ascii="宋体" w:hAnsi="宋体" w:cs="宋体"/>
                <w:color w:val="000000"/>
                <w:szCs w:val="21"/>
              </w:rPr>
            </w:pPr>
            <w:r>
              <w:rPr>
                <w:rFonts w:hint="eastAsia" w:ascii="宋体" w:hAnsi="宋体" w:cs="宋体"/>
                <w:color w:val="000000"/>
                <w:szCs w:val="21"/>
              </w:rPr>
              <w:t>项目三：公共空间软装饰设计</w:t>
            </w:r>
          </w:p>
          <w:p>
            <w:pPr>
              <w:rPr>
                <w:rFonts w:ascii="宋体" w:hAnsi="宋体" w:cs="宋体"/>
                <w:color w:val="000000"/>
                <w:szCs w:val="21"/>
              </w:rPr>
            </w:pPr>
            <w:r>
              <w:rPr>
                <w:rFonts w:hint="eastAsia" w:ascii="宋体" w:hAnsi="宋体" w:cs="宋体"/>
                <w:color w:val="000000"/>
                <w:szCs w:val="21"/>
              </w:rPr>
              <w:t>明晰公共空间软装饰设计要点，根据公共空间的主体需求和定位的不同，设计出有创意的公共空间软装饰，并能够独立绘制公共空间软装饰整套效果图。</w:t>
            </w:r>
          </w:p>
          <w:p>
            <w:pPr>
              <w:rPr>
                <w:rFonts w:ascii="宋体" w:hAnsi="宋体" w:cs="宋体"/>
                <w:color w:val="000000"/>
                <w:szCs w:val="21"/>
              </w:rPr>
            </w:pPr>
            <w:r>
              <w:rPr>
                <w:rFonts w:hint="eastAsia" w:ascii="宋体" w:hAnsi="宋体" w:cs="宋体"/>
                <w:color w:val="000000"/>
                <w:szCs w:val="21"/>
              </w:rPr>
              <w:t>3.1根据公共空间软装饰设计特点，结合公共空间的需求，合理的设计相关功能空间软装饰设计。</w:t>
            </w:r>
          </w:p>
          <w:p>
            <w:pPr>
              <w:rPr>
                <w:rFonts w:ascii="宋体" w:hAnsi="宋体" w:cs="宋体"/>
                <w:color w:val="000000"/>
                <w:szCs w:val="21"/>
              </w:rPr>
            </w:pPr>
            <w:r>
              <w:rPr>
                <w:rFonts w:hint="eastAsia" w:ascii="宋体" w:hAnsi="宋体" w:cs="宋体"/>
                <w:color w:val="000000"/>
                <w:szCs w:val="21"/>
              </w:rPr>
              <w:t>3.2根据平面图和效果图，绘制天花图和地铺图。</w:t>
            </w:r>
          </w:p>
          <w:p>
            <w:pPr>
              <w:rPr>
                <w:rFonts w:ascii="宋体" w:hAnsi="宋体"/>
                <w:color w:val="000000"/>
                <w:szCs w:val="21"/>
              </w:rPr>
            </w:pPr>
            <w:r>
              <w:rPr>
                <w:rFonts w:hint="eastAsia" w:ascii="宋体" w:hAnsi="宋体" w:cs="宋体"/>
                <w:color w:val="000000"/>
                <w:szCs w:val="21"/>
              </w:rPr>
              <w:t>3.3深化立面图</w:t>
            </w:r>
          </w:p>
        </w:tc>
      </w:tr>
      <w:tr>
        <w:tblPrEx>
          <w:tblCellMar>
            <w:top w:w="0" w:type="dxa"/>
            <w:left w:w="108" w:type="dxa"/>
            <w:bottom w:w="0" w:type="dxa"/>
            <w:right w:w="108" w:type="dxa"/>
          </w:tblCellMar>
        </w:tblPrEx>
        <w:trPr>
          <w:trHeight w:val="977" w:hRule="atLeast"/>
        </w:trPr>
        <w:tc>
          <w:tcPr>
            <w:tcW w:w="9720" w:type="dxa"/>
            <w:gridSpan w:val="4"/>
            <w:tcBorders>
              <w:top w:val="single" w:color="auto" w:sz="4" w:space="0"/>
              <w:left w:val="single" w:color="auto" w:sz="4" w:space="0"/>
              <w:bottom w:val="single" w:color="auto" w:sz="4" w:space="0"/>
              <w:right w:val="single" w:color="auto" w:sz="4" w:space="0"/>
            </w:tcBorders>
            <w:vAlign w:val="top"/>
          </w:tcPr>
          <w:p>
            <w:pPr>
              <w:pStyle w:val="14"/>
              <w:adjustRightInd w:val="0"/>
              <w:snapToGrid w:val="0"/>
              <w:rPr>
                <w:rFonts w:cs="宋体"/>
                <w:color w:val="000000"/>
                <w:sz w:val="21"/>
                <w:szCs w:val="21"/>
              </w:rPr>
            </w:pPr>
            <w:r>
              <w:rPr>
                <w:rFonts w:hint="eastAsia" w:cs="宋体"/>
                <w:color w:val="000000"/>
                <w:sz w:val="21"/>
                <w:szCs w:val="21"/>
              </w:rPr>
              <w:t>教学方式</w:t>
            </w:r>
          </w:p>
          <w:p>
            <w:pPr>
              <w:pStyle w:val="14"/>
              <w:adjustRightInd w:val="0"/>
              <w:snapToGrid w:val="0"/>
              <w:rPr>
                <w:color w:val="000000"/>
                <w:sz w:val="21"/>
                <w:szCs w:val="21"/>
              </w:rPr>
            </w:pPr>
            <w:r>
              <w:rPr>
                <w:rFonts w:hint="eastAsia" w:cs="宋体"/>
                <w:color w:val="000000"/>
                <w:sz w:val="21"/>
                <w:szCs w:val="21"/>
              </w:rPr>
              <w:t>案例教学、虚拟项目教学、项目教学、多媒体教学。</w:t>
            </w:r>
          </w:p>
        </w:tc>
      </w:tr>
      <w:tr>
        <w:tblPrEx>
          <w:tblCellMar>
            <w:top w:w="0" w:type="dxa"/>
            <w:left w:w="108" w:type="dxa"/>
            <w:bottom w:w="0" w:type="dxa"/>
            <w:right w:w="108" w:type="dxa"/>
          </w:tblCellMar>
        </w:tblPrEx>
        <w:trPr>
          <w:trHeight w:val="1171" w:hRule="atLeast"/>
        </w:trPr>
        <w:tc>
          <w:tcPr>
            <w:tcW w:w="9720" w:type="dxa"/>
            <w:gridSpan w:val="4"/>
            <w:tcBorders>
              <w:top w:val="single" w:color="auto" w:sz="4" w:space="0"/>
              <w:left w:val="single" w:color="auto" w:sz="4" w:space="0"/>
              <w:bottom w:val="single" w:color="auto" w:sz="4" w:space="0"/>
              <w:right w:val="single" w:color="auto" w:sz="4" w:space="0"/>
            </w:tcBorders>
            <w:vAlign w:val="top"/>
          </w:tcPr>
          <w:p>
            <w:pPr>
              <w:pStyle w:val="14"/>
              <w:adjustRightInd w:val="0"/>
              <w:snapToGrid w:val="0"/>
              <w:rPr>
                <w:rFonts w:cs="宋体"/>
                <w:color w:val="000000"/>
                <w:sz w:val="21"/>
                <w:szCs w:val="21"/>
              </w:rPr>
            </w:pPr>
            <w:r>
              <w:rPr>
                <w:rFonts w:hint="eastAsia" w:cs="宋体"/>
                <w:color w:val="000000"/>
                <w:sz w:val="21"/>
                <w:szCs w:val="21"/>
              </w:rPr>
              <w:t>评价方式：根据考勤+平时成绩+考试（考查）成绩综合评定；</w:t>
            </w:r>
          </w:p>
          <w:p>
            <w:pPr>
              <w:pStyle w:val="14"/>
              <w:adjustRightInd w:val="0"/>
              <w:snapToGrid w:val="0"/>
              <w:rPr>
                <w:rFonts w:cs="宋体"/>
                <w:color w:val="000000"/>
                <w:sz w:val="21"/>
                <w:szCs w:val="21"/>
              </w:rPr>
            </w:pPr>
            <w:r>
              <w:rPr>
                <w:rFonts w:hint="eastAsia" w:cs="宋体"/>
                <w:color w:val="000000"/>
                <w:sz w:val="21"/>
                <w:szCs w:val="21"/>
              </w:rPr>
              <w:t>平时成绩包括</w:t>
            </w:r>
          </w:p>
          <w:p>
            <w:pPr>
              <w:pStyle w:val="14"/>
              <w:adjustRightInd w:val="0"/>
              <w:snapToGrid w:val="0"/>
              <w:rPr>
                <w:rFonts w:cs="宋体"/>
                <w:color w:val="000000"/>
                <w:sz w:val="21"/>
                <w:szCs w:val="21"/>
              </w:rPr>
            </w:pPr>
            <w:r>
              <w:rPr>
                <w:rFonts w:hint="eastAsia" w:cs="宋体"/>
                <w:color w:val="000000"/>
                <w:sz w:val="21"/>
                <w:szCs w:val="21"/>
              </w:rPr>
              <w:t>1.平面图规划设计是否有创意，尺寸是否合理。</w:t>
            </w:r>
          </w:p>
          <w:p>
            <w:pPr>
              <w:pStyle w:val="14"/>
              <w:adjustRightInd w:val="0"/>
              <w:snapToGrid w:val="0"/>
              <w:rPr>
                <w:rFonts w:cs="宋体"/>
                <w:color w:val="000000"/>
                <w:sz w:val="21"/>
                <w:szCs w:val="21"/>
              </w:rPr>
            </w:pPr>
            <w:r>
              <w:rPr>
                <w:rFonts w:hint="eastAsia" w:cs="宋体"/>
                <w:color w:val="000000"/>
                <w:sz w:val="21"/>
                <w:szCs w:val="21"/>
              </w:rPr>
              <w:t>2.效果图制作是否规范</w:t>
            </w:r>
          </w:p>
          <w:p>
            <w:pPr>
              <w:pStyle w:val="14"/>
              <w:adjustRightInd w:val="0"/>
              <w:snapToGrid w:val="0"/>
              <w:rPr>
                <w:rFonts w:cs="宋体"/>
                <w:color w:val="000000"/>
                <w:sz w:val="21"/>
                <w:szCs w:val="21"/>
              </w:rPr>
            </w:pPr>
            <w:r>
              <w:rPr>
                <w:rFonts w:hint="eastAsia" w:cs="宋体"/>
                <w:color w:val="000000"/>
                <w:sz w:val="21"/>
                <w:szCs w:val="21"/>
              </w:rPr>
              <w:t>3.天花图和地铺图要有创意，要跟平面图对照。</w:t>
            </w:r>
          </w:p>
          <w:p>
            <w:pPr>
              <w:pStyle w:val="14"/>
              <w:adjustRightInd w:val="0"/>
              <w:snapToGrid w:val="0"/>
              <w:rPr>
                <w:color w:val="000000"/>
                <w:sz w:val="21"/>
                <w:szCs w:val="21"/>
              </w:rPr>
            </w:pPr>
            <w:r>
              <w:rPr>
                <w:rFonts w:hint="eastAsia" w:cs="宋体"/>
                <w:color w:val="000000"/>
                <w:sz w:val="21"/>
                <w:szCs w:val="21"/>
              </w:rPr>
              <w:t>4.立面图绘制是否规范与正确。</w:t>
            </w:r>
          </w:p>
        </w:tc>
      </w:tr>
      <w:tr>
        <w:tblPrEx>
          <w:tblCellMar>
            <w:top w:w="0" w:type="dxa"/>
            <w:left w:w="108" w:type="dxa"/>
            <w:bottom w:w="0" w:type="dxa"/>
            <w:right w:w="108" w:type="dxa"/>
          </w:tblCellMar>
        </w:tblPrEx>
        <w:trPr>
          <w:trHeight w:val="1804" w:hRule="atLeast"/>
        </w:trPr>
        <w:tc>
          <w:tcPr>
            <w:tcW w:w="9720" w:type="dxa"/>
            <w:gridSpan w:val="4"/>
            <w:tcBorders>
              <w:top w:val="single" w:color="auto" w:sz="4" w:space="0"/>
              <w:left w:val="single" w:color="auto" w:sz="4" w:space="0"/>
              <w:bottom w:val="single" w:color="auto" w:sz="4" w:space="0"/>
              <w:right w:val="single" w:color="auto" w:sz="4" w:space="0"/>
            </w:tcBorders>
            <w:vAlign w:val="top"/>
          </w:tcPr>
          <w:p>
            <w:pPr>
              <w:rPr>
                <w:rFonts w:ascii="宋体" w:hAnsi="宋体"/>
                <w:color w:val="000000"/>
                <w:szCs w:val="21"/>
              </w:rPr>
            </w:pPr>
            <w:r>
              <w:rPr>
                <w:rFonts w:hint="eastAsia" w:ascii="宋体" w:hAnsi="宋体" w:cs="宋体"/>
                <w:color w:val="000000"/>
                <w:szCs w:val="21"/>
              </w:rPr>
              <w:t>条件保障：</w:t>
            </w:r>
          </w:p>
          <w:p>
            <w:pPr>
              <w:rPr>
                <w:rFonts w:ascii="宋体" w:hAnsi="宋体" w:cs="宋体"/>
                <w:color w:val="000000"/>
                <w:szCs w:val="21"/>
              </w:rPr>
            </w:pPr>
            <w:r>
              <w:rPr>
                <w:rFonts w:hint="eastAsia" w:ascii="宋体" w:hAnsi="宋体" w:cs="宋体"/>
                <w:color w:val="000000"/>
                <w:szCs w:val="21"/>
              </w:rPr>
              <w:t>师资要求：工学结合人才培养模式，校专职老师与企业兼职老师双管齐下。</w:t>
            </w:r>
          </w:p>
          <w:p>
            <w:pPr>
              <w:rPr>
                <w:rFonts w:ascii="宋体" w:hAnsi="宋体" w:cs="宋体"/>
                <w:color w:val="000000"/>
                <w:szCs w:val="21"/>
              </w:rPr>
            </w:pPr>
            <w:r>
              <w:rPr>
                <w:rFonts w:hint="eastAsia" w:ascii="宋体" w:hAnsi="宋体" w:cs="宋体"/>
                <w:color w:val="000000"/>
                <w:szCs w:val="21"/>
              </w:rPr>
              <w:t>教学场所要求：（或实训条件）多媒体教室，机房，材料室和实训基地。</w:t>
            </w:r>
          </w:p>
          <w:p>
            <w:pPr>
              <w:rPr>
                <w:rFonts w:ascii="宋体" w:hAnsi="宋体"/>
                <w:color w:val="000000"/>
                <w:szCs w:val="21"/>
              </w:rPr>
            </w:pPr>
            <w:r>
              <w:rPr>
                <w:rFonts w:hint="eastAsia" w:ascii="宋体" w:hAnsi="宋体" w:cs="宋体"/>
                <w:color w:val="000000"/>
                <w:szCs w:val="21"/>
              </w:rPr>
              <w:t>教材、教参等教学资料要求：十三五规划教材</w:t>
            </w:r>
          </w:p>
          <w:p>
            <w:pPr>
              <w:rPr>
                <w:rFonts w:ascii="宋体" w:hAnsi="宋体"/>
                <w:color w:val="000000"/>
                <w:szCs w:val="21"/>
              </w:rPr>
            </w:pPr>
          </w:p>
          <w:p>
            <w:pPr>
              <w:rPr>
                <w:rFonts w:ascii="宋体" w:hAnsi="宋体"/>
                <w:color w:val="000000"/>
                <w:szCs w:val="21"/>
              </w:rPr>
            </w:pPr>
          </w:p>
        </w:tc>
      </w:tr>
    </w:tbl>
    <w:p>
      <w:pPr>
        <w:rPr>
          <w:b/>
          <w:color w:val="000000"/>
          <w:sz w:val="24"/>
          <w:szCs w:val="24"/>
        </w:rPr>
      </w:pPr>
      <w:r>
        <w:rPr>
          <w:rFonts w:hint="eastAsia"/>
          <w:b/>
          <w:color w:val="000000"/>
          <w:sz w:val="24"/>
          <w:szCs w:val="24"/>
        </w:rPr>
        <w:t>建设工程管理专业</w:t>
      </w:r>
    </w:p>
    <w:tbl>
      <w:tblPr>
        <w:tblStyle w:val="36"/>
        <w:tblpPr w:leftFromText="180" w:rightFromText="180" w:vertAnchor="text" w:horzAnchor="page" w:tblpX="1180" w:tblpY="133"/>
        <w:tblOverlap w:val="never"/>
        <w:tblW w:w="9675" w:type="dxa"/>
        <w:tblInd w:w="0" w:type="dxa"/>
        <w:tblLayout w:type="fixed"/>
        <w:tblCellMar>
          <w:top w:w="0" w:type="dxa"/>
          <w:left w:w="108" w:type="dxa"/>
          <w:bottom w:w="0" w:type="dxa"/>
          <w:right w:w="108" w:type="dxa"/>
        </w:tblCellMar>
      </w:tblPr>
      <w:tblGrid>
        <w:gridCol w:w="1981"/>
        <w:gridCol w:w="2757"/>
        <w:gridCol w:w="1241"/>
        <w:gridCol w:w="3696"/>
      </w:tblGrid>
      <w:tr>
        <w:tblPrEx>
          <w:tblCellMar>
            <w:top w:w="0" w:type="dxa"/>
            <w:left w:w="108" w:type="dxa"/>
            <w:bottom w:w="0" w:type="dxa"/>
            <w:right w:w="108" w:type="dxa"/>
          </w:tblCellMar>
        </w:tblPrEx>
        <w:trPr>
          <w:trHeight w:val="79" w:hRule="atLeast"/>
        </w:trPr>
        <w:tc>
          <w:tcPr>
            <w:tcW w:w="1981" w:type="dxa"/>
            <w:tcBorders>
              <w:top w:val="single" w:color="auto" w:sz="4" w:space="0"/>
              <w:left w:val="single" w:color="auto" w:sz="4" w:space="0"/>
              <w:bottom w:val="single" w:color="auto" w:sz="4" w:space="0"/>
              <w:right w:val="single" w:color="auto" w:sz="4" w:space="0"/>
            </w:tcBorders>
            <w:vAlign w:val="top"/>
          </w:tcPr>
          <w:p>
            <w:pPr>
              <w:rPr>
                <w:color w:val="000000"/>
              </w:rPr>
            </w:pPr>
            <w:r>
              <w:rPr>
                <w:rFonts w:hint="eastAsia" w:cs="宋体"/>
                <w:color w:val="000000"/>
                <w:szCs w:val="21"/>
              </w:rPr>
              <w:t>课程名称</w:t>
            </w:r>
          </w:p>
        </w:tc>
        <w:tc>
          <w:tcPr>
            <w:tcW w:w="2757" w:type="dxa"/>
            <w:tcBorders>
              <w:top w:val="single" w:color="auto" w:sz="4" w:space="0"/>
              <w:left w:val="nil"/>
              <w:bottom w:val="single" w:color="auto" w:sz="4" w:space="0"/>
              <w:right w:val="single" w:color="auto" w:sz="4" w:space="0"/>
            </w:tcBorders>
            <w:vAlign w:val="top"/>
          </w:tcPr>
          <w:p>
            <w:pPr>
              <w:jc w:val="center"/>
              <w:rPr>
                <w:color w:val="000000"/>
              </w:rPr>
            </w:pPr>
            <w:r>
              <w:rPr>
                <w:rFonts w:hint="eastAsia"/>
                <w:color w:val="000000"/>
              </w:rPr>
              <w:t>施工组织设计</w:t>
            </w:r>
          </w:p>
        </w:tc>
        <w:tc>
          <w:tcPr>
            <w:tcW w:w="1241" w:type="dxa"/>
            <w:tcBorders>
              <w:top w:val="single" w:color="auto" w:sz="4" w:space="0"/>
              <w:left w:val="nil"/>
              <w:bottom w:val="single" w:color="auto" w:sz="4" w:space="0"/>
              <w:right w:val="single" w:color="auto" w:sz="4" w:space="0"/>
            </w:tcBorders>
            <w:vAlign w:val="top"/>
          </w:tcPr>
          <w:p>
            <w:pPr>
              <w:rPr>
                <w:color w:val="000000"/>
              </w:rPr>
            </w:pPr>
            <w:r>
              <w:rPr>
                <w:rFonts w:hint="eastAsia" w:cs="宋体"/>
                <w:color w:val="000000"/>
                <w:szCs w:val="21"/>
              </w:rPr>
              <w:t>学时</w:t>
            </w:r>
            <w:r>
              <w:rPr>
                <w:color w:val="000000"/>
                <w:szCs w:val="21"/>
              </w:rPr>
              <w:t>/</w:t>
            </w:r>
            <w:r>
              <w:rPr>
                <w:rFonts w:hint="eastAsia" w:cs="宋体"/>
                <w:color w:val="000000"/>
                <w:szCs w:val="21"/>
              </w:rPr>
              <w:t>学分</w:t>
            </w:r>
          </w:p>
        </w:tc>
        <w:tc>
          <w:tcPr>
            <w:tcW w:w="3696" w:type="dxa"/>
            <w:tcBorders>
              <w:top w:val="single" w:color="auto" w:sz="4" w:space="0"/>
              <w:left w:val="nil"/>
              <w:bottom w:val="single" w:color="auto" w:sz="4" w:space="0"/>
              <w:right w:val="single" w:color="auto" w:sz="4" w:space="0"/>
            </w:tcBorders>
            <w:vAlign w:val="top"/>
          </w:tcPr>
          <w:p>
            <w:pPr>
              <w:jc w:val="center"/>
              <w:rPr>
                <w:color w:val="000000"/>
              </w:rPr>
            </w:pPr>
            <w:r>
              <w:rPr>
                <w:rFonts w:hint="eastAsia" w:ascii="宋体" w:hAnsi="宋体"/>
                <w:color w:val="000000"/>
                <w:szCs w:val="21"/>
              </w:rPr>
              <w:t>72/4</w:t>
            </w:r>
          </w:p>
        </w:tc>
      </w:tr>
      <w:tr>
        <w:tblPrEx>
          <w:tblCellMar>
            <w:top w:w="0" w:type="dxa"/>
            <w:left w:w="108" w:type="dxa"/>
            <w:bottom w:w="0" w:type="dxa"/>
            <w:right w:w="108" w:type="dxa"/>
          </w:tblCellMar>
        </w:tblPrEx>
        <w:trPr>
          <w:trHeight w:val="1454" w:hRule="atLeast"/>
        </w:trPr>
        <w:tc>
          <w:tcPr>
            <w:tcW w:w="9675" w:type="dxa"/>
            <w:gridSpan w:val="4"/>
            <w:tcBorders>
              <w:top w:val="single" w:color="auto" w:sz="4" w:space="0"/>
              <w:left w:val="single" w:color="auto" w:sz="4" w:space="0"/>
              <w:bottom w:val="single" w:color="auto" w:sz="4" w:space="0"/>
              <w:right w:val="single" w:color="auto" w:sz="4" w:space="0"/>
            </w:tcBorders>
            <w:vAlign w:val="top"/>
          </w:tcPr>
          <w:p>
            <w:pPr>
              <w:rPr>
                <w:color w:val="000000"/>
              </w:rPr>
            </w:pPr>
            <w:r>
              <w:rPr>
                <w:rFonts w:hint="eastAsia" w:cs="宋体"/>
                <w:color w:val="000000"/>
                <w:szCs w:val="21"/>
              </w:rPr>
              <w:t>学习目标</w:t>
            </w:r>
          </w:p>
          <w:p>
            <w:pPr>
              <w:rPr>
                <w:rFonts w:cs="宋体"/>
                <w:color w:val="000000"/>
                <w:szCs w:val="21"/>
              </w:rPr>
            </w:pPr>
            <w:r>
              <w:rPr>
                <w:rFonts w:hint="eastAsia" w:cs="宋体"/>
                <w:color w:val="000000"/>
                <w:szCs w:val="21"/>
              </w:rPr>
              <w:t>知识目标：</w:t>
            </w:r>
          </w:p>
          <w:p>
            <w:pPr>
              <w:rPr>
                <w:rFonts w:ascii="宋体" w:hAnsi="宋体" w:cs="宋体"/>
                <w:color w:val="000000"/>
                <w:szCs w:val="21"/>
              </w:rPr>
            </w:pPr>
            <w:r>
              <w:rPr>
                <w:rFonts w:hint="eastAsia" w:ascii="宋体" w:hAnsi="宋体" w:cs="宋体"/>
                <w:color w:val="000000"/>
                <w:szCs w:val="21"/>
              </w:rPr>
              <w:t>通过学习本专业课程使学生能够：</w:t>
            </w:r>
          </w:p>
          <w:p>
            <w:pPr>
              <w:rPr>
                <w:rFonts w:ascii="宋体" w:hAnsi="宋体" w:cs="宋体"/>
                <w:color w:val="000000"/>
                <w:szCs w:val="21"/>
              </w:rPr>
            </w:pPr>
            <w:r>
              <w:rPr>
                <w:rFonts w:hint="eastAsia" w:ascii="宋体" w:hAnsi="宋体" w:cs="宋体"/>
                <w:color w:val="000000"/>
                <w:szCs w:val="21"/>
              </w:rPr>
              <w:t xml:space="preserve">1、进行工程施工的准备工作； </w:t>
            </w:r>
          </w:p>
          <w:p>
            <w:pPr>
              <w:rPr>
                <w:rFonts w:ascii="宋体" w:hAnsi="宋体" w:cs="宋体"/>
                <w:color w:val="000000"/>
                <w:szCs w:val="21"/>
              </w:rPr>
            </w:pPr>
            <w:r>
              <w:rPr>
                <w:rFonts w:hint="eastAsia" w:ascii="宋体" w:hAnsi="宋体" w:cs="宋体"/>
                <w:color w:val="000000"/>
                <w:szCs w:val="21"/>
              </w:rPr>
              <w:t xml:space="preserve">2、编制施工调查报告和开工报告； </w:t>
            </w:r>
          </w:p>
          <w:p>
            <w:pPr>
              <w:rPr>
                <w:rFonts w:ascii="宋体" w:hAnsi="宋体" w:cs="宋体"/>
                <w:color w:val="000000"/>
                <w:szCs w:val="21"/>
              </w:rPr>
            </w:pPr>
            <w:r>
              <w:rPr>
                <w:rFonts w:hint="eastAsia" w:ascii="宋体" w:hAnsi="宋体" w:cs="宋体"/>
                <w:color w:val="000000"/>
                <w:szCs w:val="21"/>
              </w:rPr>
              <w:t xml:space="preserve">3、进行施工方案的选择与确定；  </w:t>
            </w:r>
          </w:p>
          <w:p>
            <w:pPr>
              <w:rPr>
                <w:rFonts w:ascii="宋体" w:hAnsi="宋体" w:cs="宋体"/>
                <w:color w:val="000000"/>
                <w:szCs w:val="21"/>
              </w:rPr>
            </w:pPr>
            <w:r>
              <w:rPr>
                <w:rFonts w:hint="eastAsia" w:ascii="宋体" w:hAnsi="宋体" w:cs="宋体"/>
                <w:color w:val="000000"/>
                <w:szCs w:val="21"/>
              </w:rPr>
              <w:t xml:space="preserve">4、根据具体工程的情况，进行施工进度的安排和调整； </w:t>
            </w:r>
          </w:p>
          <w:p>
            <w:pPr>
              <w:rPr>
                <w:rFonts w:ascii="宋体" w:hAnsi="宋体" w:cs="宋体"/>
                <w:color w:val="000000"/>
                <w:szCs w:val="21"/>
              </w:rPr>
            </w:pPr>
            <w:r>
              <w:rPr>
                <w:rFonts w:hint="eastAsia" w:ascii="宋体" w:hAnsi="宋体" w:cs="宋体"/>
                <w:color w:val="000000"/>
                <w:szCs w:val="21"/>
              </w:rPr>
              <w:t xml:space="preserve">5、根据具体工程的情况，进行施工场地平面布置；  </w:t>
            </w:r>
          </w:p>
          <w:p>
            <w:pPr>
              <w:rPr>
                <w:rFonts w:ascii="宋体" w:hAnsi="宋体" w:cs="宋体"/>
                <w:color w:val="000000"/>
                <w:szCs w:val="21"/>
              </w:rPr>
            </w:pPr>
            <w:r>
              <w:rPr>
                <w:rFonts w:hint="eastAsia" w:ascii="宋体" w:hAnsi="宋体" w:cs="宋体"/>
                <w:color w:val="000000"/>
                <w:szCs w:val="21"/>
              </w:rPr>
              <w:t>6、根据具体工程的情况，进行劳动力、材料、机械设备等生产资源的配置；</w:t>
            </w:r>
          </w:p>
          <w:p>
            <w:pPr>
              <w:rPr>
                <w:rFonts w:ascii="宋体" w:hAnsi="宋体" w:cs="宋体"/>
                <w:color w:val="000000"/>
                <w:szCs w:val="21"/>
              </w:rPr>
            </w:pPr>
            <w:r>
              <w:rPr>
                <w:rFonts w:hint="eastAsia" w:ascii="宋体" w:hAnsi="宋体" w:cs="宋体"/>
                <w:color w:val="000000"/>
                <w:szCs w:val="21"/>
              </w:rPr>
              <w:t>7、根据具体工程的情况，编制单位工程的施工组织设计；</w:t>
            </w:r>
          </w:p>
          <w:p>
            <w:pPr>
              <w:rPr>
                <w:rFonts w:ascii="宋体" w:hAnsi="宋体" w:cs="宋体"/>
                <w:color w:val="000000"/>
                <w:szCs w:val="21"/>
              </w:rPr>
            </w:pPr>
            <w:r>
              <w:rPr>
                <w:rFonts w:hint="eastAsia" w:ascii="宋体" w:hAnsi="宋体" w:cs="宋体"/>
                <w:color w:val="000000"/>
                <w:szCs w:val="21"/>
              </w:rPr>
              <w:t>8、编制施工质量、进度、安全技术组织措施。</w:t>
            </w:r>
          </w:p>
          <w:p>
            <w:pPr>
              <w:rPr>
                <w:rFonts w:cs="宋体"/>
                <w:color w:val="000000"/>
                <w:szCs w:val="21"/>
              </w:rPr>
            </w:pPr>
            <w:r>
              <w:rPr>
                <w:rFonts w:hint="eastAsia" w:cs="宋体"/>
                <w:color w:val="000000"/>
                <w:szCs w:val="21"/>
              </w:rPr>
              <w:t>素质目标：</w:t>
            </w:r>
          </w:p>
          <w:p>
            <w:pPr>
              <w:rPr>
                <w:rFonts w:ascii="宋体" w:hAnsi="宋体" w:cs="宋体"/>
                <w:color w:val="000000"/>
                <w:szCs w:val="21"/>
              </w:rPr>
            </w:pPr>
            <w:r>
              <w:rPr>
                <w:rFonts w:hint="eastAsia" w:ascii="宋体" w:hAnsi="宋体" w:cs="宋体"/>
                <w:color w:val="000000"/>
                <w:szCs w:val="21"/>
              </w:rPr>
              <w:t xml:space="preserve">1、具有严谨务实、统筹兼顾的大局观，爱岗敬业、吃苦耐劳、勤奋工作的作风以及诚实、守信的优秀品质； </w:t>
            </w:r>
          </w:p>
          <w:p>
            <w:pPr>
              <w:rPr>
                <w:rFonts w:ascii="宋体" w:hAnsi="宋体" w:cs="宋体"/>
                <w:color w:val="000000"/>
                <w:szCs w:val="21"/>
              </w:rPr>
            </w:pPr>
            <w:r>
              <w:rPr>
                <w:rFonts w:hint="eastAsia" w:ascii="宋体" w:hAnsi="宋体" w:cs="宋体"/>
                <w:color w:val="000000"/>
                <w:szCs w:val="21"/>
              </w:rPr>
              <w:t>2、具有较强的口头与书面表达能力、人际沟通能力；</w:t>
            </w:r>
          </w:p>
          <w:p>
            <w:pPr>
              <w:rPr>
                <w:rFonts w:ascii="宋体" w:hAnsi="宋体" w:cs="宋体"/>
                <w:color w:val="000000"/>
                <w:szCs w:val="21"/>
              </w:rPr>
            </w:pPr>
            <w:r>
              <w:rPr>
                <w:rFonts w:hint="eastAsia" w:ascii="宋体" w:hAnsi="宋体" w:cs="宋体"/>
                <w:color w:val="000000"/>
                <w:szCs w:val="21"/>
              </w:rPr>
              <w:t xml:space="preserve">3、具有团队精神、协作精神及集体意识； </w:t>
            </w:r>
          </w:p>
          <w:p>
            <w:pPr>
              <w:rPr>
                <w:rFonts w:ascii="宋体" w:hAnsi="宋体" w:cs="宋体"/>
                <w:color w:val="000000"/>
                <w:szCs w:val="21"/>
              </w:rPr>
            </w:pPr>
            <w:r>
              <w:rPr>
                <w:rFonts w:hint="eastAsia" w:ascii="宋体" w:hAnsi="宋体" w:cs="宋体"/>
                <w:color w:val="000000"/>
                <w:szCs w:val="21"/>
              </w:rPr>
              <w:t xml:space="preserve">4、具有良好职业道德；  </w:t>
            </w:r>
          </w:p>
          <w:p>
            <w:pPr>
              <w:rPr>
                <w:rFonts w:ascii="宋体" w:hAnsi="宋体" w:cs="宋体"/>
                <w:color w:val="000000"/>
                <w:szCs w:val="21"/>
              </w:rPr>
            </w:pPr>
            <w:r>
              <w:rPr>
                <w:rFonts w:hint="eastAsia" w:ascii="宋体" w:hAnsi="宋体" w:cs="宋体"/>
                <w:color w:val="000000"/>
                <w:szCs w:val="21"/>
              </w:rPr>
              <w:t>5、具有良好的心理素质和克服困难的能力。</w:t>
            </w:r>
          </w:p>
          <w:p>
            <w:pPr>
              <w:rPr>
                <w:rFonts w:ascii="宋体" w:hAnsi="宋体" w:cs="宋体"/>
                <w:color w:val="000000"/>
                <w:szCs w:val="21"/>
              </w:rPr>
            </w:pPr>
            <w:r>
              <w:rPr>
                <w:rFonts w:hint="eastAsia" w:ascii="宋体" w:hAnsi="宋体" w:cs="宋体"/>
                <w:color w:val="000000"/>
                <w:szCs w:val="21"/>
              </w:rPr>
              <w:t>能力目标：</w:t>
            </w:r>
          </w:p>
          <w:p>
            <w:pPr>
              <w:rPr>
                <w:rFonts w:ascii="宋体" w:hAnsi="宋体" w:cs="宋体"/>
                <w:color w:val="000000"/>
                <w:szCs w:val="21"/>
              </w:rPr>
            </w:pPr>
            <w:r>
              <w:rPr>
                <w:rFonts w:hint="eastAsia" w:ascii="宋体" w:hAnsi="宋体" w:cs="宋体"/>
                <w:color w:val="000000"/>
                <w:szCs w:val="21"/>
              </w:rPr>
              <w:t xml:space="preserve">1、能够进行工程施工的准备工作； </w:t>
            </w:r>
          </w:p>
          <w:p>
            <w:pPr>
              <w:rPr>
                <w:rFonts w:ascii="宋体" w:hAnsi="宋体" w:cs="宋体"/>
                <w:color w:val="000000"/>
                <w:szCs w:val="21"/>
              </w:rPr>
            </w:pPr>
            <w:r>
              <w:rPr>
                <w:rFonts w:hint="eastAsia" w:ascii="宋体" w:hAnsi="宋体" w:cs="宋体"/>
                <w:color w:val="000000"/>
                <w:szCs w:val="21"/>
              </w:rPr>
              <w:t xml:space="preserve">2、能够编制施工调查报告和开工报告； </w:t>
            </w:r>
          </w:p>
          <w:p>
            <w:pPr>
              <w:rPr>
                <w:rFonts w:ascii="宋体" w:hAnsi="宋体" w:cs="宋体"/>
                <w:color w:val="000000"/>
                <w:szCs w:val="21"/>
              </w:rPr>
            </w:pPr>
            <w:r>
              <w:rPr>
                <w:rFonts w:hint="eastAsia" w:ascii="宋体" w:hAnsi="宋体" w:cs="宋体"/>
                <w:color w:val="000000"/>
                <w:szCs w:val="21"/>
              </w:rPr>
              <w:t xml:space="preserve">3、能够进行施工方案的选择与确定；  </w:t>
            </w:r>
          </w:p>
          <w:p>
            <w:pPr>
              <w:rPr>
                <w:rFonts w:ascii="宋体" w:hAnsi="宋体" w:cs="宋体"/>
                <w:color w:val="000000"/>
                <w:szCs w:val="21"/>
              </w:rPr>
            </w:pPr>
            <w:r>
              <w:rPr>
                <w:rFonts w:hint="eastAsia" w:ascii="宋体" w:hAnsi="宋体" w:cs="宋体"/>
                <w:color w:val="000000"/>
                <w:szCs w:val="21"/>
              </w:rPr>
              <w:t xml:space="preserve">4、能够根据具体工程的情况，进行施工进度的安排和调整； </w:t>
            </w:r>
          </w:p>
          <w:p>
            <w:pPr>
              <w:rPr>
                <w:rFonts w:ascii="宋体" w:hAnsi="宋体" w:cs="宋体"/>
                <w:color w:val="000000"/>
                <w:szCs w:val="21"/>
              </w:rPr>
            </w:pPr>
            <w:r>
              <w:rPr>
                <w:rFonts w:hint="eastAsia" w:ascii="宋体" w:hAnsi="宋体" w:cs="宋体"/>
                <w:color w:val="000000"/>
                <w:szCs w:val="21"/>
              </w:rPr>
              <w:t xml:space="preserve">5、能够根据具体工程的情况，进行施工场地平面布置；  </w:t>
            </w:r>
          </w:p>
          <w:p>
            <w:pPr>
              <w:rPr>
                <w:rFonts w:ascii="宋体" w:hAnsi="宋体" w:cs="宋体"/>
                <w:color w:val="000000"/>
                <w:szCs w:val="21"/>
              </w:rPr>
            </w:pPr>
            <w:r>
              <w:rPr>
                <w:rFonts w:hint="eastAsia" w:ascii="宋体" w:hAnsi="宋体" w:cs="宋体"/>
                <w:color w:val="000000"/>
                <w:szCs w:val="21"/>
              </w:rPr>
              <w:t>6、能够根据具体工程的情况，进行劳动力、材料、机械设备等生产资源的配置；</w:t>
            </w:r>
          </w:p>
          <w:p>
            <w:pPr>
              <w:rPr>
                <w:rFonts w:ascii="宋体" w:hAnsi="宋体" w:cs="宋体"/>
                <w:color w:val="000000"/>
                <w:szCs w:val="21"/>
              </w:rPr>
            </w:pPr>
            <w:r>
              <w:rPr>
                <w:rFonts w:hint="eastAsia" w:ascii="宋体" w:hAnsi="宋体" w:cs="宋体"/>
                <w:color w:val="000000"/>
                <w:szCs w:val="21"/>
              </w:rPr>
              <w:t>7、能够根据具体工程的情况，编制单位工程的施工组织设计；</w:t>
            </w:r>
          </w:p>
          <w:p>
            <w:pPr>
              <w:rPr>
                <w:rFonts w:ascii="宋体" w:hAnsi="宋体" w:cs="宋体"/>
                <w:color w:val="000000"/>
                <w:szCs w:val="21"/>
              </w:rPr>
            </w:pPr>
            <w:r>
              <w:rPr>
                <w:rFonts w:hint="eastAsia" w:ascii="宋体" w:hAnsi="宋体" w:cs="宋体"/>
                <w:color w:val="000000"/>
                <w:szCs w:val="21"/>
              </w:rPr>
              <w:t xml:space="preserve">8、能够编制施工质量、进度、安全技术组织措施。  </w:t>
            </w:r>
          </w:p>
        </w:tc>
      </w:tr>
      <w:tr>
        <w:tblPrEx>
          <w:tblCellMar>
            <w:top w:w="0" w:type="dxa"/>
            <w:left w:w="108" w:type="dxa"/>
            <w:bottom w:w="0" w:type="dxa"/>
            <w:right w:w="108" w:type="dxa"/>
          </w:tblCellMar>
        </w:tblPrEx>
        <w:trPr>
          <w:trHeight w:val="1253" w:hRule="atLeast"/>
        </w:trPr>
        <w:tc>
          <w:tcPr>
            <w:tcW w:w="9675" w:type="dxa"/>
            <w:gridSpan w:val="4"/>
            <w:tcBorders>
              <w:top w:val="single" w:color="auto" w:sz="4" w:space="0"/>
              <w:left w:val="single" w:color="auto" w:sz="4" w:space="0"/>
              <w:bottom w:val="single" w:color="auto" w:sz="4" w:space="0"/>
              <w:right w:val="single" w:color="auto" w:sz="4" w:space="0"/>
            </w:tcBorders>
            <w:vAlign w:val="top"/>
          </w:tcPr>
          <w:p>
            <w:pPr>
              <w:rPr>
                <w:color w:val="000000"/>
              </w:rPr>
            </w:pPr>
            <w:r>
              <w:rPr>
                <w:rFonts w:hint="eastAsia" w:cs="宋体"/>
                <w:color w:val="000000"/>
                <w:szCs w:val="21"/>
              </w:rPr>
              <w:t>学习内容</w:t>
            </w:r>
          </w:p>
          <w:p>
            <w:pPr>
              <w:rPr>
                <w:rFonts w:ascii="宋体" w:hAnsi="宋体" w:cs="宋体"/>
                <w:color w:val="000000"/>
                <w:szCs w:val="21"/>
              </w:rPr>
            </w:pPr>
            <w:r>
              <w:rPr>
                <w:rFonts w:hint="eastAsia" w:ascii="宋体" w:hAnsi="宋体" w:cs="宋体"/>
                <w:color w:val="000000"/>
                <w:szCs w:val="21"/>
              </w:rPr>
              <w:t>项目一  施工组织基础知识        项目二  施工准备工作      项目三  流水施工原理</w:t>
            </w:r>
          </w:p>
          <w:p>
            <w:pPr>
              <w:rPr>
                <w:rFonts w:ascii="宋体" w:hAnsi="宋体" w:cs="宋体"/>
                <w:color w:val="000000"/>
                <w:szCs w:val="21"/>
              </w:rPr>
            </w:pPr>
            <w:r>
              <w:rPr>
                <w:rFonts w:hint="eastAsia" w:ascii="宋体" w:hAnsi="宋体" w:cs="宋体"/>
                <w:color w:val="000000"/>
                <w:szCs w:val="21"/>
              </w:rPr>
              <w:t>项目四  网络计划技术            项目五  施工组织总设计    项目六  单位工程施工组织设计</w:t>
            </w:r>
          </w:p>
          <w:p>
            <w:pPr>
              <w:rPr>
                <w:rFonts w:ascii="宋体" w:hAnsi="宋体" w:cs="宋体"/>
                <w:color w:val="000000"/>
                <w:szCs w:val="21"/>
              </w:rPr>
            </w:pPr>
            <w:r>
              <w:rPr>
                <w:rFonts w:hint="eastAsia" w:ascii="宋体" w:hAnsi="宋体" w:cs="宋体"/>
                <w:color w:val="000000"/>
                <w:szCs w:val="21"/>
              </w:rPr>
              <w:t>实 训</w:t>
            </w:r>
          </w:p>
        </w:tc>
      </w:tr>
      <w:tr>
        <w:tblPrEx>
          <w:tblCellMar>
            <w:top w:w="0" w:type="dxa"/>
            <w:left w:w="108" w:type="dxa"/>
            <w:bottom w:w="0" w:type="dxa"/>
            <w:right w:w="108" w:type="dxa"/>
          </w:tblCellMar>
        </w:tblPrEx>
        <w:trPr>
          <w:trHeight w:val="1076" w:hRule="atLeast"/>
        </w:trPr>
        <w:tc>
          <w:tcPr>
            <w:tcW w:w="9675" w:type="dxa"/>
            <w:gridSpan w:val="4"/>
            <w:tcBorders>
              <w:top w:val="single" w:color="auto" w:sz="4" w:space="0"/>
              <w:left w:val="single" w:color="auto" w:sz="4" w:space="0"/>
              <w:bottom w:val="single" w:color="auto" w:sz="4" w:space="0"/>
              <w:right w:val="single" w:color="auto" w:sz="4" w:space="0"/>
            </w:tcBorders>
            <w:vAlign w:val="top"/>
          </w:tcPr>
          <w:p>
            <w:pPr>
              <w:rPr>
                <w:color w:val="000000"/>
              </w:rPr>
            </w:pPr>
            <w:r>
              <w:rPr>
                <w:rFonts w:hint="eastAsia" w:cs="宋体"/>
                <w:color w:val="000000"/>
                <w:szCs w:val="21"/>
              </w:rPr>
              <w:t>教学方式</w:t>
            </w:r>
          </w:p>
          <w:p>
            <w:pPr>
              <w:rPr>
                <w:rFonts w:ascii="宋体" w:hAnsi="宋体"/>
                <w:bCs/>
                <w:color w:val="000000"/>
                <w:szCs w:val="21"/>
              </w:rPr>
            </w:pPr>
            <w:r>
              <w:rPr>
                <w:rFonts w:hint="eastAsia" w:ascii="宋体" w:hAnsi="宋体"/>
                <w:bCs/>
                <w:color w:val="000000"/>
                <w:szCs w:val="21"/>
              </w:rPr>
              <w:t>本课程采用灵活多样的教学方法如下：</w:t>
            </w:r>
          </w:p>
          <w:p>
            <w:pPr>
              <w:rPr>
                <w:rFonts w:ascii="宋体" w:hAnsi="宋体"/>
                <w:bCs/>
                <w:color w:val="000000"/>
                <w:szCs w:val="21"/>
              </w:rPr>
            </w:pPr>
            <w:r>
              <w:rPr>
                <w:rFonts w:hint="eastAsia" w:ascii="宋体" w:hAnsi="宋体"/>
                <w:bCs/>
                <w:color w:val="000000"/>
                <w:szCs w:val="21"/>
              </w:rPr>
              <w:t>1、教学做合一：教学做合一是本课程的主要教学方法，教学做合一即讲练结合、精讲多练、边讲边练。</w:t>
            </w:r>
          </w:p>
          <w:p>
            <w:pPr>
              <w:rPr>
                <w:rFonts w:ascii="宋体" w:hAnsi="宋体"/>
                <w:bCs/>
                <w:color w:val="000000"/>
                <w:szCs w:val="21"/>
              </w:rPr>
            </w:pPr>
            <w:r>
              <w:rPr>
                <w:rFonts w:hint="eastAsia" w:ascii="宋体" w:hAnsi="宋体"/>
                <w:bCs/>
                <w:color w:val="000000"/>
                <w:szCs w:val="21"/>
              </w:rPr>
              <w:t>2、案例教学法：教师讲解具有启发性的实际案例。</w:t>
            </w:r>
            <w:r>
              <w:rPr>
                <w:rFonts w:hint="eastAsia" w:ascii="宋体" w:hAnsi="宋体"/>
                <w:bCs/>
                <w:color w:val="000000"/>
                <w:szCs w:val="21"/>
              </w:rPr>
              <w:tab/>
            </w:r>
          </w:p>
          <w:p>
            <w:pPr>
              <w:rPr>
                <w:rFonts w:ascii="宋体" w:hAnsi="宋体"/>
                <w:bCs/>
                <w:color w:val="000000"/>
                <w:szCs w:val="21"/>
              </w:rPr>
            </w:pPr>
            <w:r>
              <w:rPr>
                <w:rFonts w:hint="eastAsia" w:ascii="宋体" w:hAnsi="宋体"/>
                <w:bCs/>
                <w:color w:val="000000"/>
                <w:szCs w:val="21"/>
              </w:rPr>
              <w:t>3、实物演示法：教师在讲解过程中尽量出示实物，并进行一些演示，可提高学习效果。</w:t>
            </w:r>
          </w:p>
          <w:p>
            <w:pPr>
              <w:rPr>
                <w:rFonts w:ascii="宋体" w:hAnsi="宋体" w:cs="宋体"/>
                <w:color w:val="000000"/>
                <w:szCs w:val="21"/>
              </w:rPr>
            </w:pPr>
            <w:r>
              <w:rPr>
                <w:rFonts w:hint="eastAsia" w:ascii="宋体" w:hAnsi="宋体"/>
                <w:bCs/>
                <w:color w:val="000000"/>
                <w:szCs w:val="21"/>
              </w:rPr>
              <w:t>4、引导文教学法：即按资讯、计划、决策、实施、检查、评估六个步骤组织学生学习，可培养学生的团队协作和沟通交流等职业素养。</w:t>
            </w:r>
          </w:p>
        </w:tc>
      </w:tr>
      <w:tr>
        <w:tblPrEx>
          <w:tblCellMar>
            <w:top w:w="0" w:type="dxa"/>
            <w:left w:w="108" w:type="dxa"/>
            <w:bottom w:w="0" w:type="dxa"/>
            <w:right w:w="108" w:type="dxa"/>
          </w:tblCellMar>
        </w:tblPrEx>
        <w:trPr>
          <w:trHeight w:val="1286" w:hRule="atLeast"/>
        </w:trPr>
        <w:tc>
          <w:tcPr>
            <w:tcW w:w="9675" w:type="dxa"/>
            <w:gridSpan w:val="4"/>
            <w:tcBorders>
              <w:top w:val="single" w:color="auto" w:sz="4" w:space="0"/>
              <w:left w:val="single" w:color="auto" w:sz="4" w:space="0"/>
              <w:bottom w:val="single" w:color="auto" w:sz="4" w:space="0"/>
              <w:right w:val="single" w:color="auto" w:sz="4" w:space="0"/>
            </w:tcBorders>
            <w:vAlign w:val="top"/>
          </w:tcPr>
          <w:p>
            <w:pPr>
              <w:rPr>
                <w:rFonts w:cs="宋体"/>
                <w:color w:val="000000"/>
                <w:szCs w:val="21"/>
              </w:rPr>
            </w:pPr>
            <w:r>
              <w:rPr>
                <w:rFonts w:hint="eastAsia" w:cs="宋体"/>
                <w:color w:val="000000"/>
                <w:szCs w:val="21"/>
              </w:rPr>
              <w:t>评价方式：</w:t>
            </w:r>
          </w:p>
          <w:p>
            <w:pPr>
              <w:rPr>
                <w:rFonts w:ascii="宋体" w:hAnsi="宋体"/>
                <w:bCs/>
                <w:color w:val="000000"/>
                <w:szCs w:val="21"/>
              </w:rPr>
            </w:pPr>
            <w:r>
              <w:rPr>
                <w:rFonts w:hint="eastAsia" w:ascii="宋体" w:hAnsi="宋体"/>
                <w:bCs/>
                <w:color w:val="000000"/>
                <w:szCs w:val="21"/>
              </w:rPr>
              <w:t xml:space="preserve">    本课程突出过程与项目模块评价相结合的方法，结合课堂提问、实践制作测试、课后作业、模块考核等手段加强实践性教学环节的考核，注重平时采分。</w:t>
            </w:r>
          </w:p>
          <w:p>
            <w:pPr>
              <w:rPr>
                <w:rFonts w:ascii="宋体" w:hAnsi="宋体"/>
                <w:bCs/>
                <w:color w:val="000000"/>
                <w:szCs w:val="21"/>
              </w:rPr>
            </w:pPr>
            <w:r>
              <w:rPr>
                <w:rFonts w:hint="eastAsia" w:ascii="宋体" w:hAnsi="宋体"/>
                <w:bCs/>
                <w:color w:val="000000"/>
                <w:szCs w:val="21"/>
              </w:rPr>
              <w:t xml:space="preserve">    在教学中分项目和任务进行评分，课程结束时根据平时过程评价综合评分。平时过程评价包括形成性评价和总结性评价。</w:t>
            </w:r>
          </w:p>
          <w:p>
            <w:pPr>
              <w:rPr>
                <w:rFonts w:ascii="宋体" w:hAnsi="宋体"/>
                <w:bCs/>
                <w:color w:val="000000"/>
                <w:szCs w:val="21"/>
              </w:rPr>
            </w:pPr>
            <w:r>
              <w:rPr>
                <w:rFonts w:hint="eastAsia" w:ascii="宋体" w:hAnsi="宋体"/>
                <w:bCs/>
                <w:color w:val="000000"/>
                <w:szCs w:val="21"/>
              </w:rPr>
              <w:t>1、形成性评价：在教学过程中对学生学习态度和各类作业情况进行评价。</w:t>
            </w:r>
          </w:p>
          <w:p>
            <w:pPr>
              <w:rPr>
                <w:rFonts w:ascii="宋体" w:hAnsi="宋体"/>
                <w:bCs/>
                <w:color w:val="000000"/>
                <w:szCs w:val="21"/>
              </w:rPr>
            </w:pPr>
            <w:r>
              <w:rPr>
                <w:rFonts w:hint="eastAsia" w:ascii="宋体" w:hAnsi="宋体"/>
                <w:bCs/>
                <w:color w:val="000000"/>
                <w:szCs w:val="21"/>
              </w:rPr>
              <w:t>2、总结性评价：在教学项目结束时，对学生整体技能情况的评价。</w:t>
            </w:r>
          </w:p>
          <w:p>
            <w:pPr>
              <w:ind w:firstLine="420"/>
              <w:rPr>
                <w:rFonts w:ascii="宋体" w:hAnsi="宋体"/>
                <w:bCs/>
                <w:color w:val="000000"/>
                <w:szCs w:val="21"/>
              </w:rPr>
            </w:pPr>
            <w:r>
              <w:rPr>
                <w:rFonts w:hint="eastAsia" w:ascii="宋体" w:hAnsi="宋体"/>
                <w:bCs/>
                <w:color w:val="000000"/>
                <w:szCs w:val="21"/>
              </w:rPr>
              <w:t>本课程采用百分制考评，60分为及格。在项目考评中，建议同时采用平时（含实践）评价（50%）和期末评价（50%）。</w:t>
            </w:r>
          </w:p>
        </w:tc>
      </w:tr>
      <w:tr>
        <w:tblPrEx>
          <w:tblCellMar>
            <w:top w:w="0" w:type="dxa"/>
            <w:left w:w="108" w:type="dxa"/>
            <w:bottom w:w="0" w:type="dxa"/>
            <w:right w:w="108" w:type="dxa"/>
          </w:tblCellMar>
        </w:tblPrEx>
        <w:trPr>
          <w:trHeight w:val="2309" w:hRule="atLeast"/>
        </w:trPr>
        <w:tc>
          <w:tcPr>
            <w:tcW w:w="9675" w:type="dxa"/>
            <w:gridSpan w:val="4"/>
            <w:tcBorders>
              <w:top w:val="single" w:color="auto" w:sz="4" w:space="0"/>
              <w:left w:val="single" w:color="auto" w:sz="4" w:space="0"/>
              <w:bottom w:val="single" w:color="auto" w:sz="4" w:space="0"/>
              <w:right w:val="single" w:color="auto" w:sz="4" w:space="0"/>
            </w:tcBorders>
            <w:vAlign w:val="top"/>
          </w:tcPr>
          <w:p>
            <w:pPr>
              <w:rPr>
                <w:color w:val="000000"/>
              </w:rPr>
            </w:pPr>
            <w:r>
              <w:rPr>
                <w:rFonts w:hint="eastAsia" w:cs="宋体"/>
                <w:color w:val="000000"/>
                <w:szCs w:val="21"/>
              </w:rPr>
              <w:t>条件保障：</w:t>
            </w:r>
          </w:p>
          <w:p>
            <w:pPr>
              <w:rPr>
                <w:rFonts w:ascii="宋体" w:hAnsi="宋体"/>
                <w:bCs/>
                <w:color w:val="000000"/>
                <w:szCs w:val="21"/>
              </w:rPr>
            </w:pPr>
            <w:r>
              <w:rPr>
                <w:rFonts w:hint="eastAsia" w:cs="宋体"/>
                <w:color w:val="000000"/>
                <w:szCs w:val="21"/>
              </w:rPr>
              <w:t>师资要求：</w:t>
            </w:r>
            <w:r>
              <w:rPr>
                <w:rFonts w:hint="eastAsia" w:ascii="宋体" w:hAnsi="宋体"/>
                <w:bCs/>
                <w:color w:val="000000"/>
                <w:szCs w:val="21"/>
              </w:rPr>
              <w:t>要求有施工现场管理经验的教师担任本门课程教学。</w:t>
            </w:r>
          </w:p>
          <w:p>
            <w:pPr>
              <w:rPr>
                <w:rFonts w:ascii="宋体" w:hAnsi="宋体"/>
                <w:bCs/>
                <w:color w:val="000000"/>
                <w:szCs w:val="21"/>
              </w:rPr>
            </w:pPr>
            <w:r>
              <w:rPr>
                <w:rFonts w:hint="eastAsia" w:cs="宋体"/>
                <w:color w:val="000000"/>
                <w:szCs w:val="21"/>
              </w:rPr>
              <w:t>教学场所要求：</w:t>
            </w:r>
            <w:r>
              <w:rPr>
                <w:rFonts w:hint="eastAsia" w:ascii="宋体" w:hAnsi="宋体"/>
                <w:bCs/>
                <w:color w:val="000000"/>
                <w:szCs w:val="21"/>
              </w:rPr>
              <w:t>多媒体教室，完成相关理论教学内容。</w:t>
            </w:r>
          </w:p>
          <w:p>
            <w:pPr>
              <w:rPr>
                <w:rFonts w:ascii="宋体" w:hAnsi="宋体"/>
                <w:bCs/>
                <w:color w:val="000000"/>
                <w:szCs w:val="21"/>
              </w:rPr>
            </w:pPr>
            <w:r>
              <w:rPr>
                <w:rFonts w:hint="eastAsia" w:cs="宋体"/>
                <w:color w:val="000000"/>
                <w:szCs w:val="21"/>
              </w:rPr>
              <w:t>教材、教参等教学资料要</w:t>
            </w:r>
            <w:r>
              <w:rPr>
                <w:rFonts w:hint="eastAsia" w:ascii="宋体" w:hAnsi="宋体"/>
                <w:bCs/>
                <w:color w:val="000000"/>
                <w:szCs w:val="21"/>
              </w:rPr>
              <w:t>求：</w:t>
            </w:r>
          </w:p>
          <w:p>
            <w:pPr>
              <w:rPr>
                <w:rFonts w:ascii="宋体" w:hAnsi="宋体"/>
                <w:bCs/>
                <w:color w:val="000000"/>
                <w:szCs w:val="21"/>
              </w:rPr>
            </w:pPr>
            <w:r>
              <w:rPr>
                <w:rFonts w:hint="eastAsia" w:ascii="宋体" w:hAnsi="宋体"/>
                <w:bCs/>
                <w:color w:val="000000"/>
                <w:szCs w:val="21"/>
              </w:rPr>
              <w:t>使用教材：《建筑施工组织设计》 中国水利水电出版社   主编 唐忠平、符德军 2012年10月出版</w:t>
            </w:r>
          </w:p>
          <w:p>
            <w:pPr>
              <w:rPr>
                <w:rFonts w:ascii="宋体" w:hAnsi="宋体"/>
                <w:bCs/>
                <w:color w:val="000000"/>
                <w:szCs w:val="21"/>
              </w:rPr>
            </w:pPr>
            <w:r>
              <w:rPr>
                <w:rFonts w:hint="eastAsia" w:ascii="宋体" w:hAnsi="宋体"/>
                <w:bCs/>
                <w:color w:val="000000"/>
                <w:szCs w:val="21"/>
              </w:rPr>
              <w:t>其他参考的教学资料：</w:t>
            </w:r>
          </w:p>
          <w:p>
            <w:pPr>
              <w:rPr>
                <w:rFonts w:ascii="宋体" w:hAnsi="宋体"/>
                <w:bCs/>
                <w:color w:val="000000"/>
                <w:szCs w:val="21"/>
              </w:rPr>
            </w:pPr>
            <w:r>
              <w:rPr>
                <w:rFonts w:hint="eastAsia" w:ascii="宋体" w:hAnsi="宋体"/>
                <w:bCs/>
                <w:color w:val="000000"/>
                <w:szCs w:val="21"/>
              </w:rPr>
              <w:t xml:space="preserve">  《建筑工程施工组织》 中国地质大学出版社  主编 李文倩、葛志华 高职高专“十二五”规划教材</w:t>
            </w:r>
          </w:p>
          <w:p>
            <w:pPr>
              <w:rPr>
                <w:rFonts w:ascii="宋体" w:hAnsi="宋体"/>
                <w:bCs/>
                <w:color w:val="000000"/>
                <w:szCs w:val="21"/>
              </w:rPr>
            </w:pPr>
            <w:r>
              <w:rPr>
                <w:rFonts w:hint="eastAsia" w:ascii="宋体" w:hAnsi="宋体"/>
                <w:bCs/>
                <w:color w:val="000000"/>
                <w:szCs w:val="21"/>
              </w:rPr>
              <w:t xml:space="preserve">  《建筑施工组织设计规范》 </w:t>
            </w:r>
            <w:r>
              <w:rPr>
                <w:color w:val="000000"/>
              </w:rPr>
              <w:fldChar w:fldCharType="begin"/>
            </w:r>
            <w:r>
              <w:rPr>
                <w:color w:val="000000"/>
              </w:rPr>
              <w:instrText xml:space="preserve"> HYPERLINK "http://www.baidu.com/link?url=ptzIdMa6MPU98rCIfpncjTkZXKxtErpDLpNEUrjsr38E-zk37Vd5Oz2-ThTaiUInkJNmk56jFiSXYa0REwYE5a" \t "https://www.baidu.com/_blank" </w:instrText>
            </w:r>
            <w:r>
              <w:rPr>
                <w:color w:val="000000"/>
              </w:rPr>
              <w:fldChar w:fldCharType="separate"/>
            </w:r>
            <w:r>
              <w:rPr>
                <w:rFonts w:ascii="宋体" w:hAnsi="宋体"/>
                <w:bCs/>
                <w:color w:val="000000"/>
                <w:szCs w:val="21"/>
              </w:rPr>
              <w:t>GB/T 50502-2009</w:t>
            </w:r>
            <w:r>
              <w:rPr>
                <w:rFonts w:ascii="宋体" w:hAnsi="宋体"/>
                <w:bCs/>
                <w:color w:val="000000"/>
                <w:szCs w:val="21"/>
              </w:rPr>
              <w:fldChar w:fldCharType="end"/>
            </w:r>
          </w:p>
          <w:p>
            <w:pPr>
              <w:rPr>
                <w:rFonts w:ascii="宋体" w:hAnsi="宋体"/>
                <w:bCs/>
                <w:color w:val="000000"/>
                <w:szCs w:val="21"/>
              </w:rPr>
            </w:pPr>
            <w:r>
              <w:rPr>
                <w:rFonts w:hint="eastAsia" w:ascii="宋体" w:hAnsi="宋体"/>
                <w:bCs/>
                <w:color w:val="000000"/>
                <w:szCs w:val="21"/>
              </w:rPr>
              <w:t xml:space="preserve">  二级注册建造师执业标准</w:t>
            </w:r>
          </w:p>
          <w:p>
            <w:pPr>
              <w:rPr>
                <w:rFonts w:ascii="宋体" w:hAnsi="宋体"/>
                <w:bCs/>
                <w:color w:val="000000"/>
                <w:szCs w:val="21"/>
              </w:rPr>
            </w:pPr>
            <w:r>
              <w:rPr>
                <w:rFonts w:hint="eastAsia" w:ascii="宋体" w:hAnsi="宋体"/>
                <w:bCs/>
                <w:color w:val="000000"/>
                <w:szCs w:val="21"/>
              </w:rPr>
              <w:t xml:space="preserve">  参考网站</w:t>
            </w:r>
          </w:p>
          <w:p>
            <w:pPr>
              <w:rPr>
                <w:rFonts w:ascii="宋体" w:hAnsi="宋体"/>
                <w:bCs/>
                <w:color w:val="000000"/>
                <w:szCs w:val="21"/>
              </w:rPr>
            </w:pPr>
            <w:r>
              <w:rPr>
                <w:rFonts w:hint="eastAsia" w:ascii="宋体" w:hAnsi="宋体"/>
                <w:bCs/>
                <w:color w:val="000000"/>
                <w:szCs w:val="21"/>
              </w:rPr>
              <w:t xml:space="preserve">  ① 土木在线： </w:t>
            </w:r>
            <w:r>
              <w:rPr>
                <w:color w:val="000000"/>
              </w:rPr>
              <w:fldChar w:fldCharType="begin"/>
            </w:r>
            <w:r>
              <w:rPr>
                <w:color w:val="000000"/>
              </w:rPr>
              <w:instrText xml:space="preserve"> HYPERLINK "Http://tumuzaixian.com.cn" </w:instrText>
            </w:r>
            <w:r>
              <w:rPr>
                <w:color w:val="000000"/>
              </w:rPr>
              <w:fldChar w:fldCharType="separate"/>
            </w:r>
            <w:r>
              <w:rPr>
                <w:rFonts w:hint="eastAsia" w:ascii="宋体" w:hAnsi="宋体"/>
                <w:bCs/>
                <w:color w:val="000000"/>
                <w:szCs w:val="21"/>
              </w:rPr>
              <w:t>Http://tumuzaixian.com.cn</w:t>
            </w:r>
            <w:r>
              <w:rPr>
                <w:rFonts w:hint="eastAsia" w:ascii="宋体" w:hAnsi="宋体"/>
                <w:bCs/>
                <w:color w:val="000000"/>
                <w:szCs w:val="21"/>
              </w:rPr>
              <w:fldChar w:fldCharType="end"/>
            </w:r>
          </w:p>
          <w:p>
            <w:pPr>
              <w:rPr>
                <w:rFonts w:ascii="宋体" w:hAnsi="宋体"/>
                <w:bCs/>
                <w:color w:val="000000"/>
                <w:szCs w:val="21"/>
              </w:rPr>
            </w:pPr>
            <w:r>
              <w:rPr>
                <w:rFonts w:hint="eastAsia" w:ascii="宋体" w:hAnsi="宋体"/>
                <w:bCs/>
                <w:color w:val="000000"/>
                <w:szCs w:val="21"/>
              </w:rPr>
              <w:t xml:space="preserve">  ② ABBS建筑论坛： </w:t>
            </w:r>
            <w:r>
              <w:rPr>
                <w:color w:val="000000"/>
              </w:rPr>
              <w:fldChar w:fldCharType="begin"/>
            </w:r>
            <w:r>
              <w:rPr>
                <w:color w:val="000000"/>
              </w:rPr>
              <w:instrText xml:space="preserve"> HYPERLINK "http://www.it.com.cn/" </w:instrText>
            </w:r>
            <w:r>
              <w:rPr>
                <w:color w:val="000000"/>
              </w:rPr>
              <w:fldChar w:fldCharType="separate"/>
            </w:r>
            <w:r>
              <w:rPr>
                <w:rFonts w:hint="eastAsia" w:ascii="宋体" w:hAnsi="宋体"/>
                <w:bCs/>
                <w:color w:val="000000"/>
                <w:szCs w:val="21"/>
              </w:rPr>
              <w:t>http:/ABBS. com.cn</w:t>
            </w:r>
            <w:r>
              <w:rPr>
                <w:rFonts w:hint="eastAsia" w:ascii="宋体" w:hAnsi="宋体"/>
                <w:bCs/>
                <w:color w:val="000000"/>
                <w:szCs w:val="21"/>
              </w:rPr>
              <w:fldChar w:fldCharType="end"/>
            </w:r>
          </w:p>
          <w:p>
            <w:pPr>
              <w:rPr>
                <w:color w:val="000000"/>
              </w:rPr>
            </w:pPr>
            <w:r>
              <w:rPr>
                <w:rFonts w:hint="eastAsia" w:ascii="宋体" w:hAnsi="宋体"/>
                <w:bCs/>
                <w:color w:val="000000"/>
                <w:szCs w:val="21"/>
              </w:rPr>
              <w:t xml:space="preserve">  ③ 筑龙网： </w:t>
            </w:r>
            <w:r>
              <w:rPr>
                <w:color w:val="000000"/>
              </w:rPr>
              <w:fldChar w:fldCharType="begin"/>
            </w:r>
            <w:r>
              <w:rPr>
                <w:color w:val="000000"/>
              </w:rPr>
              <w:instrText xml:space="preserve"> HYPERLINK "http://zhulong.com" </w:instrText>
            </w:r>
            <w:r>
              <w:rPr>
                <w:color w:val="000000"/>
              </w:rPr>
              <w:fldChar w:fldCharType="separate"/>
            </w:r>
            <w:r>
              <w:rPr>
                <w:rFonts w:hint="eastAsia" w:ascii="宋体" w:hAnsi="宋体"/>
                <w:bCs/>
                <w:color w:val="000000"/>
                <w:szCs w:val="21"/>
              </w:rPr>
              <w:t>http://zhulong.com</w:t>
            </w:r>
            <w:r>
              <w:rPr>
                <w:rFonts w:hint="eastAsia" w:ascii="宋体" w:hAnsi="宋体"/>
                <w:bCs/>
                <w:color w:val="000000"/>
                <w:szCs w:val="21"/>
              </w:rPr>
              <w:fldChar w:fldCharType="end"/>
            </w:r>
          </w:p>
        </w:tc>
      </w:tr>
    </w:tbl>
    <w:p>
      <w:pPr>
        <w:rPr>
          <w:rFonts w:ascii="黑体" w:hAnsi="宋体" w:eastAsia="黑体"/>
          <w:b/>
          <w:bCs/>
          <w:color w:val="000000"/>
          <w:sz w:val="28"/>
          <w:szCs w:val="28"/>
        </w:rPr>
      </w:pPr>
    </w:p>
    <w:tbl>
      <w:tblPr>
        <w:tblStyle w:val="36"/>
        <w:tblW w:w="9705" w:type="dxa"/>
        <w:tblInd w:w="-537" w:type="dxa"/>
        <w:tblLayout w:type="fixed"/>
        <w:tblCellMar>
          <w:top w:w="0" w:type="dxa"/>
          <w:left w:w="108" w:type="dxa"/>
          <w:bottom w:w="0" w:type="dxa"/>
          <w:right w:w="108" w:type="dxa"/>
        </w:tblCellMar>
      </w:tblPr>
      <w:tblGrid>
        <w:gridCol w:w="2020"/>
        <w:gridCol w:w="2775"/>
        <w:gridCol w:w="1247"/>
        <w:gridCol w:w="3663"/>
      </w:tblGrid>
      <w:tr>
        <w:tblPrEx>
          <w:tblCellMar>
            <w:top w:w="0" w:type="dxa"/>
            <w:left w:w="108" w:type="dxa"/>
            <w:bottom w:w="0" w:type="dxa"/>
            <w:right w:w="108" w:type="dxa"/>
          </w:tblCellMar>
        </w:tblPrEx>
        <w:trPr>
          <w:trHeight w:val="79" w:hRule="atLeast"/>
        </w:trPr>
        <w:tc>
          <w:tcPr>
            <w:tcW w:w="2020" w:type="dxa"/>
            <w:tcBorders>
              <w:top w:val="single" w:color="auto" w:sz="4" w:space="0"/>
              <w:left w:val="single" w:color="auto" w:sz="4" w:space="0"/>
              <w:bottom w:val="single" w:color="auto" w:sz="4" w:space="0"/>
              <w:right w:val="single" w:color="auto" w:sz="4" w:space="0"/>
            </w:tcBorders>
            <w:vAlign w:val="top"/>
          </w:tcPr>
          <w:p>
            <w:pPr>
              <w:rPr>
                <w:color w:val="000000"/>
              </w:rPr>
            </w:pPr>
            <w:r>
              <w:rPr>
                <w:rFonts w:hint="eastAsia" w:cs="宋体"/>
                <w:color w:val="000000"/>
                <w:szCs w:val="21"/>
              </w:rPr>
              <w:t>课程名称</w:t>
            </w:r>
          </w:p>
        </w:tc>
        <w:tc>
          <w:tcPr>
            <w:tcW w:w="2775" w:type="dxa"/>
            <w:tcBorders>
              <w:top w:val="single" w:color="auto" w:sz="4" w:space="0"/>
              <w:left w:val="nil"/>
              <w:bottom w:val="single" w:color="auto" w:sz="4" w:space="0"/>
              <w:right w:val="single" w:color="auto" w:sz="4" w:space="0"/>
            </w:tcBorders>
            <w:vAlign w:val="top"/>
          </w:tcPr>
          <w:p>
            <w:pPr>
              <w:jc w:val="center"/>
              <w:rPr>
                <w:color w:val="000000"/>
              </w:rPr>
            </w:pPr>
            <w:r>
              <w:rPr>
                <w:rFonts w:hint="eastAsia"/>
                <w:color w:val="000000"/>
              </w:rPr>
              <w:t>工程招投标与合同管理</w:t>
            </w:r>
          </w:p>
        </w:tc>
        <w:tc>
          <w:tcPr>
            <w:tcW w:w="1247" w:type="dxa"/>
            <w:tcBorders>
              <w:top w:val="single" w:color="auto" w:sz="4" w:space="0"/>
              <w:left w:val="nil"/>
              <w:bottom w:val="single" w:color="auto" w:sz="4" w:space="0"/>
              <w:right w:val="single" w:color="auto" w:sz="4" w:space="0"/>
            </w:tcBorders>
            <w:vAlign w:val="top"/>
          </w:tcPr>
          <w:p>
            <w:pPr>
              <w:rPr>
                <w:color w:val="000000"/>
              </w:rPr>
            </w:pPr>
            <w:r>
              <w:rPr>
                <w:rFonts w:hint="eastAsia" w:cs="宋体"/>
                <w:color w:val="000000"/>
                <w:szCs w:val="21"/>
              </w:rPr>
              <w:t>学时</w:t>
            </w:r>
            <w:r>
              <w:rPr>
                <w:color w:val="000000"/>
                <w:szCs w:val="21"/>
              </w:rPr>
              <w:t>/</w:t>
            </w:r>
            <w:r>
              <w:rPr>
                <w:rFonts w:hint="eastAsia" w:cs="宋体"/>
                <w:color w:val="000000"/>
                <w:szCs w:val="21"/>
              </w:rPr>
              <w:t>学分</w:t>
            </w:r>
          </w:p>
        </w:tc>
        <w:tc>
          <w:tcPr>
            <w:tcW w:w="3663" w:type="dxa"/>
            <w:tcBorders>
              <w:top w:val="single" w:color="auto" w:sz="4" w:space="0"/>
              <w:left w:val="nil"/>
              <w:bottom w:val="single" w:color="auto" w:sz="4" w:space="0"/>
              <w:right w:val="single" w:color="auto" w:sz="4" w:space="0"/>
            </w:tcBorders>
            <w:vAlign w:val="top"/>
          </w:tcPr>
          <w:p>
            <w:pPr>
              <w:jc w:val="center"/>
              <w:rPr>
                <w:color w:val="000000"/>
              </w:rPr>
            </w:pPr>
            <w:r>
              <w:rPr>
                <w:rFonts w:hint="eastAsia" w:ascii="宋体" w:hAnsi="宋体"/>
                <w:color w:val="000000"/>
                <w:szCs w:val="21"/>
              </w:rPr>
              <w:t>72/4</w:t>
            </w:r>
          </w:p>
        </w:tc>
      </w:tr>
      <w:tr>
        <w:tblPrEx>
          <w:tblCellMar>
            <w:top w:w="0" w:type="dxa"/>
            <w:left w:w="108" w:type="dxa"/>
            <w:bottom w:w="0" w:type="dxa"/>
            <w:right w:w="108" w:type="dxa"/>
          </w:tblCellMar>
        </w:tblPrEx>
        <w:trPr>
          <w:trHeight w:val="415" w:hRule="atLeast"/>
        </w:trPr>
        <w:tc>
          <w:tcPr>
            <w:tcW w:w="9705" w:type="dxa"/>
            <w:gridSpan w:val="4"/>
            <w:tcBorders>
              <w:top w:val="single" w:color="auto" w:sz="4" w:space="0"/>
              <w:left w:val="single" w:color="auto" w:sz="4" w:space="0"/>
              <w:bottom w:val="single" w:color="auto" w:sz="4" w:space="0"/>
              <w:right w:val="single" w:color="auto" w:sz="4" w:space="0"/>
            </w:tcBorders>
            <w:vAlign w:val="top"/>
          </w:tcPr>
          <w:p>
            <w:pPr>
              <w:rPr>
                <w:color w:val="000000"/>
              </w:rPr>
            </w:pPr>
            <w:r>
              <w:rPr>
                <w:rFonts w:hint="eastAsia" w:cs="宋体"/>
                <w:color w:val="000000"/>
                <w:szCs w:val="21"/>
              </w:rPr>
              <w:t>学习目标</w:t>
            </w:r>
          </w:p>
          <w:p>
            <w:pPr>
              <w:rPr>
                <w:rFonts w:cs="宋体"/>
                <w:color w:val="000000"/>
                <w:szCs w:val="21"/>
              </w:rPr>
            </w:pPr>
            <w:r>
              <w:rPr>
                <w:rFonts w:hint="eastAsia" w:cs="宋体"/>
                <w:color w:val="000000"/>
                <w:szCs w:val="21"/>
              </w:rPr>
              <w:t>知识目标：</w:t>
            </w:r>
          </w:p>
          <w:p>
            <w:pPr>
              <w:rPr>
                <w:rFonts w:ascii="宋体" w:hAnsi="宋体" w:cs="宋体"/>
                <w:color w:val="000000"/>
                <w:szCs w:val="21"/>
              </w:rPr>
            </w:pPr>
            <w:r>
              <w:rPr>
                <w:rFonts w:hint="eastAsia" w:ascii="宋体" w:hAnsi="宋体" w:cs="宋体"/>
                <w:color w:val="000000"/>
                <w:szCs w:val="21"/>
              </w:rPr>
              <w:t>通过学习本专业课程使学生能够：</w:t>
            </w:r>
          </w:p>
          <w:p>
            <w:pPr>
              <w:rPr>
                <w:rFonts w:ascii="宋体" w:hAnsi="宋体" w:cs="宋体"/>
                <w:color w:val="000000"/>
                <w:szCs w:val="21"/>
              </w:rPr>
            </w:pPr>
            <w:r>
              <w:rPr>
                <w:rFonts w:hint="eastAsia" w:ascii="宋体" w:hAnsi="宋体" w:cs="宋体"/>
                <w:color w:val="000000"/>
                <w:szCs w:val="21"/>
              </w:rPr>
              <w:t>1、知道建筑市场体系和有形建筑市场的特点、作用，知道招标投标相关机构的职责，以及招标、投标代理机构的职责。</w:t>
            </w:r>
          </w:p>
          <w:p>
            <w:pPr>
              <w:rPr>
                <w:rFonts w:ascii="宋体" w:hAnsi="宋体" w:cs="宋体"/>
                <w:color w:val="000000"/>
                <w:szCs w:val="21"/>
              </w:rPr>
            </w:pPr>
            <w:r>
              <w:rPr>
                <w:rFonts w:hint="eastAsia" w:ascii="宋体" w:hAnsi="宋体" w:cs="宋体"/>
                <w:color w:val="000000"/>
                <w:szCs w:val="21"/>
              </w:rPr>
              <w:t>2、知道招标、投标的分类、方式、程序，熟悉招标、投标的含义，熟悉与工程招标、投标有关的主要法律法规。</w:t>
            </w:r>
          </w:p>
          <w:p>
            <w:pPr>
              <w:rPr>
                <w:rFonts w:ascii="宋体" w:hAnsi="宋体" w:cs="宋体"/>
                <w:color w:val="000000"/>
                <w:szCs w:val="21"/>
              </w:rPr>
            </w:pPr>
            <w:r>
              <w:rPr>
                <w:rFonts w:hint="eastAsia" w:ascii="宋体" w:hAnsi="宋体" w:cs="宋体"/>
                <w:color w:val="000000"/>
                <w:szCs w:val="21"/>
              </w:rPr>
              <w:t>3、知道工程施工招标的条件、程序及相关规定，学会工程招标的方法 以及招标信息的发布、招标文件的编制、资格审查的内容。</w:t>
            </w:r>
          </w:p>
          <w:p>
            <w:pPr>
              <w:rPr>
                <w:rFonts w:ascii="宋体" w:hAnsi="宋体" w:cs="宋体"/>
                <w:color w:val="000000"/>
                <w:szCs w:val="21"/>
              </w:rPr>
            </w:pPr>
            <w:r>
              <w:rPr>
                <w:rFonts w:hint="eastAsia" w:ascii="宋体" w:hAnsi="宋体" w:cs="宋体"/>
                <w:color w:val="000000"/>
                <w:szCs w:val="21"/>
              </w:rPr>
              <w:t>4、学会工程施工投标的程序、环节、策略，投标项目施工方案的内容及编制方法，以及投标报价的技巧及编制方法。</w:t>
            </w:r>
          </w:p>
          <w:p>
            <w:pPr>
              <w:rPr>
                <w:rFonts w:ascii="宋体" w:hAnsi="宋体" w:cs="宋体"/>
                <w:color w:val="000000"/>
                <w:szCs w:val="21"/>
              </w:rPr>
            </w:pPr>
            <w:r>
              <w:rPr>
                <w:rFonts w:hint="eastAsia" w:ascii="宋体" w:hAnsi="宋体" w:cs="宋体"/>
                <w:color w:val="000000"/>
                <w:szCs w:val="21"/>
              </w:rPr>
              <w:t>5、知道合同及工程承包合同的类型、特征、含义及FIDIC土木工程施工合同条件的主要条款，理解合同法的基本原则，学会合同订立的方法及合同履行过程中的权利义务。</w:t>
            </w:r>
          </w:p>
          <w:p>
            <w:pPr>
              <w:rPr>
                <w:rFonts w:ascii="宋体" w:hAnsi="宋体" w:cs="宋体"/>
                <w:color w:val="000000"/>
                <w:szCs w:val="21"/>
              </w:rPr>
            </w:pPr>
            <w:r>
              <w:rPr>
                <w:rFonts w:hint="eastAsia" w:ascii="宋体" w:hAnsi="宋体" w:cs="宋体"/>
                <w:color w:val="000000"/>
                <w:szCs w:val="21"/>
              </w:rPr>
              <w:t>6、知道工程索赔的特点，学会合同履行过程中索赔处理的方法及技巧。</w:t>
            </w:r>
          </w:p>
          <w:p>
            <w:pPr>
              <w:rPr>
                <w:rFonts w:ascii="宋体" w:hAnsi="宋体" w:cs="宋体"/>
                <w:color w:val="000000"/>
                <w:szCs w:val="21"/>
              </w:rPr>
            </w:pPr>
            <w:r>
              <w:rPr>
                <w:rFonts w:hint="eastAsia" w:ascii="宋体" w:hAnsi="宋体" w:cs="宋体"/>
                <w:color w:val="000000"/>
                <w:szCs w:val="21"/>
              </w:rPr>
              <w:t>素质目标：</w:t>
            </w:r>
          </w:p>
          <w:p>
            <w:pPr>
              <w:rPr>
                <w:rFonts w:ascii="宋体" w:hAnsi="宋体" w:cs="宋体"/>
                <w:color w:val="000000"/>
                <w:szCs w:val="21"/>
              </w:rPr>
            </w:pPr>
            <w:r>
              <w:rPr>
                <w:rFonts w:hint="eastAsia" w:ascii="宋体" w:hAnsi="宋体" w:cs="宋体"/>
                <w:color w:val="000000"/>
                <w:szCs w:val="21"/>
              </w:rPr>
              <w:t>1、能清楚明了表达意见和传播信息，营造和谐的谈判气氛；</w:t>
            </w:r>
          </w:p>
          <w:p>
            <w:pPr>
              <w:rPr>
                <w:rFonts w:ascii="宋体" w:hAnsi="宋体" w:cs="宋体"/>
                <w:color w:val="000000"/>
                <w:szCs w:val="21"/>
              </w:rPr>
            </w:pPr>
            <w:r>
              <w:rPr>
                <w:rFonts w:hint="eastAsia" w:ascii="宋体" w:hAnsi="宋体" w:cs="宋体"/>
                <w:color w:val="000000"/>
                <w:szCs w:val="21"/>
              </w:rPr>
              <w:t>2、能积极与人协调沟通，预防合同风险；</w:t>
            </w:r>
          </w:p>
          <w:p>
            <w:pPr>
              <w:rPr>
                <w:rFonts w:ascii="宋体" w:hAnsi="宋体" w:cs="宋体"/>
                <w:color w:val="000000"/>
                <w:szCs w:val="21"/>
              </w:rPr>
            </w:pPr>
            <w:r>
              <w:rPr>
                <w:rFonts w:hint="eastAsia" w:ascii="宋体" w:hAnsi="宋体" w:cs="宋体"/>
                <w:color w:val="000000"/>
                <w:szCs w:val="21"/>
              </w:rPr>
              <w:t>3、面对危机，能沉着冷静化解矛盾，达到双方共赢；</w:t>
            </w:r>
          </w:p>
          <w:p>
            <w:pPr>
              <w:rPr>
                <w:rFonts w:ascii="宋体" w:hAnsi="宋体" w:cs="宋体"/>
                <w:color w:val="000000"/>
                <w:szCs w:val="21"/>
              </w:rPr>
            </w:pPr>
            <w:r>
              <w:rPr>
                <w:rFonts w:hint="eastAsia" w:ascii="宋体" w:hAnsi="宋体" w:cs="宋体"/>
                <w:color w:val="000000"/>
                <w:szCs w:val="21"/>
              </w:rPr>
              <w:t>4、具备社会责任感，具有社会公益心。</w:t>
            </w:r>
          </w:p>
          <w:p>
            <w:pPr>
              <w:rPr>
                <w:rFonts w:cs="宋体"/>
                <w:color w:val="000000"/>
                <w:szCs w:val="21"/>
              </w:rPr>
            </w:pPr>
            <w:r>
              <w:rPr>
                <w:rFonts w:hint="eastAsia" w:cs="宋体"/>
                <w:color w:val="000000"/>
                <w:szCs w:val="21"/>
              </w:rPr>
              <w:t>能力目标：</w:t>
            </w:r>
          </w:p>
          <w:p>
            <w:pPr>
              <w:rPr>
                <w:rFonts w:ascii="宋体" w:hAnsi="宋体" w:cs="宋体"/>
                <w:color w:val="000000"/>
                <w:szCs w:val="21"/>
              </w:rPr>
            </w:pPr>
            <w:r>
              <w:rPr>
                <w:rFonts w:hint="eastAsia" w:ascii="宋体" w:hAnsi="宋体" w:cs="宋体"/>
                <w:color w:val="000000"/>
                <w:szCs w:val="21"/>
              </w:rPr>
              <w:t>1、具有组织招标，即：选择招标方式、发布招标信息、编制招标文件、资格预审的能力。</w:t>
            </w:r>
          </w:p>
          <w:p>
            <w:pPr>
              <w:rPr>
                <w:rFonts w:ascii="宋体" w:hAnsi="宋体" w:cs="宋体"/>
                <w:color w:val="000000"/>
                <w:szCs w:val="21"/>
              </w:rPr>
            </w:pPr>
            <w:r>
              <w:rPr>
                <w:rFonts w:hint="eastAsia" w:ascii="宋体" w:hAnsi="宋体" w:cs="宋体"/>
                <w:color w:val="000000"/>
                <w:szCs w:val="21"/>
              </w:rPr>
              <w:t>2、具有组织施工项目投标，即：收集招投标信息、策划投标竞争方案、组织编制投标施工组织设计、投标报价的能力。</w:t>
            </w:r>
          </w:p>
          <w:p>
            <w:pPr>
              <w:rPr>
                <w:rFonts w:ascii="宋体" w:hAnsi="宋体" w:cs="宋体"/>
                <w:color w:val="000000"/>
                <w:szCs w:val="21"/>
              </w:rPr>
            </w:pPr>
            <w:r>
              <w:rPr>
                <w:rFonts w:hint="eastAsia" w:ascii="宋体" w:hAnsi="宋体" w:cs="宋体"/>
                <w:color w:val="000000"/>
                <w:szCs w:val="21"/>
              </w:rPr>
              <w:t>3、具有编制合同、合同谈判、合同签订及履行过程中管理的能力。</w:t>
            </w:r>
          </w:p>
        </w:tc>
      </w:tr>
      <w:tr>
        <w:tblPrEx>
          <w:tblCellMar>
            <w:top w:w="0" w:type="dxa"/>
            <w:left w:w="108" w:type="dxa"/>
            <w:bottom w:w="0" w:type="dxa"/>
            <w:right w:w="108" w:type="dxa"/>
          </w:tblCellMar>
        </w:tblPrEx>
        <w:trPr>
          <w:trHeight w:val="1702" w:hRule="atLeast"/>
        </w:trPr>
        <w:tc>
          <w:tcPr>
            <w:tcW w:w="9705" w:type="dxa"/>
            <w:gridSpan w:val="4"/>
            <w:tcBorders>
              <w:top w:val="single" w:color="auto" w:sz="4" w:space="0"/>
              <w:left w:val="single" w:color="auto" w:sz="4" w:space="0"/>
              <w:bottom w:val="single" w:color="auto" w:sz="4" w:space="0"/>
              <w:right w:val="single" w:color="auto" w:sz="4" w:space="0"/>
            </w:tcBorders>
            <w:vAlign w:val="top"/>
          </w:tcPr>
          <w:p>
            <w:pPr>
              <w:rPr>
                <w:color w:val="000000"/>
              </w:rPr>
            </w:pPr>
            <w:r>
              <w:rPr>
                <w:rFonts w:hint="eastAsia" w:cs="宋体"/>
                <w:color w:val="000000"/>
                <w:szCs w:val="21"/>
              </w:rPr>
              <w:t>学习内容</w:t>
            </w:r>
          </w:p>
          <w:p>
            <w:pPr>
              <w:rPr>
                <w:rFonts w:ascii="宋体" w:hAnsi="宋体" w:cs="宋体"/>
                <w:color w:val="000000"/>
                <w:szCs w:val="21"/>
              </w:rPr>
            </w:pPr>
            <w:r>
              <w:rPr>
                <w:rFonts w:hint="eastAsia" w:ascii="宋体" w:hAnsi="宋体" w:cs="宋体"/>
                <w:color w:val="000000"/>
                <w:szCs w:val="21"/>
              </w:rPr>
              <w:t>项目一  建设工程招标投标基础知识</w:t>
            </w:r>
          </w:p>
          <w:p>
            <w:pPr>
              <w:rPr>
                <w:rFonts w:ascii="宋体" w:hAnsi="宋体" w:cs="宋体"/>
                <w:color w:val="000000"/>
                <w:szCs w:val="21"/>
              </w:rPr>
            </w:pPr>
            <w:r>
              <w:rPr>
                <w:rFonts w:hint="eastAsia" w:ascii="宋体" w:hAnsi="宋体" w:cs="宋体"/>
                <w:color w:val="000000"/>
                <w:szCs w:val="21"/>
              </w:rPr>
              <w:t>项目二  建设工程招标</w:t>
            </w:r>
          </w:p>
          <w:p>
            <w:pPr>
              <w:rPr>
                <w:rFonts w:ascii="宋体" w:hAnsi="宋体" w:cs="宋体"/>
                <w:color w:val="000000"/>
                <w:szCs w:val="21"/>
              </w:rPr>
            </w:pPr>
            <w:r>
              <w:rPr>
                <w:rFonts w:hint="eastAsia" w:ascii="宋体" w:hAnsi="宋体" w:cs="宋体"/>
                <w:color w:val="000000"/>
                <w:szCs w:val="21"/>
              </w:rPr>
              <w:t>项目三  建设工程投标</w:t>
            </w:r>
          </w:p>
          <w:p>
            <w:pPr>
              <w:rPr>
                <w:rFonts w:ascii="宋体" w:hAnsi="宋体" w:cs="宋体"/>
                <w:color w:val="000000"/>
                <w:szCs w:val="21"/>
              </w:rPr>
            </w:pPr>
            <w:r>
              <w:rPr>
                <w:rFonts w:hint="eastAsia" w:ascii="宋体" w:hAnsi="宋体" w:cs="宋体"/>
                <w:color w:val="000000"/>
                <w:szCs w:val="21"/>
              </w:rPr>
              <w:t>项目四  建设工程合同与合同管理</w:t>
            </w:r>
          </w:p>
        </w:tc>
      </w:tr>
      <w:tr>
        <w:tblPrEx>
          <w:tblCellMar>
            <w:top w:w="0" w:type="dxa"/>
            <w:left w:w="108" w:type="dxa"/>
            <w:bottom w:w="0" w:type="dxa"/>
            <w:right w:w="108" w:type="dxa"/>
          </w:tblCellMar>
        </w:tblPrEx>
        <w:trPr>
          <w:trHeight w:val="3798" w:hRule="atLeast"/>
        </w:trPr>
        <w:tc>
          <w:tcPr>
            <w:tcW w:w="9705" w:type="dxa"/>
            <w:gridSpan w:val="4"/>
            <w:tcBorders>
              <w:top w:val="single" w:color="auto" w:sz="4" w:space="0"/>
              <w:left w:val="single" w:color="auto" w:sz="4" w:space="0"/>
              <w:bottom w:val="single" w:color="auto" w:sz="4" w:space="0"/>
              <w:right w:val="single" w:color="auto" w:sz="4" w:space="0"/>
            </w:tcBorders>
            <w:vAlign w:val="top"/>
          </w:tcPr>
          <w:p>
            <w:pPr>
              <w:rPr>
                <w:color w:val="000000"/>
              </w:rPr>
            </w:pPr>
            <w:r>
              <w:rPr>
                <w:rFonts w:hint="eastAsia" w:cs="宋体"/>
                <w:color w:val="000000"/>
                <w:szCs w:val="21"/>
              </w:rPr>
              <w:t>教学方式</w:t>
            </w:r>
          </w:p>
          <w:p>
            <w:pPr>
              <w:rPr>
                <w:rFonts w:ascii="宋体" w:hAnsi="宋体" w:cs="宋体"/>
                <w:color w:val="000000"/>
                <w:szCs w:val="21"/>
              </w:rPr>
            </w:pPr>
            <w:r>
              <w:rPr>
                <w:rFonts w:hint="eastAsia" w:ascii="宋体" w:hAnsi="宋体" w:cs="宋体"/>
                <w:color w:val="000000"/>
                <w:szCs w:val="21"/>
              </w:rPr>
              <w:t>1、项目教学法：将课程整合优化成几个项目，以项目的形式来进行教学，完成一个项目的理论教学后，紧接着进行该项目的实践训练，达到理论实践的结合。</w:t>
            </w:r>
          </w:p>
          <w:p>
            <w:pPr>
              <w:rPr>
                <w:rFonts w:ascii="宋体" w:hAnsi="宋体" w:cs="宋体"/>
                <w:color w:val="000000"/>
                <w:szCs w:val="21"/>
              </w:rPr>
            </w:pPr>
            <w:r>
              <w:rPr>
                <w:rFonts w:hint="eastAsia" w:ascii="宋体" w:hAnsi="宋体" w:cs="宋体"/>
                <w:color w:val="000000"/>
                <w:szCs w:val="21"/>
              </w:rPr>
              <w:t>2、案例教学法：本课程理论性较强，建议本课程采用实际工程案例引入教学过程中，通过实际案例分析，讲解课本中对应知识点内容。</w:t>
            </w:r>
          </w:p>
          <w:p>
            <w:pPr>
              <w:rPr>
                <w:rFonts w:ascii="宋体" w:hAnsi="宋体" w:cs="宋体"/>
                <w:color w:val="000000"/>
                <w:szCs w:val="21"/>
              </w:rPr>
            </w:pPr>
            <w:r>
              <w:rPr>
                <w:rFonts w:hint="eastAsia" w:ascii="宋体" w:hAnsi="宋体" w:cs="宋体"/>
                <w:color w:val="000000"/>
                <w:szCs w:val="21"/>
              </w:rPr>
              <w:t>3、实际操作训练法：对与招标文件和投标文件部分，建议采用实际工作运用进行讲解，可拿出对应范本让同学们借鉴学习，并通过课堂练习，要求同学们通过阶段性的学习，能够编制建设工程招标文件、投标文件及合同，将课程内容与今后工作紧密融合。</w:t>
            </w:r>
          </w:p>
          <w:p>
            <w:pPr>
              <w:rPr>
                <w:rFonts w:ascii="宋体" w:hAnsi="宋体" w:cs="宋体"/>
                <w:color w:val="000000"/>
                <w:szCs w:val="21"/>
              </w:rPr>
            </w:pPr>
            <w:r>
              <w:rPr>
                <w:rFonts w:hint="eastAsia" w:ascii="宋体" w:hAnsi="宋体" w:cs="宋体"/>
                <w:color w:val="000000"/>
                <w:szCs w:val="21"/>
              </w:rPr>
              <w:t>4、启发式讲授法：理论性较强的课程，要求同学们记忆知识点部分较多，所以对于知识点讲解部分，教师可以通过启发式的问法引导学生。可插入练习题强化同学们记牢知识结构。</w:t>
            </w:r>
          </w:p>
        </w:tc>
      </w:tr>
      <w:tr>
        <w:tblPrEx>
          <w:tblCellMar>
            <w:top w:w="0" w:type="dxa"/>
            <w:left w:w="108" w:type="dxa"/>
            <w:bottom w:w="0" w:type="dxa"/>
            <w:right w:w="108" w:type="dxa"/>
          </w:tblCellMar>
        </w:tblPrEx>
        <w:trPr>
          <w:trHeight w:val="4812" w:hRule="atLeast"/>
        </w:trPr>
        <w:tc>
          <w:tcPr>
            <w:tcW w:w="9705" w:type="dxa"/>
            <w:gridSpan w:val="4"/>
            <w:tcBorders>
              <w:top w:val="single" w:color="auto" w:sz="4" w:space="0"/>
              <w:left w:val="single" w:color="auto" w:sz="4" w:space="0"/>
              <w:bottom w:val="single" w:color="auto" w:sz="4" w:space="0"/>
              <w:right w:val="single" w:color="auto" w:sz="4" w:space="0"/>
            </w:tcBorders>
            <w:vAlign w:val="top"/>
          </w:tcPr>
          <w:p>
            <w:pPr>
              <w:spacing w:line="360" w:lineRule="exact"/>
              <w:rPr>
                <w:rFonts w:ascii="宋体"/>
                <w:color w:val="000000"/>
                <w:szCs w:val="21"/>
              </w:rPr>
            </w:pPr>
            <w:r>
              <w:rPr>
                <w:rFonts w:hint="eastAsia" w:ascii="宋体"/>
                <w:color w:val="000000"/>
                <w:szCs w:val="21"/>
              </w:rPr>
              <w:t>评价方式：</w:t>
            </w:r>
          </w:p>
          <w:p>
            <w:pPr>
              <w:spacing w:line="360" w:lineRule="exact"/>
              <w:rPr>
                <w:rFonts w:ascii="宋体"/>
                <w:color w:val="000000"/>
                <w:szCs w:val="21"/>
              </w:rPr>
            </w:pPr>
            <w:r>
              <w:rPr>
                <w:rFonts w:hint="eastAsia" w:ascii="宋体"/>
                <w:color w:val="000000"/>
                <w:szCs w:val="21"/>
              </w:rPr>
              <w:t>1、改革传统的以目标评价为主教学评价方法，本课程突出过程评价，结合考勤、课堂表现及团队实践等手段加强过程性的考核，注重平时采分。</w:t>
            </w:r>
          </w:p>
          <w:p>
            <w:pPr>
              <w:spacing w:line="360" w:lineRule="exact"/>
              <w:rPr>
                <w:rFonts w:ascii="宋体"/>
                <w:color w:val="000000"/>
                <w:szCs w:val="21"/>
              </w:rPr>
            </w:pPr>
            <w:r>
              <w:rPr>
                <w:rFonts w:hint="eastAsia" w:ascii="宋体"/>
                <w:color w:val="000000"/>
                <w:szCs w:val="21"/>
              </w:rPr>
              <w:t>2、本课程采用百分制考评，60分为及格。教学评价与考核如下表：</w:t>
            </w:r>
          </w:p>
          <w:tbl>
            <w:tblPr>
              <w:tblStyle w:val="36"/>
              <w:tblW w:w="7703" w:type="dxa"/>
              <w:jc w:val="center"/>
              <w:tblLayout w:type="fixed"/>
              <w:tblCellMar>
                <w:top w:w="0" w:type="dxa"/>
                <w:left w:w="0" w:type="dxa"/>
                <w:bottom w:w="0" w:type="dxa"/>
                <w:right w:w="0" w:type="dxa"/>
              </w:tblCellMar>
            </w:tblPr>
            <w:tblGrid>
              <w:gridCol w:w="4185"/>
              <w:gridCol w:w="960"/>
              <w:gridCol w:w="1335"/>
              <w:gridCol w:w="1223"/>
            </w:tblGrid>
            <w:tr>
              <w:tblPrEx>
                <w:tblCellMar>
                  <w:top w:w="0" w:type="dxa"/>
                  <w:left w:w="0" w:type="dxa"/>
                  <w:bottom w:w="0" w:type="dxa"/>
                  <w:right w:w="0" w:type="dxa"/>
                </w:tblCellMar>
              </w:tblPrEx>
              <w:trPr>
                <w:trHeight w:val="298" w:hRule="atLeast"/>
                <w:jc w:val="center"/>
              </w:trPr>
              <w:tc>
                <w:tcPr>
                  <w:tcW w:w="4185"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360" w:lineRule="exact"/>
                    <w:rPr>
                      <w:rFonts w:ascii="宋体"/>
                      <w:color w:val="000000"/>
                      <w:szCs w:val="21"/>
                    </w:rPr>
                  </w:pPr>
                  <w:r>
                    <w:rPr>
                      <w:rFonts w:hint="eastAsia" w:ascii="宋体"/>
                      <w:color w:val="000000"/>
                    </w:rPr>
                    <w:t>学习项目</w:t>
                  </w:r>
                </w:p>
              </w:tc>
              <w:tc>
                <w:tcPr>
                  <w:tcW w:w="960" w:type="dxa"/>
                  <w:vMerge w:val="restart"/>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360" w:lineRule="exact"/>
                    <w:rPr>
                      <w:rFonts w:ascii="宋体"/>
                      <w:color w:val="000000"/>
                      <w:szCs w:val="21"/>
                    </w:rPr>
                  </w:pPr>
                  <w:r>
                    <w:rPr>
                      <w:rFonts w:hint="eastAsia" w:ascii="宋体"/>
                      <w:color w:val="000000"/>
                    </w:rPr>
                    <w:t>分值</w:t>
                  </w:r>
                </w:p>
              </w:tc>
              <w:tc>
                <w:tcPr>
                  <w:tcW w:w="2558"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360" w:lineRule="exact"/>
                    <w:rPr>
                      <w:rFonts w:ascii="宋体"/>
                      <w:color w:val="000000"/>
                      <w:szCs w:val="21"/>
                    </w:rPr>
                  </w:pPr>
                  <w:r>
                    <w:rPr>
                      <w:rFonts w:hint="eastAsia" w:ascii="宋体"/>
                      <w:color w:val="000000"/>
                    </w:rPr>
                    <w:t>教学评价组成部分</w:t>
                  </w:r>
                </w:p>
              </w:tc>
            </w:tr>
            <w:tr>
              <w:tblPrEx>
                <w:tblCellMar>
                  <w:top w:w="0" w:type="dxa"/>
                  <w:left w:w="0" w:type="dxa"/>
                  <w:bottom w:w="0" w:type="dxa"/>
                  <w:right w:w="0" w:type="dxa"/>
                </w:tblCellMar>
              </w:tblPrEx>
              <w:trPr>
                <w:trHeight w:val="282" w:hRule="atLeast"/>
                <w:jc w:val="center"/>
              </w:trPr>
              <w:tc>
                <w:tcPr>
                  <w:tcW w:w="41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szCs w:val="21"/>
                    </w:rPr>
                  </w:pPr>
                </w:p>
              </w:tc>
              <w:tc>
                <w:tcPr>
                  <w:tcW w:w="96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color w:val="000000"/>
                      <w:szCs w:val="21"/>
                    </w:rPr>
                  </w:pPr>
                </w:p>
              </w:tc>
              <w:tc>
                <w:tcPr>
                  <w:tcW w:w="1335"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360" w:lineRule="exact"/>
                    <w:rPr>
                      <w:rFonts w:ascii="宋体"/>
                      <w:color w:val="000000"/>
                      <w:szCs w:val="21"/>
                    </w:rPr>
                  </w:pPr>
                  <w:r>
                    <w:rPr>
                      <w:rFonts w:hint="eastAsia" w:ascii="宋体"/>
                      <w:color w:val="000000"/>
                    </w:rPr>
                    <w:t>教师评价%</w:t>
                  </w:r>
                </w:p>
              </w:tc>
              <w:tc>
                <w:tcPr>
                  <w:tcW w:w="1223"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360" w:lineRule="exact"/>
                    <w:rPr>
                      <w:rFonts w:ascii="宋体"/>
                      <w:color w:val="000000"/>
                      <w:szCs w:val="21"/>
                    </w:rPr>
                  </w:pPr>
                  <w:r>
                    <w:rPr>
                      <w:rFonts w:hint="eastAsia" w:ascii="宋体"/>
                      <w:color w:val="000000"/>
                    </w:rPr>
                    <w:t>学生互评%</w:t>
                  </w:r>
                </w:p>
              </w:tc>
            </w:tr>
            <w:tr>
              <w:tblPrEx>
                <w:tblCellMar>
                  <w:top w:w="0" w:type="dxa"/>
                  <w:left w:w="0" w:type="dxa"/>
                  <w:bottom w:w="0" w:type="dxa"/>
                  <w:right w:w="0" w:type="dxa"/>
                </w:tblCellMar>
              </w:tblPrEx>
              <w:trPr>
                <w:trHeight w:val="312" w:hRule="atLeast"/>
                <w:jc w:val="center"/>
              </w:trPr>
              <w:tc>
                <w:tcPr>
                  <w:tcW w:w="418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color w:val="000000"/>
                      <w:szCs w:val="21"/>
                    </w:rPr>
                  </w:pPr>
                  <w:r>
                    <w:rPr>
                      <w:rFonts w:hint="eastAsia" w:ascii="宋体"/>
                      <w:color w:val="000000"/>
                    </w:rPr>
                    <w:t xml:space="preserve"> 项目一 建设工程招标投标基础知识</w:t>
                  </w:r>
                </w:p>
              </w:tc>
              <w:tc>
                <w:tcPr>
                  <w:tcW w:w="960"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olor w:val="000000"/>
                      <w:szCs w:val="21"/>
                    </w:rPr>
                  </w:pPr>
                  <w:r>
                    <w:rPr>
                      <w:rFonts w:hint="eastAsia" w:ascii="宋体"/>
                      <w:color w:val="000000"/>
                    </w:rPr>
                    <w:t>15</w:t>
                  </w:r>
                </w:p>
              </w:tc>
              <w:tc>
                <w:tcPr>
                  <w:tcW w:w="1335"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olor w:val="000000"/>
                      <w:szCs w:val="21"/>
                    </w:rPr>
                  </w:pPr>
                  <w:r>
                    <w:rPr>
                      <w:rFonts w:hint="eastAsia" w:ascii="宋体"/>
                      <w:color w:val="000000"/>
                    </w:rPr>
                    <w:t>100%</w:t>
                  </w:r>
                </w:p>
              </w:tc>
              <w:tc>
                <w:tcPr>
                  <w:tcW w:w="1223"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olor w:val="000000"/>
                      <w:szCs w:val="21"/>
                    </w:rPr>
                  </w:pPr>
                  <w:r>
                    <w:rPr>
                      <w:rFonts w:hint="eastAsia" w:ascii="宋体"/>
                      <w:color w:val="000000"/>
                    </w:rPr>
                    <w:t>0</w:t>
                  </w:r>
                </w:p>
              </w:tc>
            </w:tr>
            <w:tr>
              <w:tblPrEx>
                <w:tblCellMar>
                  <w:top w:w="0" w:type="dxa"/>
                  <w:left w:w="0" w:type="dxa"/>
                  <w:bottom w:w="0" w:type="dxa"/>
                  <w:right w:w="0" w:type="dxa"/>
                </w:tblCellMar>
              </w:tblPrEx>
              <w:trPr>
                <w:trHeight w:val="447" w:hRule="atLeast"/>
                <w:jc w:val="center"/>
              </w:trPr>
              <w:tc>
                <w:tcPr>
                  <w:tcW w:w="41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360" w:lineRule="exact"/>
                    <w:rPr>
                      <w:rFonts w:ascii="宋体"/>
                      <w:color w:val="000000"/>
                      <w:szCs w:val="21"/>
                    </w:rPr>
                  </w:pPr>
                  <w:r>
                    <w:rPr>
                      <w:rFonts w:hint="eastAsia" w:ascii="宋体"/>
                      <w:color w:val="000000"/>
                    </w:rPr>
                    <w:t>项目二 建设工程招标</w:t>
                  </w:r>
                </w:p>
              </w:tc>
              <w:tc>
                <w:tcPr>
                  <w:tcW w:w="960"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360" w:lineRule="exact"/>
                    <w:jc w:val="center"/>
                    <w:rPr>
                      <w:rFonts w:ascii="宋体"/>
                      <w:color w:val="000000"/>
                      <w:szCs w:val="21"/>
                    </w:rPr>
                  </w:pPr>
                  <w:r>
                    <w:rPr>
                      <w:rFonts w:hint="eastAsia" w:ascii="宋体"/>
                      <w:color w:val="000000"/>
                    </w:rPr>
                    <w:t>25</w:t>
                  </w:r>
                </w:p>
              </w:tc>
              <w:tc>
                <w:tcPr>
                  <w:tcW w:w="1335"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360" w:lineRule="exact"/>
                    <w:jc w:val="center"/>
                    <w:rPr>
                      <w:rFonts w:ascii="宋体"/>
                      <w:color w:val="000000"/>
                      <w:szCs w:val="21"/>
                    </w:rPr>
                  </w:pPr>
                  <w:r>
                    <w:rPr>
                      <w:rFonts w:hint="eastAsia" w:ascii="宋体"/>
                      <w:color w:val="000000"/>
                    </w:rPr>
                    <w:t>60%</w:t>
                  </w:r>
                </w:p>
              </w:tc>
              <w:tc>
                <w:tcPr>
                  <w:tcW w:w="1223"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360" w:lineRule="exact"/>
                    <w:jc w:val="center"/>
                    <w:rPr>
                      <w:rFonts w:ascii="宋体"/>
                      <w:color w:val="000000"/>
                      <w:szCs w:val="21"/>
                    </w:rPr>
                  </w:pPr>
                  <w:r>
                    <w:rPr>
                      <w:rFonts w:hint="eastAsia" w:ascii="宋体"/>
                      <w:color w:val="000000"/>
                    </w:rPr>
                    <w:t>40%</w:t>
                  </w:r>
                </w:p>
              </w:tc>
            </w:tr>
            <w:tr>
              <w:tblPrEx>
                <w:tblCellMar>
                  <w:top w:w="0" w:type="dxa"/>
                  <w:left w:w="0" w:type="dxa"/>
                  <w:bottom w:w="0" w:type="dxa"/>
                  <w:right w:w="0" w:type="dxa"/>
                </w:tblCellMar>
              </w:tblPrEx>
              <w:trPr>
                <w:trHeight w:val="447" w:hRule="atLeast"/>
                <w:jc w:val="center"/>
              </w:trPr>
              <w:tc>
                <w:tcPr>
                  <w:tcW w:w="41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360" w:lineRule="exact"/>
                    <w:rPr>
                      <w:rFonts w:ascii="宋体"/>
                      <w:color w:val="000000"/>
                      <w:szCs w:val="21"/>
                    </w:rPr>
                  </w:pPr>
                  <w:r>
                    <w:rPr>
                      <w:rFonts w:hint="eastAsia" w:ascii="宋体"/>
                      <w:color w:val="000000"/>
                    </w:rPr>
                    <w:t>项目三 建设工程投标</w:t>
                  </w:r>
                </w:p>
              </w:tc>
              <w:tc>
                <w:tcPr>
                  <w:tcW w:w="960"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360" w:lineRule="exact"/>
                    <w:jc w:val="center"/>
                    <w:rPr>
                      <w:rFonts w:ascii="宋体"/>
                      <w:color w:val="000000"/>
                      <w:szCs w:val="21"/>
                    </w:rPr>
                  </w:pPr>
                  <w:r>
                    <w:rPr>
                      <w:rFonts w:hint="eastAsia" w:ascii="宋体"/>
                      <w:color w:val="000000"/>
                    </w:rPr>
                    <w:t>25</w:t>
                  </w:r>
                </w:p>
              </w:tc>
              <w:tc>
                <w:tcPr>
                  <w:tcW w:w="1335"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360" w:lineRule="exact"/>
                    <w:jc w:val="center"/>
                    <w:rPr>
                      <w:rFonts w:ascii="宋体"/>
                      <w:color w:val="000000"/>
                      <w:szCs w:val="21"/>
                    </w:rPr>
                  </w:pPr>
                  <w:r>
                    <w:rPr>
                      <w:rFonts w:hint="eastAsia" w:ascii="宋体"/>
                      <w:color w:val="000000"/>
                    </w:rPr>
                    <w:t>60%</w:t>
                  </w:r>
                </w:p>
              </w:tc>
              <w:tc>
                <w:tcPr>
                  <w:tcW w:w="1223"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360" w:lineRule="exact"/>
                    <w:jc w:val="center"/>
                    <w:rPr>
                      <w:rFonts w:ascii="宋体"/>
                      <w:color w:val="000000"/>
                      <w:szCs w:val="21"/>
                    </w:rPr>
                  </w:pPr>
                  <w:r>
                    <w:rPr>
                      <w:rFonts w:hint="eastAsia" w:ascii="宋体"/>
                      <w:color w:val="000000"/>
                    </w:rPr>
                    <w:t>40%</w:t>
                  </w:r>
                </w:p>
              </w:tc>
            </w:tr>
            <w:tr>
              <w:tblPrEx>
                <w:tblCellMar>
                  <w:top w:w="0" w:type="dxa"/>
                  <w:left w:w="0" w:type="dxa"/>
                  <w:bottom w:w="0" w:type="dxa"/>
                  <w:right w:w="0" w:type="dxa"/>
                </w:tblCellMar>
              </w:tblPrEx>
              <w:trPr>
                <w:trHeight w:val="447" w:hRule="atLeast"/>
                <w:jc w:val="center"/>
              </w:trPr>
              <w:tc>
                <w:tcPr>
                  <w:tcW w:w="41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360" w:lineRule="exact"/>
                    <w:rPr>
                      <w:rFonts w:ascii="宋体"/>
                      <w:color w:val="000000"/>
                      <w:szCs w:val="21"/>
                    </w:rPr>
                  </w:pPr>
                  <w:r>
                    <w:rPr>
                      <w:rFonts w:hint="eastAsia" w:ascii="宋体"/>
                      <w:color w:val="000000"/>
                    </w:rPr>
                    <w:t>项目四 建设工程合同与合同管理</w:t>
                  </w:r>
                </w:p>
              </w:tc>
              <w:tc>
                <w:tcPr>
                  <w:tcW w:w="960"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360" w:lineRule="exact"/>
                    <w:jc w:val="center"/>
                    <w:rPr>
                      <w:rFonts w:ascii="宋体"/>
                      <w:color w:val="000000"/>
                      <w:szCs w:val="21"/>
                    </w:rPr>
                  </w:pPr>
                  <w:r>
                    <w:rPr>
                      <w:rFonts w:hint="eastAsia" w:ascii="宋体"/>
                      <w:color w:val="000000"/>
                    </w:rPr>
                    <w:t>35</w:t>
                  </w:r>
                </w:p>
              </w:tc>
              <w:tc>
                <w:tcPr>
                  <w:tcW w:w="1335"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360" w:lineRule="exact"/>
                    <w:jc w:val="center"/>
                    <w:rPr>
                      <w:rFonts w:ascii="宋体"/>
                      <w:color w:val="000000"/>
                      <w:szCs w:val="21"/>
                    </w:rPr>
                  </w:pPr>
                  <w:r>
                    <w:rPr>
                      <w:rFonts w:hint="eastAsia" w:ascii="宋体"/>
                      <w:color w:val="000000"/>
                    </w:rPr>
                    <w:t>60%</w:t>
                  </w:r>
                </w:p>
              </w:tc>
              <w:tc>
                <w:tcPr>
                  <w:tcW w:w="1223"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spacing w:line="360" w:lineRule="exact"/>
                    <w:jc w:val="center"/>
                    <w:rPr>
                      <w:rFonts w:ascii="宋体"/>
                      <w:color w:val="000000"/>
                      <w:szCs w:val="21"/>
                    </w:rPr>
                  </w:pPr>
                  <w:r>
                    <w:rPr>
                      <w:rFonts w:hint="eastAsia" w:ascii="宋体"/>
                      <w:color w:val="000000"/>
                    </w:rPr>
                    <w:t>40%</w:t>
                  </w:r>
                </w:p>
              </w:tc>
            </w:tr>
            <w:tr>
              <w:tblPrEx>
                <w:tblCellMar>
                  <w:top w:w="0" w:type="dxa"/>
                  <w:left w:w="0" w:type="dxa"/>
                  <w:bottom w:w="0" w:type="dxa"/>
                  <w:right w:w="0" w:type="dxa"/>
                </w:tblCellMar>
              </w:tblPrEx>
              <w:trPr>
                <w:trHeight w:val="447" w:hRule="atLeast"/>
                <w:jc w:val="center"/>
              </w:trPr>
              <w:tc>
                <w:tcPr>
                  <w:tcW w:w="7703"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tbl>
                  <w:tblPr>
                    <w:tblStyle w:val="36"/>
                    <w:tblW w:w="8865" w:type="dxa"/>
                    <w:jc w:val="center"/>
                    <w:tblLayout w:type="fixed"/>
                    <w:tblCellMar>
                      <w:top w:w="0" w:type="dxa"/>
                      <w:left w:w="0" w:type="dxa"/>
                      <w:bottom w:w="0" w:type="dxa"/>
                      <w:right w:w="0" w:type="dxa"/>
                    </w:tblCellMar>
                  </w:tblPr>
                  <w:tblGrid>
                    <w:gridCol w:w="8865"/>
                  </w:tblGrid>
                  <w:tr>
                    <w:tblPrEx>
                      <w:tblCellMar>
                        <w:top w:w="0" w:type="dxa"/>
                        <w:left w:w="0" w:type="dxa"/>
                        <w:bottom w:w="0" w:type="dxa"/>
                        <w:right w:w="0" w:type="dxa"/>
                      </w:tblCellMar>
                    </w:tblPrEx>
                    <w:trPr>
                      <w:trHeight w:val="445" w:hRule="atLeast"/>
                      <w:jc w:val="center"/>
                    </w:trPr>
                    <w:tc>
                      <w:tcPr>
                        <w:tcW w:w="8865" w:type="dxa"/>
                        <w:tcBorders>
                          <w:top w:val="nil"/>
                          <w:left w:val="single" w:color="auto" w:sz="8" w:space="0"/>
                          <w:bottom w:val="nil"/>
                          <w:right w:val="single" w:color="auto" w:sz="8" w:space="0"/>
                        </w:tcBorders>
                        <w:tcMar>
                          <w:top w:w="0" w:type="dxa"/>
                          <w:left w:w="108" w:type="dxa"/>
                          <w:bottom w:w="0" w:type="dxa"/>
                          <w:right w:w="108" w:type="dxa"/>
                        </w:tcMar>
                        <w:vAlign w:val="center"/>
                      </w:tcPr>
                      <w:p>
                        <w:pPr>
                          <w:spacing w:line="360" w:lineRule="exact"/>
                          <w:jc w:val="center"/>
                          <w:rPr>
                            <w:rFonts w:ascii="宋体"/>
                            <w:color w:val="000000"/>
                            <w:szCs w:val="21"/>
                          </w:rPr>
                        </w:pPr>
                        <w:r>
                          <w:rPr>
                            <w:rFonts w:hint="eastAsia" w:ascii="宋体"/>
                            <w:color w:val="000000"/>
                          </w:rPr>
                          <w:t>学生总成绩=出勤及上课表现（20%）+项目实践操作(40%)+期末知识评价(40%)</w:t>
                        </w:r>
                      </w:p>
                    </w:tc>
                  </w:tr>
                </w:tbl>
                <w:p>
                  <w:pPr>
                    <w:spacing w:line="360" w:lineRule="exact"/>
                    <w:rPr>
                      <w:rFonts w:ascii="宋体"/>
                      <w:color w:val="000000"/>
                      <w:szCs w:val="21"/>
                    </w:rPr>
                  </w:pPr>
                </w:p>
              </w:tc>
            </w:tr>
          </w:tbl>
          <w:p>
            <w:pPr>
              <w:spacing w:line="360" w:lineRule="exact"/>
              <w:rPr>
                <w:rFonts w:ascii="宋体" w:hAnsi="宋体"/>
                <w:bCs/>
                <w:color w:val="000000"/>
                <w:szCs w:val="21"/>
              </w:rPr>
            </w:pPr>
            <w:r>
              <w:rPr>
                <w:rFonts w:hint="eastAsia" w:ascii="宋体" w:hAnsi="宋体"/>
                <w:bCs/>
                <w:color w:val="000000"/>
                <w:szCs w:val="21"/>
              </w:rPr>
              <w:t xml:space="preserve">                                                                         </w:t>
            </w:r>
          </w:p>
        </w:tc>
      </w:tr>
    </w:tbl>
    <w:p>
      <w:pPr>
        <w:spacing w:line="500" w:lineRule="exact"/>
        <w:rPr>
          <w:rFonts w:ascii="黑体" w:hAnsi="黑体" w:eastAsia="黑体" w:cs="黑体"/>
          <w:b/>
          <w:color w:val="000000"/>
          <w:sz w:val="28"/>
          <w:szCs w:val="28"/>
        </w:rPr>
      </w:pPr>
    </w:p>
    <w:p>
      <w:pPr>
        <w:spacing w:line="500" w:lineRule="exact"/>
        <w:rPr>
          <w:rFonts w:ascii="黑体" w:hAnsi="黑体" w:eastAsia="黑体" w:cs="黑体"/>
          <w:b/>
          <w:color w:val="000000"/>
          <w:sz w:val="28"/>
          <w:szCs w:val="28"/>
        </w:rPr>
      </w:pPr>
    </w:p>
    <w:p>
      <w:pPr>
        <w:spacing w:line="500" w:lineRule="exact"/>
        <w:rPr>
          <w:rFonts w:ascii="黑体" w:hAnsi="黑体" w:eastAsia="黑体" w:cs="黑体"/>
          <w:b/>
          <w:color w:val="000000"/>
          <w:sz w:val="28"/>
          <w:szCs w:val="28"/>
        </w:rPr>
      </w:pPr>
    </w:p>
    <w:p>
      <w:pPr>
        <w:spacing w:line="500" w:lineRule="exact"/>
        <w:rPr>
          <w:rFonts w:ascii="黑体" w:hAnsi="黑体" w:eastAsia="黑体" w:cs="黑体"/>
          <w:b/>
          <w:color w:val="000000"/>
          <w:sz w:val="28"/>
          <w:szCs w:val="28"/>
        </w:rPr>
      </w:pPr>
    </w:p>
    <w:tbl>
      <w:tblPr>
        <w:tblStyle w:val="36"/>
        <w:tblW w:w="9975" w:type="dxa"/>
        <w:tblInd w:w="-537" w:type="dxa"/>
        <w:tblLayout w:type="fixed"/>
        <w:tblCellMar>
          <w:top w:w="0" w:type="dxa"/>
          <w:left w:w="108" w:type="dxa"/>
          <w:bottom w:w="0" w:type="dxa"/>
          <w:right w:w="108" w:type="dxa"/>
        </w:tblCellMar>
      </w:tblPr>
      <w:tblGrid>
        <w:gridCol w:w="2062"/>
        <w:gridCol w:w="4537"/>
        <w:gridCol w:w="1276"/>
        <w:gridCol w:w="2100"/>
      </w:tblGrid>
      <w:tr>
        <w:tblPrEx>
          <w:tblCellMar>
            <w:top w:w="0" w:type="dxa"/>
            <w:left w:w="108" w:type="dxa"/>
            <w:bottom w:w="0" w:type="dxa"/>
            <w:right w:w="108" w:type="dxa"/>
          </w:tblCellMar>
        </w:tblPrEx>
        <w:trPr>
          <w:trHeight w:val="79" w:hRule="atLeast"/>
        </w:trPr>
        <w:tc>
          <w:tcPr>
            <w:tcW w:w="2062" w:type="dxa"/>
            <w:tcBorders>
              <w:top w:val="single" w:color="auto" w:sz="4" w:space="0"/>
              <w:left w:val="single" w:color="auto" w:sz="4" w:space="0"/>
              <w:bottom w:val="single" w:color="auto" w:sz="4" w:space="0"/>
              <w:right w:val="single" w:color="auto" w:sz="4" w:space="0"/>
            </w:tcBorders>
            <w:vAlign w:val="top"/>
          </w:tcPr>
          <w:p>
            <w:pPr>
              <w:rPr>
                <w:color w:val="000000"/>
              </w:rPr>
            </w:pPr>
            <w:r>
              <w:rPr>
                <w:rFonts w:hint="eastAsia" w:cs="宋体"/>
                <w:color w:val="000000"/>
                <w:szCs w:val="21"/>
              </w:rPr>
              <w:t>课程名称</w:t>
            </w:r>
          </w:p>
        </w:tc>
        <w:tc>
          <w:tcPr>
            <w:tcW w:w="4537" w:type="dxa"/>
            <w:tcBorders>
              <w:top w:val="single" w:color="auto" w:sz="4" w:space="0"/>
              <w:left w:val="nil"/>
              <w:bottom w:val="single" w:color="auto" w:sz="4" w:space="0"/>
              <w:right w:val="single" w:color="auto" w:sz="4" w:space="0"/>
            </w:tcBorders>
            <w:vAlign w:val="top"/>
          </w:tcPr>
          <w:p>
            <w:pPr>
              <w:jc w:val="center"/>
              <w:rPr>
                <w:color w:val="000000"/>
              </w:rPr>
            </w:pPr>
            <w:r>
              <w:rPr>
                <w:rFonts w:hint="eastAsia" w:ascii="宋体" w:hAnsi="宋体"/>
                <w:bCs/>
                <w:color w:val="000000"/>
                <w:szCs w:val="21"/>
              </w:rPr>
              <w:t>建筑工程质量验收</w:t>
            </w:r>
          </w:p>
        </w:tc>
        <w:tc>
          <w:tcPr>
            <w:tcW w:w="1276" w:type="dxa"/>
            <w:tcBorders>
              <w:top w:val="single" w:color="auto" w:sz="4" w:space="0"/>
              <w:left w:val="nil"/>
              <w:bottom w:val="single" w:color="auto" w:sz="4" w:space="0"/>
              <w:right w:val="single" w:color="auto" w:sz="4" w:space="0"/>
            </w:tcBorders>
            <w:vAlign w:val="top"/>
          </w:tcPr>
          <w:p>
            <w:pPr>
              <w:rPr>
                <w:color w:val="000000"/>
              </w:rPr>
            </w:pPr>
            <w:r>
              <w:rPr>
                <w:rFonts w:hint="eastAsia" w:cs="宋体"/>
                <w:color w:val="000000"/>
                <w:szCs w:val="21"/>
              </w:rPr>
              <w:t>学时</w:t>
            </w:r>
            <w:r>
              <w:rPr>
                <w:color w:val="000000"/>
                <w:szCs w:val="21"/>
              </w:rPr>
              <w:t>/</w:t>
            </w:r>
            <w:r>
              <w:rPr>
                <w:rFonts w:hint="eastAsia" w:cs="宋体"/>
                <w:color w:val="000000"/>
                <w:szCs w:val="21"/>
              </w:rPr>
              <w:t>学分</w:t>
            </w:r>
          </w:p>
        </w:tc>
        <w:tc>
          <w:tcPr>
            <w:tcW w:w="2100" w:type="dxa"/>
            <w:tcBorders>
              <w:top w:val="single" w:color="auto" w:sz="4" w:space="0"/>
              <w:left w:val="nil"/>
              <w:bottom w:val="single" w:color="auto" w:sz="4" w:space="0"/>
              <w:right w:val="single" w:color="auto" w:sz="4" w:space="0"/>
            </w:tcBorders>
            <w:vAlign w:val="top"/>
          </w:tcPr>
          <w:p>
            <w:pPr>
              <w:jc w:val="center"/>
              <w:rPr>
                <w:color w:val="000000"/>
              </w:rPr>
            </w:pPr>
            <w:r>
              <w:rPr>
                <w:rFonts w:hint="eastAsia" w:ascii="宋体" w:hAnsi="宋体"/>
                <w:color w:val="000000"/>
                <w:szCs w:val="21"/>
              </w:rPr>
              <w:t>72/4</w:t>
            </w:r>
          </w:p>
        </w:tc>
      </w:tr>
      <w:tr>
        <w:tblPrEx>
          <w:tblCellMar>
            <w:top w:w="0" w:type="dxa"/>
            <w:left w:w="108" w:type="dxa"/>
            <w:bottom w:w="0" w:type="dxa"/>
            <w:right w:w="108" w:type="dxa"/>
          </w:tblCellMar>
        </w:tblPrEx>
        <w:trPr>
          <w:trHeight w:val="5177" w:hRule="atLeast"/>
        </w:trPr>
        <w:tc>
          <w:tcPr>
            <w:tcW w:w="9975" w:type="dxa"/>
            <w:gridSpan w:val="4"/>
            <w:tcBorders>
              <w:top w:val="single" w:color="auto" w:sz="4" w:space="0"/>
              <w:left w:val="single" w:color="auto" w:sz="4" w:space="0"/>
              <w:bottom w:val="single" w:color="auto" w:sz="4" w:space="0"/>
              <w:right w:val="single" w:color="auto" w:sz="4" w:space="0"/>
            </w:tcBorders>
            <w:vAlign w:val="top"/>
          </w:tcPr>
          <w:p>
            <w:pPr>
              <w:rPr>
                <w:color w:val="000000"/>
              </w:rPr>
            </w:pPr>
            <w:r>
              <w:rPr>
                <w:rFonts w:hint="eastAsia" w:cs="宋体"/>
                <w:color w:val="000000"/>
                <w:szCs w:val="21"/>
              </w:rPr>
              <w:t>学习目标</w:t>
            </w:r>
          </w:p>
          <w:p>
            <w:pPr>
              <w:rPr>
                <w:rFonts w:cs="宋体"/>
                <w:color w:val="000000"/>
                <w:szCs w:val="21"/>
              </w:rPr>
            </w:pPr>
            <w:r>
              <w:rPr>
                <w:rFonts w:hint="eastAsia" w:cs="宋体"/>
                <w:color w:val="000000"/>
                <w:szCs w:val="21"/>
              </w:rPr>
              <w:t>知识目标：</w:t>
            </w:r>
          </w:p>
          <w:p>
            <w:pPr>
              <w:rPr>
                <w:rFonts w:cs="宋体"/>
                <w:color w:val="000000"/>
                <w:szCs w:val="21"/>
              </w:rPr>
            </w:pPr>
            <w:r>
              <w:rPr>
                <w:rFonts w:hint="eastAsia" w:cs="宋体"/>
                <w:color w:val="000000"/>
                <w:szCs w:val="21"/>
              </w:rPr>
              <w:t>通过学习本专业课程使学生能够：</w:t>
            </w:r>
          </w:p>
          <w:p>
            <w:pPr>
              <w:rPr>
                <w:rFonts w:cs="宋体"/>
                <w:color w:val="000000"/>
                <w:szCs w:val="21"/>
              </w:rPr>
            </w:pPr>
            <w:r>
              <w:rPr>
                <w:rFonts w:hint="eastAsia" w:cs="宋体"/>
                <w:color w:val="000000"/>
                <w:szCs w:val="21"/>
              </w:rPr>
              <w:t>1、能够对检验批、分项工程、分部工程、单位工程的工程实体进行验收；</w:t>
            </w:r>
          </w:p>
          <w:p>
            <w:pPr>
              <w:rPr>
                <w:rFonts w:cs="宋体"/>
                <w:color w:val="000000"/>
                <w:szCs w:val="21"/>
              </w:rPr>
            </w:pPr>
            <w:r>
              <w:rPr>
                <w:rFonts w:hint="eastAsia" w:cs="宋体"/>
                <w:color w:val="000000"/>
                <w:szCs w:val="21"/>
              </w:rPr>
              <w:t>2、会填写施工现场施工质量检查记录表、检验批质量验收记录表、分项工程质量验收记录表、分部（子分部）工程质量验收记录表；</w:t>
            </w:r>
          </w:p>
          <w:p>
            <w:pPr>
              <w:rPr>
                <w:rFonts w:cs="宋体"/>
                <w:color w:val="000000"/>
                <w:szCs w:val="21"/>
              </w:rPr>
            </w:pPr>
            <w:r>
              <w:rPr>
                <w:rFonts w:hint="eastAsia" w:cs="宋体"/>
                <w:color w:val="000000"/>
                <w:szCs w:val="21"/>
              </w:rPr>
              <w:t>3、会填写单位（子单位）工程质量验收记录表，以及质量控制资料核查、安全和主要使用功能核查、观感质量验收记录表格的填写。</w:t>
            </w:r>
          </w:p>
          <w:p>
            <w:pPr>
              <w:rPr>
                <w:rFonts w:cs="宋体"/>
                <w:color w:val="000000"/>
                <w:szCs w:val="21"/>
              </w:rPr>
            </w:pPr>
            <w:r>
              <w:rPr>
                <w:rFonts w:hint="eastAsia" w:cs="宋体"/>
                <w:color w:val="000000"/>
                <w:szCs w:val="21"/>
              </w:rPr>
              <w:t>素质目标：</w:t>
            </w:r>
          </w:p>
          <w:p>
            <w:pPr>
              <w:rPr>
                <w:rFonts w:cs="宋体"/>
                <w:color w:val="000000"/>
                <w:szCs w:val="21"/>
              </w:rPr>
            </w:pPr>
            <w:r>
              <w:rPr>
                <w:rFonts w:hint="eastAsia" w:cs="宋体"/>
                <w:color w:val="000000"/>
                <w:szCs w:val="21"/>
              </w:rPr>
              <w:t>1、素质目标是培养学生严谨的工作态度；</w:t>
            </w:r>
          </w:p>
          <w:p>
            <w:pPr>
              <w:rPr>
                <w:rFonts w:cs="宋体"/>
                <w:color w:val="000000"/>
                <w:szCs w:val="21"/>
              </w:rPr>
            </w:pPr>
            <w:r>
              <w:rPr>
                <w:rFonts w:hint="eastAsia" w:cs="宋体"/>
                <w:color w:val="000000"/>
                <w:szCs w:val="21"/>
              </w:rPr>
              <w:t>2、培养学生吃苦耐劳的精神；</w:t>
            </w:r>
          </w:p>
          <w:p>
            <w:pPr>
              <w:rPr>
                <w:rFonts w:cs="宋体"/>
                <w:color w:val="000000"/>
                <w:szCs w:val="21"/>
              </w:rPr>
            </w:pPr>
            <w:r>
              <w:rPr>
                <w:rFonts w:hint="eastAsia" w:cs="宋体"/>
                <w:color w:val="000000"/>
                <w:szCs w:val="21"/>
              </w:rPr>
              <w:t>3、培养学生的安全生产意识。</w:t>
            </w:r>
          </w:p>
          <w:p>
            <w:pPr>
              <w:rPr>
                <w:rFonts w:cs="宋体"/>
                <w:color w:val="000000"/>
                <w:szCs w:val="21"/>
              </w:rPr>
            </w:pPr>
            <w:r>
              <w:rPr>
                <w:rFonts w:hint="eastAsia" w:cs="宋体"/>
                <w:color w:val="000000"/>
                <w:szCs w:val="21"/>
              </w:rPr>
              <w:t>能力目标：</w:t>
            </w:r>
          </w:p>
          <w:p>
            <w:pPr>
              <w:rPr>
                <w:rFonts w:cs="宋体"/>
                <w:color w:val="000000"/>
                <w:szCs w:val="21"/>
              </w:rPr>
            </w:pPr>
            <w:r>
              <w:rPr>
                <w:rFonts w:hint="eastAsia" w:cs="宋体"/>
                <w:color w:val="000000"/>
                <w:szCs w:val="21"/>
              </w:rPr>
              <w:t>1、能够看得懂质量验收的国家标准和行业标准；</w:t>
            </w:r>
          </w:p>
          <w:p>
            <w:pPr>
              <w:rPr>
                <w:rFonts w:cs="宋体"/>
                <w:color w:val="000000"/>
                <w:szCs w:val="21"/>
              </w:rPr>
            </w:pPr>
            <w:r>
              <w:rPr>
                <w:rFonts w:hint="eastAsia" w:cs="宋体"/>
                <w:color w:val="000000"/>
                <w:szCs w:val="21"/>
              </w:rPr>
              <w:t>2、能够根据需要检查的项目，选择工程质量检查和验收的方法；</w:t>
            </w:r>
          </w:p>
          <w:p>
            <w:pPr>
              <w:rPr>
                <w:rFonts w:ascii="宋体" w:hAnsi="宋体" w:cs="宋体"/>
                <w:color w:val="000000"/>
                <w:szCs w:val="21"/>
              </w:rPr>
            </w:pPr>
            <w:r>
              <w:rPr>
                <w:rFonts w:hint="eastAsia" w:cs="宋体"/>
                <w:color w:val="000000"/>
                <w:szCs w:val="21"/>
              </w:rPr>
              <w:t>3、能够熟悉检验批、分项工程、分部工程、单位工程的验收程序和组织。</w:t>
            </w:r>
          </w:p>
        </w:tc>
      </w:tr>
      <w:tr>
        <w:tblPrEx>
          <w:tblCellMar>
            <w:top w:w="0" w:type="dxa"/>
            <w:left w:w="108" w:type="dxa"/>
            <w:bottom w:w="0" w:type="dxa"/>
            <w:right w:w="108" w:type="dxa"/>
          </w:tblCellMar>
        </w:tblPrEx>
        <w:trPr>
          <w:trHeight w:val="2147" w:hRule="atLeast"/>
        </w:trPr>
        <w:tc>
          <w:tcPr>
            <w:tcW w:w="9975" w:type="dxa"/>
            <w:gridSpan w:val="4"/>
            <w:tcBorders>
              <w:top w:val="single" w:color="auto" w:sz="4" w:space="0"/>
              <w:left w:val="single" w:color="auto" w:sz="4" w:space="0"/>
              <w:bottom w:val="single" w:color="auto" w:sz="4" w:space="0"/>
              <w:right w:val="single" w:color="auto" w:sz="4" w:space="0"/>
            </w:tcBorders>
            <w:vAlign w:val="top"/>
          </w:tcPr>
          <w:p>
            <w:pPr>
              <w:rPr>
                <w:color w:val="000000"/>
              </w:rPr>
            </w:pPr>
            <w:r>
              <w:rPr>
                <w:rFonts w:hint="eastAsia" w:cs="宋体"/>
                <w:color w:val="000000"/>
                <w:szCs w:val="21"/>
              </w:rPr>
              <w:t>学习内容</w:t>
            </w:r>
          </w:p>
          <w:p>
            <w:pPr>
              <w:rPr>
                <w:rFonts w:hint="eastAsia" w:ascii="宋体" w:hAnsi="宋体" w:cs="宋体"/>
                <w:color w:val="000000"/>
                <w:szCs w:val="21"/>
                <w:lang w:val="en-US" w:eastAsia="zh-CN"/>
              </w:rPr>
            </w:pPr>
            <w:r>
              <w:rPr>
                <w:rFonts w:hint="eastAsia" w:ascii="宋体" w:hAnsi="宋体" w:cs="宋体"/>
                <w:color w:val="000000"/>
                <w:szCs w:val="21"/>
              </w:rPr>
              <w:t>任务1   基础知识</w:t>
            </w:r>
            <w:r>
              <w:rPr>
                <w:rFonts w:hint="eastAsia" w:ascii="宋体" w:hAnsi="宋体" w:cs="宋体"/>
                <w:color w:val="000000"/>
                <w:szCs w:val="21"/>
                <w:lang w:val="en-US" w:eastAsia="zh-CN"/>
              </w:rPr>
              <w:t xml:space="preserve">           </w:t>
            </w:r>
          </w:p>
          <w:p>
            <w:pPr>
              <w:rPr>
                <w:rFonts w:hint="eastAsia" w:ascii="宋体" w:hAnsi="宋体" w:cs="宋体"/>
                <w:color w:val="000000"/>
                <w:szCs w:val="21"/>
                <w:lang w:val="en-US" w:eastAsia="zh-CN"/>
              </w:rPr>
            </w:pPr>
            <w:r>
              <w:rPr>
                <w:rFonts w:hint="eastAsia" w:ascii="宋体" w:hAnsi="宋体" w:cs="宋体"/>
                <w:color w:val="000000"/>
                <w:szCs w:val="21"/>
              </w:rPr>
              <w:t>任务2   验收记录与资料的填写</w:t>
            </w:r>
            <w:r>
              <w:rPr>
                <w:rFonts w:hint="eastAsia" w:ascii="宋体" w:hAnsi="宋体" w:cs="宋体"/>
                <w:color w:val="000000"/>
                <w:szCs w:val="21"/>
                <w:lang w:val="en-US" w:eastAsia="zh-CN"/>
              </w:rPr>
              <w:t xml:space="preserve">          </w:t>
            </w:r>
          </w:p>
          <w:p>
            <w:pPr>
              <w:rPr>
                <w:rFonts w:ascii="宋体" w:hAnsi="宋体" w:cs="宋体"/>
                <w:color w:val="000000"/>
                <w:szCs w:val="21"/>
              </w:rPr>
            </w:pPr>
            <w:r>
              <w:rPr>
                <w:rFonts w:hint="eastAsia" w:ascii="宋体" w:hAnsi="宋体" w:cs="宋体"/>
                <w:color w:val="000000"/>
                <w:szCs w:val="21"/>
              </w:rPr>
              <w:t>任务3   地基基础</w:t>
            </w:r>
          </w:p>
          <w:p>
            <w:pPr>
              <w:rPr>
                <w:rFonts w:hint="eastAsia" w:ascii="宋体" w:hAnsi="宋体" w:cs="宋体"/>
                <w:color w:val="000000"/>
                <w:szCs w:val="21"/>
                <w:lang w:val="en-US" w:eastAsia="zh-CN"/>
              </w:rPr>
            </w:pPr>
            <w:r>
              <w:rPr>
                <w:rFonts w:hint="eastAsia" w:ascii="宋体" w:hAnsi="宋体" w:cs="宋体"/>
                <w:color w:val="000000"/>
                <w:szCs w:val="21"/>
              </w:rPr>
              <w:t>任务4   主体结构</w:t>
            </w:r>
            <w:r>
              <w:rPr>
                <w:rFonts w:hint="eastAsia" w:ascii="宋体" w:hAnsi="宋体" w:cs="宋体"/>
                <w:color w:val="000000"/>
                <w:szCs w:val="21"/>
                <w:lang w:val="en-US" w:eastAsia="zh-CN"/>
              </w:rPr>
              <w:t xml:space="preserve">           </w:t>
            </w:r>
          </w:p>
          <w:p>
            <w:pPr>
              <w:rPr>
                <w:rFonts w:hint="eastAsia" w:ascii="宋体" w:hAnsi="宋体" w:cs="宋体"/>
                <w:color w:val="000000"/>
                <w:szCs w:val="21"/>
                <w:lang w:val="en-US" w:eastAsia="zh-CN"/>
              </w:rPr>
            </w:pPr>
            <w:r>
              <w:rPr>
                <w:rFonts w:hint="eastAsia" w:ascii="宋体" w:hAnsi="宋体" w:cs="宋体"/>
                <w:color w:val="000000"/>
                <w:szCs w:val="21"/>
              </w:rPr>
              <w:t>任务5   建筑地面</w:t>
            </w:r>
            <w:r>
              <w:rPr>
                <w:rFonts w:hint="eastAsia" w:ascii="宋体" w:hAnsi="宋体" w:cs="宋体"/>
                <w:color w:val="000000"/>
                <w:szCs w:val="21"/>
                <w:lang w:val="en-US" w:eastAsia="zh-CN"/>
              </w:rPr>
              <w:t xml:space="preserve">                      </w:t>
            </w:r>
          </w:p>
          <w:p>
            <w:pPr>
              <w:rPr>
                <w:rFonts w:ascii="宋体" w:hAnsi="宋体" w:cs="宋体"/>
                <w:color w:val="000000"/>
                <w:szCs w:val="21"/>
              </w:rPr>
            </w:pPr>
            <w:r>
              <w:rPr>
                <w:rFonts w:hint="eastAsia" w:ascii="宋体" w:hAnsi="宋体" w:cs="宋体"/>
                <w:color w:val="000000"/>
                <w:szCs w:val="21"/>
              </w:rPr>
              <w:t>任务6   装饰装修</w:t>
            </w:r>
          </w:p>
          <w:p>
            <w:pPr>
              <w:rPr>
                <w:rFonts w:hint="eastAsia" w:ascii="宋体" w:hAnsi="宋体" w:cs="宋体"/>
                <w:color w:val="000000"/>
                <w:szCs w:val="21"/>
                <w:lang w:val="en-US" w:eastAsia="zh-CN"/>
              </w:rPr>
            </w:pPr>
            <w:r>
              <w:rPr>
                <w:rFonts w:hint="eastAsia" w:ascii="宋体" w:hAnsi="宋体" w:cs="宋体"/>
                <w:color w:val="000000"/>
                <w:szCs w:val="21"/>
              </w:rPr>
              <w:t>任务7   建筑屋面</w:t>
            </w:r>
            <w:r>
              <w:rPr>
                <w:rFonts w:hint="eastAsia" w:ascii="宋体" w:hAnsi="宋体" w:cs="宋体"/>
                <w:color w:val="000000"/>
                <w:szCs w:val="21"/>
                <w:lang w:val="en-US" w:eastAsia="zh-CN"/>
              </w:rPr>
              <w:t xml:space="preserve">           </w:t>
            </w:r>
          </w:p>
          <w:p>
            <w:pPr>
              <w:rPr>
                <w:rFonts w:hint="eastAsia" w:ascii="宋体" w:hAnsi="宋体" w:cs="宋体"/>
                <w:color w:val="000000"/>
                <w:szCs w:val="21"/>
                <w:lang w:val="en-US" w:eastAsia="zh-CN"/>
              </w:rPr>
            </w:pPr>
            <w:r>
              <w:rPr>
                <w:rFonts w:hint="eastAsia" w:ascii="宋体" w:hAnsi="宋体" w:cs="宋体"/>
                <w:color w:val="000000"/>
                <w:szCs w:val="21"/>
              </w:rPr>
              <w:t>任务8   安装工程</w:t>
            </w:r>
            <w:r>
              <w:rPr>
                <w:rFonts w:hint="eastAsia" w:ascii="宋体" w:hAnsi="宋体" w:cs="宋体"/>
                <w:color w:val="000000"/>
                <w:szCs w:val="21"/>
                <w:lang w:val="en-US" w:eastAsia="zh-CN"/>
              </w:rPr>
              <w:t xml:space="preserve">  </w:t>
            </w:r>
          </w:p>
          <w:p>
            <w:pPr>
              <w:rPr>
                <w:rFonts w:hint="eastAsia" w:ascii="宋体" w:hAnsi="宋体" w:cs="宋体"/>
                <w:color w:val="000000"/>
                <w:szCs w:val="21"/>
                <w:lang w:val="en-US" w:eastAsia="zh-CN"/>
              </w:rPr>
            </w:pPr>
            <w:r>
              <w:rPr>
                <w:rFonts w:hint="eastAsia" w:ascii="宋体" w:hAnsi="宋体" w:cs="宋体"/>
                <w:color w:val="000000"/>
                <w:szCs w:val="21"/>
              </w:rPr>
              <w:t>任务9   单位工程安全和功能检验以及观感质量检查</w:t>
            </w:r>
            <w:r>
              <w:rPr>
                <w:rFonts w:hint="eastAsia" w:ascii="宋体" w:hAnsi="宋体" w:cs="宋体"/>
                <w:color w:val="000000"/>
                <w:szCs w:val="21"/>
                <w:lang w:val="en-US" w:eastAsia="zh-CN"/>
              </w:rPr>
              <w:t xml:space="preserve">           </w:t>
            </w:r>
          </w:p>
          <w:p>
            <w:pPr>
              <w:rPr>
                <w:rFonts w:ascii="宋体" w:hAnsi="宋体" w:cs="宋体"/>
                <w:color w:val="000000"/>
                <w:szCs w:val="21"/>
              </w:rPr>
            </w:pPr>
            <w:r>
              <w:rPr>
                <w:rFonts w:hint="eastAsia" w:ascii="宋体" w:hAnsi="宋体" w:cs="宋体"/>
                <w:color w:val="000000"/>
                <w:szCs w:val="21"/>
              </w:rPr>
              <w:t>任务10  单位工程竣工验收与备案</w:t>
            </w:r>
          </w:p>
          <w:p>
            <w:pPr>
              <w:rPr>
                <w:rFonts w:ascii="宋体" w:hAnsi="宋体" w:cs="宋体"/>
                <w:color w:val="000000"/>
                <w:szCs w:val="21"/>
              </w:rPr>
            </w:pPr>
            <w:r>
              <w:rPr>
                <w:rFonts w:hint="eastAsia" w:ascii="宋体" w:hAnsi="宋体" w:cs="宋体"/>
                <w:color w:val="000000"/>
                <w:szCs w:val="21"/>
              </w:rPr>
              <w:t>任务11. 单位工程质量验收实例</w:t>
            </w:r>
          </w:p>
          <w:p>
            <w:pPr>
              <w:rPr>
                <w:rFonts w:ascii="宋体" w:hAnsi="宋体" w:cs="宋体"/>
                <w:color w:val="000000"/>
                <w:szCs w:val="21"/>
              </w:rPr>
            </w:pPr>
          </w:p>
        </w:tc>
      </w:tr>
      <w:tr>
        <w:tblPrEx>
          <w:tblCellMar>
            <w:top w:w="0" w:type="dxa"/>
            <w:left w:w="108" w:type="dxa"/>
            <w:bottom w:w="0" w:type="dxa"/>
            <w:right w:w="108" w:type="dxa"/>
          </w:tblCellMar>
        </w:tblPrEx>
        <w:trPr>
          <w:trHeight w:val="916" w:hRule="atLeast"/>
        </w:trPr>
        <w:tc>
          <w:tcPr>
            <w:tcW w:w="9975" w:type="dxa"/>
            <w:gridSpan w:val="4"/>
            <w:tcBorders>
              <w:top w:val="single" w:color="auto" w:sz="4" w:space="0"/>
              <w:left w:val="single" w:color="auto" w:sz="4" w:space="0"/>
              <w:bottom w:val="single" w:color="auto" w:sz="4" w:space="0"/>
              <w:right w:val="single" w:color="auto" w:sz="4" w:space="0"/>
            </w:tcBorders>
            <w:vAlign w:val="top"/>
          </w:tcPr>
          <w:p>
            <w:pPr>
              <w:rPr>
                <w:rFonts w:hint="eastAsia" w:cs="宋体"/>
                <w:color w:val="000000"/>
                <w:szCs w:val="21"/>
              </w:rPr>
            </w:pPr>
          </w:p>
          <w:p>
            <w:pPr>
              <w:rPr>
                <w:rFonts w:ascii="宋体" w:hAnsi="宋体" w:cs="宋体"/>
                <w:color w:val="000000"/>
                <w:szCs w:val="21"/>
              </w:rPr>
            </w:pPr>
            <w:r>
              <w:rPr>
                <w:rFonts w:hint="eastAsia" w:cs="宋体"/>
                <w:color w:val="000000"/>
                <w:szCs w:val="21"/>
              </w:rPr>
              <w:t>教学方式</w:t>
            </w:r>
            <w:r>
              <w:rPr>
                <w:rFonts w:hint="eastAsia" w:cs="宋体"/>
                <w:color w:val="000000"/>
                <w:szCs w:val="21"/>
                <w:lang w:eastAsia="zh-CN"/>
              </w:rPr>
              <w:t>：</w:t>
            </w:r>
            <w:r>
              <w:rPr>
                <w:rFonts w:hint="eastAsia" w:ascii="宋体" w:hAnsi="宋体" w:cs="宋体"/>
                <w:bCs/>
                <w:color w:val="000000"/>
                <w:szCs w:val="21"/>
              </w:rPr>
              <w:t>采用项目导向法教学、现场教学结合练习实践等方法。</w:t>
            </w:r>
          </w:p>
        </w:tc>
      </w:tr>
      <w:tr>
        <w:tblPrEx>
          <w:tblCellMar>
            <w:top w:w="0" w:type="dxa"/>
            <w:left w:w="108" w:type="dxa"/>
            <w:bottom w:w="0" w:type="dxa"/>
            <w:right w:w="108" w:type="dxa"/>
          </w:tblCellMar>
        </w:tblPrEx>
        <w:trPr>
          <w:trHeight w:val="1501" w:hRule="atLeast"/>
        </w:trPr>
        <w:tc>
          <w:tcPr>
            <w:tcW w:w="9975" w:type="dxa"/>
            <w:gridSpan w:val="4"/>
            <w:tcBorders>
              <w:top w:val="single" w:color="auto" w:sz="4" w:space="0"/>
              <w:left w:val="single" w:color="auto" w:sz="4" w:space="0"/>
              <w:bottom w:val="single" w:color="auto" w:sz="4" w:space="0"/>
              <w:right w:val="single" w:color="auto" w:sz="4" w:space="0"/>
            </w:tcBorders>
            <w:vAlign w:val="top"/>
          </w:tcPr>
          <w:p>
            <w:pPr>
              <w:spacing w:line="360" w:lineRule="exact"/>
              <w:rPr>
                <w:rFonts w:ascii="宋体"/>
                <w:color w:val="000000"/>
                <w:szCs w:val="21"/>
              </w:rPr>
            </w:pPr>
            <w:r>
              <w:rPr>
                <w:rFonts w:hint="eastAsia" w:ascii="宋体"/>
                <w:color w:val="000000"/>
                <w:szCs w:val="21"/>
              </w:rPr>
              <w:t>评价方式：</w:t>
            </w:r>
          </w:p>
          <w:p>
            <w:pPr>
              <w:rPr>
                <w:rFonts w:cs="宋体"/>
                <w:color w:val="000000"/>
                <w:szCs w:val="21"/>
              </w:rPr>
            </w:pPr>
            <w:r>
              <w:rPr>
                <w:rFonts w:hint="eastAsia" w:cs="宋体"/>
                <w:color w:val="000000"/>
                <w:szCs w:val="21"/>
              </w:rPr>
              <w:t>1、结合课堂提问、实践制作测试、课后作业等手段加强实践性教学环节的考核，注重平时采分。</w:t>
            </w:r>
          </w:p>
          <w:p>
            <w:pPr>
              <w:rPr>
                <w:rFonts w:cs="宋体"/>
                <w:color w:val="000000"/>
                <w:szCs w:val="21"/>
              </w:rPr>
            </w:pPr>
            <w:r>
              <w:rPr>
                <w:rFonts w:hint="eastAsia" w:cs="宋体"/>
                <w:color w:val="000000"/>
                <w:szCs w:val="21"/>
              </w:rPr>
              <w:t>2、建议在教学中分项目和任务进行评分，课程结束时根据平时过程评价综合评分。平时过程评价包括形成性评价和总结性评价。</w:t>
            </w:r>
          </w:p>
          <w:p>
            <w:pPr>
              <w:rPr>
                <w:rFonts w:cs="宋体"/>
                <w:color w:val="000000"/>
                <w:szCs w:val="21"/>
              </w:rPr>
            </w:pPr>
            <w:r>
              <w:rPr>
                <w:rFonts w:hint="eastAsia" w:cs="宋体"/>
                <w:color w:val="000000"/>
                <w:szCs w:val="21"/>
              </w:rPr>
              <w:t>（1）形成性评价：在教学过程中对学生学习态度和各类作业情况进行评价。</w:t>
            </w:r>
          </w:p>
          <w:p>
            <w:pPr>
              <w:rPr>
                <w:rFonts w:cs="宋体"/>
                <w:color w:val="000000"/>
                <w:szCs w:val="21"/>
              </w:rPr>
            </w:pPr>
            <w:r>
              <w:rPr>
                <w:rFonts w:hint="eastAsia" w:cs="宋体"/>
                <w:color w:val="000000"/>
                <w:szCs w:val="21"/>
              </w:rPr>
              <w:t>（2）总结性评价：在教学项目结束时，对学生整体技能情况的评价。</w:t>
            </w:r>
          </w:p>
          <w:p>
            <w:pPr>
              <w:rPr>
                <w:rFonts w:cs="宋体"/>
                <w:color w:val="000000"/>
                <w:szCs w:val="21"/>
              </w:rPr>
            </w:pPr>
            <w:r>
              <w:rPr>
                <w:rFonts w:hint="eastAsia" w:cs="宋体"/>
                <w:color w:val="000000"/>
                <w:szCs w:val="21"/>
              </w:rPr>
              <w:t>3、本课程采用百分制考评，60分为及格。在项目考评中，采用平时考勤（30%），技能任务（包括平时考勤和作业）（20%）和期末成绩（50%）。</w:t>
            </w:r>
          </w:p>
        </w:tc>
      </w:tr>
      <w:tr>
        <w:tblPrEx>
          <w:tblCellMar>
            <w:top w:w="0" w:type="dxa"/>
            <w:left w:w="108" w:type="dxa"/>
            <w:bottom w:w="0" w:type="dxa"/>
            <w:right w:w="108" w:type="dxa"/>
          </w:tblCellMar>
        </w:tblPrEx>
        <w:trPr>
          <w:trHeight w:val="2309" w:hRule="atLeast"/>
        </w:trPr>
        <w:tc>
          <w:tcPr>
            <w:tcW w:w="9975" w:type="dxa"/>
            <w:gridSpan w:val="4"/>
            <w:tcBorders>
              <w:top w:val="single" w:color="auto" w:sz="4" w:space="0"/>
              <w:left w:val="single" w:color="auto" w:sz="4" w:space="0"/>
              <w:bottom w:val="single" w:color="auto" w:sz="4" w:space="0"/>
              <w:right w:val="single" w:color="auto" w:sz="4" w:space="0"/>
            </w:tcBorders>
            <w:vAlign w:val="top"/>
          </w:tcPr>
          <w:p>
            <w:pPr>
              <w:rPr>
                <w:color w:val="000000"/>
              </w:rPr>
            </w:pPr>
            <w:r>
              <w:rPr>
                <w:rFonts w:hint="eastAsia" w:cs="宋体"/>
                <w:color w:val="000000"/>
                <w:szCs w:val="21"/>
              </w:rPr>
              <w:t>条件保障：</w:t>
            </w:r>
          </w:p>
          <w:p>
            <w:pPr>
              <w:rPr>
                <w:rFonts w:cs="宋体"/>
                <w:color w:val="000000"/>
                <w:szCs w:val="21"/>
              </w:rPr>
            </w:pPr>
            <w:r>
              <w:rPr>
                <w:rFonts w:hint="eastAsia" w:cs="宋体"/>
                <w:color w:val="000000"/>
                <w:szCs w:val="21"/>
              </w:rPr>
              <w:t>师资要求：要求有参与质量验收和资料填写相关经验的教师担任本门课程教学。</w:t>
            </w:r>
          </w:p>
          <w:p>
            <w:pPr>
              <w:rPr>
                <w:rFonts w:cs="宋体"/>
                <w:color w:val="000000"/>
                <w:szCs w:val="21"/>
              </w:rPr>
            </w:pPr>
            <w:r>
              <w:rPr>
                <w:rFonts w:hint="eastAsia" w:cs="宋体"/>
                <w:color w:val="000000"/>
                <w:szCs w:val="21"/>
              </w:rPr>
              <w:t>教学场所要求：</w:t>
            </w:r>
          </w:p>
          <w:p>
            <w:pPr>
              <w:rPr>
                <w:rFonts w:cs="宋体"/>
                <w:color w:val="000000"/>
                <w:szCs w:val="21"/>
              </w:rPr>
            </w:pPr>
            <w:r>
              <w:rPr>
                <w:rFonts w:hint="eastAsia" w:cs="宋体"/>
                <w:color w:val="000000"/>
                <w:szCs w:val="21"/>
              </w:rPr>
              <w:t>1、多媒体教室，完成相关理论教学内容；</w:t>
            </w:r>
          </w:p>
          <w:p>
            <w:pPr>
              <w:rPr>
                <w:rFonts w:cs="宋体"/>
                <w:color w:val="000000"/>
                <w:szCs w:val="21"/>
              </w:rPr>
            </w:pPr>
            <w:r>
              <w:rPr>
                <w:rFonts w:hint="eastAsia" w:cs="宋体"/>
                <w:color w:val="000000"/>
                <w:szCs w:val="21"/>
              </w:rPr>
              <w:t>2、图书馆或资料室，有相关的书籍和规范等参考书；</w:t>
            </w:r>
          </w:p>
          <w:p>
            <w:pPr>
              <w:rPr>
                <w:rFonts w:cs="宋体"/>
                <w:color w:val="000000"/>
                <w:szCs w:val="21"/>
              </w:rPr>
            </w:pPr>
            <w:r>
              <w:rPr>
                <w:rFonts w:hint="eastAsia" w:cs="宋体"/>
                <w:color w:val="000000"/>
                <w:szCs w:val="21"/>
              </w:rPr>
              <w:t>教材、教参等教学资料要求：</w:t>
            </w:r>
          </w:p>
          <w:p>
            <w:pPr>
              <w:rPr>
                <w:rFonts w:cs="宋体"/>
                <w:color w:val="000000"/>
                <w:szCs w:val="21"/>
              </w:rPr>
            </w:pPr>
            <w:r>
              <w:rPr>
                <w:rFonts w:hint="eastAsia" w:cs="宋体"/>
                <w:color w:val="000000"/>
                <w:szCs w:val="21"/>
              </w:rPr>
              <w:t>本课程使用教材：</w:t>
            </w:r>
          </w:p>
          <w:p>
            <w:pPr>
              <w:rPr>
                <w:rFonts w:cs="宋体"/>
                <w:color w:val="000000"/>
                <w:szCs w:val="21"/>
              </w:rPr>
            </w:pPr>
            <w:r>
              <w:rPr>
                <w:rFonts w:hint="eastAsia" w:cs="宋体"/>
                <w:color w:val="000000"/>
                <w:szCs w:val="21"/>
              </w:rPr>
              <w:t>姚谨英，建筑工程施工质量检查与验收，化学工业出版社，2013。</w:t>
            </w:r>
          </w:p>
          <w:p>
            <w:pPr>
              <w:rPr>
                <w:rFonts w:cs="宋体"/>
                <w:color w:val="000000"/>
                <w:szCs w:val="21"/>
              </w:rPr>
            </w:pPr>
            <w:r>
              <w:rPr>
                <w:rFonts w:hint="eastAsia" w:cs="宋体"/>
                <w:color w:val="000000"/>
                <w:szCs w:val="21"/>
              </w:rPr>
              <w:t>本课程参考规范清单：</w:t>
            </w:r>
          </w:p>
          <w:tbl>
            <w:tblPr>
              <w:tblStyle w:val="36"/>
              <w:tblW w:w="84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4"/>
              <w:gridCol w:w="3609"/>
              <w:gridCol w:w="2188"/>
              <w:gridCol w:w="1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4"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序号</w:t>
                  </w:r>
                </w:p>
              </w:tc>
              <w:tc>
                <w:tcPr>
                  <w:tcW w:w="3609"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规范名称</w:t>
                  </w:r>
                </w:p>
              </w:tc>
              <w:tc>
                <w:tcPr>
                  <w:tcW w:w="2188"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规范代号</w:t>
                  </w:r>
                </w:p>
              </w:tc>
              <w:tc>
                <w:tcPr>
                  <w:tcW w:w="1254"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4"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1</w:t>
                  </w:r>
                </w:p>
              </w:tc>
              <w:tc>
                <w:tcPr>
                  <w:tcW w:w="3609"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建筑工程施工质量验收统一标准</w:t>
                  </w:r>
                </w:p>
              </w:tc>
              <w:tc>
                <w:tcPr>
                  <w:tcW w:w="2188"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GB50300-2001</w:t>
                  </w:r>
                </w:p>
              </w:tc>
              <w:tc>
                <w:tcPr>
                  <w:tcW w:w="1254"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bookmarkStart w:id="1" w:name="OLE_LINK28"/>
                  <w:r>
                    <w:rPr>
                      <w:rFonts w:hint="eastAsia" w:cs="宋体"/>
                      <w:color w:val="000000"/>
                      <w:szCs w:val="21"/>
                    </w:rPr>
                    <w:t>国标</w:t>
                  </w:r>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394"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2</w:t>
                  </w:r>
                </w:p>
              </w:tc>
              <w:tc>
                <w:tcPr>
                  <w:tcW w:w="3609"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建筑地基基础工程施工质量验收规范</w:t>
                  </w:r>
                </w:p>
              </w:tc>
              <w:tc>
                <w:tcPr>
                  <w:tcW w:w="2188"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GB50202-2002</w:t>
                  </w:r>
                </w:p>
              </w:tc>
              <w:tc>
                <w:tcPr>
                  <w:tcW w:w="1254"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4"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3</w:t>
                  </w:r>
                </w:p>
              </w:tc>
              <w:tc>
                <w:tcPr>
                  <w:tcW w:w="3609"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砌体工程施工质量验收规范</w:t>
                  </w:r>
                </w:p>
              </w:tc>
              <w:tc>
                <w:tcPr>
                  <w:tcW w:w="2188"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GB50203-2002</w:t>
                  </w:r>
                </w:p>
              </w:tc>
              <w:tc>
                <w:tcPr>
                  <w:tcW w:w="1254"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4"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4</w:t>
                  </w:r>
                </w:p>
              </w:tc>
              <w:tc>
                <w:tcPr>
                  <w:tcW w:w="3609"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混凝土结构工程施工质量验收规范</w:t>
                  </w:r>
                </w:p>
              </w:tc>
              <w:tc>
                <w:tcPr>
                  <w:tcW w:w="2188"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GB50204-2002</w:t>
                  </w:r>
                </w:p>
              </w:tc>
              <w:tc>
                <w:tcPr>
                  <w:tcW w:w="1254"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4"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5</w:t>
                  </w:r>
                </w:p>
              </w:tc>
              <w:tc>
                <w:tcPr>
                  <w:tcW w:w="3609"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钢结构工程施工质量验收规范</w:t>
                  </w:r>
                </w:p>
              </w:tc>
              <w:tc>
                <w:tcPr>
                  <w:tcW w:w="2188"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GB50205-2001</w:t>
                  </w:r>
                </w:p>
              </w:tc>
              <w:tc>
                <w:tcPr>
                  <w:tcW w:w="1254"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4"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bookmarkStart w:id="2" w:name="OLE_LINK27" w:colFirst="1" w:colLast="1"/>
                  <w:r>
                    <w:rPr>
                      <w:rFonts w:hint="eastAsia" w:cs="宋体"/>
                      <w:color w:val="000000"/>
                      <w:szCs w:val="21"/>
                    </w:rPr>
                    <w:t>6</w:t>
                  </w:r>
                </w:p>
              </w:tc>
              <w:tc>
                <w:tcPr>
                  <w:tcW w:w="3609"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木结构工程施工质量验收规范</w:t>
                  </w:r>
                </w:p>
              </w:tc>
              <w:tc>
                <w:tcPr>
                  <w:tcW w:w="2188"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GB50206-2002</w:t>
                  </w:r>
                </w:p>
              </w:tc>
              <w:tc>
                <w:tcPr>
                  <w:tcW w:w="1254"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国标</w:t>
                  </w: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4"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7</w:t>
                  </w:r>
                </w:p>
              </w:tc>
              <w:tc>
                <w:tcPr>
                  <w:tcW w:w="3609"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屋面工程施工质量验收规范</w:t>
                  </w:r>
                </w:p>
              </w:tc>
              <w:tc>
                <w:tcPr>
                  <w:tcW w:w="2188"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GB50207-2002</w:t>
                  </w:r>
                </w:p>
              </w:tc>
              <w:tc>
                <w:tcPr>
                  <w:tcW w:w="1254"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4"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8</w:t>
                  </w:r>
                </w:p>
              </w:tc>
              <w:tc>
                <w:tcPr>
                  <w:tcW w:w="3609"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地下防水工程施工质量验收规范</w:t>
                  </w:r>
                </w:p>
              </w:tc>
              <w:tc>
                <w:tcPr>
                  <w:tcW w:w="2188"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GB50208-2002</w:t>
                  </w:r>
                </w:p>
              </w:tc>
              <w:tc>
                <w:tcPr>
                  <w:tcW w:w="1254"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4"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9</w:t>
                  </w:r>
                </w:p>
              </w:tc>
              <w:tc>
                <w:tcPr>
                  <w:tcW w:w="3609"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建筑地面工程施工质量验收规范</w:t>
                  </w:r>
                </w:p>
              </w:tc>
              <w:tc>
                <w:tcPr>
                  <w:tcW w:w="2188"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GB50209-2002</w:t>
                  </w:r>
                </w:p>
              </w:tc>
              <w:tc>
                <w:tcPr>
                  <w:tcW w:w="1254"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4"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10</w:t>
                  </w:r>
                </w:p>
              </w:tc>
              <w:tc>
                <w:tcPr>
                  <w:tcW w:w="3609"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建筑装饰装修工程施工质量验收规范</w:t>
                  </w:r>
                </w:p>
              </w:tc>
              <w:tc>
                <w:tcPr>
                  <w:tcW w:w="2188"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GB50210-2001</w:t>
                  </w:r>
                </w:p>
              </w:tc>
              <w:tc>
                <w:tcPr>
                  <w:tcW w:w="1254"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4"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bookmarkStart w:id="3" w:name="OLE_LINK29" w:colFirst="1" w:colLast="2"/>
                  <w:r>
                    <w:rPr>
                      <w:rFonts w:hint="eastAsia" w:cs="宋体"/>
                      <w:color w:val="000000"/>
                      <w:szCs w:val="21"/>
                    </w:rPr>
                    <w:t>11</w:t>
                  </w:r>
                </w:p>
              </w:tc>
              <w:tc>
                <w:tcPr>
                  <w:tcW w:w="3609"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建筑给水排水及采暖工程施工质量验收规范</w:t>
                  </w:r>
                </w:p>
              </w:tc>
              <w:tc>
                <w:tcPr>
                  <w:tcW w:w="2188"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GB50242-2002</w:t>
                  </w:r>
                </w:p>
              </w:tc>
              <w:tc>
                <w:tcPr>
                  <w:tcW w:w="1254"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4"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12</w:t>
                  </w:r>
                </w:p>
              </w:tc>
              <w:tc>
                <w:tcPr>
                  <w:tcW w:w="3609"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通风与空调工程施工质量验收规范</w:t>
                  </w:r>
                </w:p>
              </w:tc>
              <w:tc>
                <w:tcPr>
                  <w:tcW w:w="2188"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GB50243-2002</w:t>
                  </w:r>
                </w:p>
              </w:tc>
              <w:tc>
                <w:tcPr>
                  <w:tcW w:w="1254"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4"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13</w:t>
                  </w:r>
                </w:p>
              </w:tc>
              <w:tc>
                <w:tcPr>
                  <w:tcW w:w="3609"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建筑电气工程施工质量验收规范</w:t>
                  </w:r>
                </w:p>
              </w:tc>
              <w:tc>
                <w:tcPr>
                  <w:tcW w:w="2188"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GB50303-2002</w:t>
                  </w:r>
                </w:p>
              </w:tc>
              <w:tc>
                <w:tcPr>
                  <w:tcW w:w="1254"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94"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14</w:t>
                  </w:r>
                </w:p>
              </w:tc>
              <w:tc>
                <w:tcPr>
                  <w:tcW w:w="3609"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电梯工程施工质量验收规范</w:t>
                  </w:r>
                </w:p>
              </w:tc>
              <w:tc>
                <w:tcPr>
                  <w:tcW w:w="2188"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GB50310-2002</w:t>
                  </w:r>
                </w:p>
              </w:tc>
              <w:tc>
                <w:tcPr>
                  <w:tcW w:w="1254"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cs="宋体"/>
                      <w:color w:val="000000"/>
                      <w:szCs w:val="21"/>
                    </w:rPr>
                  </w:pPr>
                  <w:r>
                    <w:rPr>
                      <w:rFonts w:hint="eastAsia" w:cs="宋体"/>
                      <w:color w:val="000000"/>
                      <w:szCs w:val="21"/>
                    </w:rPr>
                    <w:t>国标</w:t>
                  </w:r>
                </w:p>
              </w:tc>
            </w:tr>
            <w:bookmarkEnd w:id="3"/>
          </w:tbl>
          <w:p>
            <w:pPr>
              <w:rPr>
                <w:rFonts w:cs="宋体"/>
                <w:color w:val="000000"/>
                <w:szCs w:val="21"/>
              </w:rPr>
            </w:pPr>
          </w:p>
        </w:tc>
      </w:tr>
    </w:tbl>
    <w:p>
      <w:pPr>
        <w:spacing w:line="500" w:lineRule="exact"/>
        <w:ind w:firstLine="364" w:firstLineChars="151"/>
        <w:rPr>
          <w:rFonts w:hint="eastAsia" w:ascii="黑体" w:hAnsi="黑体" w:eastAsia="黑体" w:cs="黑体"/>
          <w:b/>
          <w:color w:val="000000"/>
          <w:sz w:val="24"/>
          <w:szCs w:val="24"/>
        </w:rPr>
      </w:pPr>
      <w:r>
        <w:rPr>
          <w:rFonts w:hint="eastAsia" w:ascii="黑体" w:hAnsi="黑体" w:eastAsia="黑体" w:cs="黑体"/>
          <w:b/>
          <w:color w:val="000000"/>
          <w:sz w:val="24"/>
          <w:szCs w:val="24"/>
        </w:rPr>
        <w:br w:type="page"/>
      </w:r>
    </w:p>
    <w:p>
      <w:pPr>
        <w:spacing w:line="500" w:lineRule="exact"/>
        <w:ind w:firstLine="364" w:firstLineChars="151"/>
        <w:rPr>
          <w:rFonts w:ascii="黑体" w:hAnsi="黑体" w:eastAsia="黑体" w:cs="黑体"/>
          <w:b/>
          <w:color w:val="000000"/>
          <w:sz w:val="24"/>
          <w:szCs w:val="24"/>
        </w:rPr>
      </w:pPr>
      <w:r>
        <w:rPr>
          <w:rFonts w:hint="eastAsia" w:ascii="黑体" w:hAnsi="黑体" w:eastAsia="黑体" w:cs="黑体"/>
          <w:b/>
          <w:color w:val="000000"/>
          <w:sz w:val="24"/>
          <w:szCs w:val="24"/>
        </w:rPr>
        <w:t>工程造价专业</w:t>
      </w:r>
    </w:p>
    <w:tbl>
      <w:tblPr>
        <w:tblStyle w:val="36"/>
        <w:tblW w:w="94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8"/>
        <w:gridCol w:w="783"/>
        <w:gridCol w:w="3464"/>
        <w:gridCol w:w="1051"/>
        <w:gridCol w:w="389"/>
        <w:gridCol w:w="2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1678" w:type="dxa"/>
            <w:shd w:val="clear" w:color="auto" w:fill="FFFFFF"/>
            <w:vAlign w:val="center"/>
          </w:tcPr>
          <w:p>
            <w:pPr>
              <w:keepNext w:val="0"/>
              <w:keepLines w:val="0"/>
              <w:pageBreakBefore w:val="0"/>
              <w:kinsoku/>
              <w:wordWrap/>
              <w:overflowPunct/>
              <w:topLinePunct w:val="0"/>
              <w:autoSpaceDE/>
              <w:autoSpaceDN/>
              <w:bidi w:val="0"/>
              <w:spacing w:beforeAutospacing="0" w:afterAutospacing="0" w:line="320" w:lineRule="exact"/>
              <w:jc w:val="center"/>
              <w:textAlignment w:val="auto"/>
              <w:outlineLvl w:val="9"/>
              <w:rPr>
                <w:rFonts w:ascii="宋体" w:hAnsi="宋体"/>
                <w:bCs/>
                <w:color w:val="000000"/>
                <w:szCs w:val="21"/>
              </w:rPr>
            </w:pPr>
            <w:r>
              <w:rPr>
                <w:rFonts w:hint="eastAsia" w:ascii="宋体" w:hAnsi="宋体"/>
                <w:bCs/>
                <w:color w:val="000000"/>
                <w:szCs w:val="21"/>
              </w:rPr>
              <w:t>课程名称</w:t>
            </w:r>
          </w:p>
        </w:tc>
        <w:tc>
          <w:tcPr>
            <w:tcW w:w="4247" w:type="dxa"/>
            <w:gridSpan w:val="2"/>
            <w:shd w:val="clear" w:color="auto" w:fill="FFFFFF"/>
            <w:vAlign w:val="center"/>
          </w:tcPr>
          <w:p>
            <w:pPr>
              <w:keepNext w:val="0"/>
              <w:keepLines w:val="0"/>
              <w:pageBreakBefore w:val="0"/>
              <w:kinsoku/>
              <w:wordWrap/>
              <w:overflowPunct/>
              <w:topLinePunct w:val="0"/>
              <w:autoSpaceDE/>
              <w:autoSpaceDN/>
              <w:bidi w:val="0"/>
              <w:spacing w:beforeAutospacing="0" w:afterAutospacing="0" w:line="320" w:lineRule="exact"/>
              <w:jc w:val="both"/>
              <w:textAlignment w:val="auto"/>
              <w:outlineLvl w:val="9"/>
              <w:rPr>
                <w:rFonts w:ascii="宋体" w:hAnsi="宋体"/>
                <w:bCs/>
                <w:color w:val="000000"/>
                <w:szCs w:val="21"/>
              </w:rPr>
            </w:pPr>
            <w:r>
              <w:rPr>
                <w:rFonts w:hint="eastAsia" w:ascii="宋体" w:hAnsi="宋体"/>
                <w:color w:val="000000"/>
                <w:szCs w:val="21"/>
              </w:rPr>
              <w:t>建筑工程定额与预算</w:t>
            </w:r>
          </w:p>
        </w:tc>
        <w:tc>
          <w:tcPr>
            <w:tcW w:w="1440" w:type="dxa"/>
            <w:gridSpan w:val="2"/>
            <w:shd w:val="clear" w:color="auto" w:fill="FFFFFF"/>
            <w:vAlign w:val="center"/>
          </w:tcPr>
          <w:p>
            <w:pPr>
              <w:keepNext w:val="0"/>
              <w:keepLines w:val="0"/>
              <w:pageBreakBefore w:val="0"/>
              <w:kinsoku/>
              <w:wordWrap/>
              <w:overflowPunct/>
              <w:topLinePunct w:val="0"/>
              <w:autoSpaceDE/>
              <w:autoSpaceDN/>
              <w:bidi w:val="0"/>
              <w:spacing w:beforeAutospacing="0" w:afterAutospacing="0" w:line="320" w:lineRule="exact"/>
              <w:ind w:left="120"/>
              <w:jc w:val="center"/>
              <w:textAlignment w:val="auto"/>
              <w:outlineLvl w:val="9"/>
              <w:rPr>
                <w:rFonts w:ascii="宋体" w:hAnsi="宋体"/>
                <w:bCs/>
                <w:color w:val="000000"/>
                <w:szCs w:val="21"/>
              </w:rPr>
            </w:pPr>
            <w:r>
              <w:rPr>
                <w:rFonts w:hint="eastAsia" w:ascii="宋体" w:hAnsi="宋体"/>
                <w:bCs/>
                <w:color w:val="000000"/>
                <w:szCs w:val="21"/>
              </w:rPr>
              <w:t>学时/学分</w:t>
            </w:r>
          </w:p>
        </w:tc>
        <w:tc>
          <w:tcPr>
            <w:tcW w:w="2037" w:type="dxa"/>
            <w:shd w:val="clear" w:color="auto" w:fill="FFFFFF"/>
            <w:vAlign w:val="center"/>
          </w:tcPr>
          <w:p>
            <w:pPr>
              <w:keepNext w:val="0"/>
              <w:keepLines w:val="0"/>
              <w:pageBreakBefore w:val="0"/>
              <w:kinsoku/>
              <w:wordWrap/>
              <w:overflowPunct/>
              <w:topLinePunct w:val="0"/>
              <w:autoSpaceDE/>
              <w:autoSpaceDN/>
              <w:bidi w:val="0"/>
              <w:spacing w:beforeAutospacing="0" w:afterAutospacing="0" w:line="320" w:lineRule="exact"/>
              <w:ind w:left="168"/>
              <w:jc w:val="both"/>
              <w:textAlignment w:val="auto"/>
              <w:outlineLvl w:val="9"/>
              <w:rPr>
                <w:rFonts w:ascii="宋体" w:hAnsi="宋体"/>
                <w:bCs/>
                <w:color w:val="000000"/>
                <w:szCs w:val="21"/>
              </w:rPr>
            </w:pPr>
            <w:r>
              <w:rPr>
                <w:rFonts w:hint="eastAsia" w:ascii="宋体" w:hAnsi="宋体"/>
                <w:bCs/>
                <w:color w:val="000000"/>
                <w:szCs w:val="21"/>
              </w:rPr>
              <w:t>68/4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402" w:type="dxa"/>
            <w:gridSpan w:val="6"/>
            <w:shd w:val="clear" w:color="auto" w:fill="FFFFFF"/>
            <w:vAlign w:val="center"/>
          </w:tcPr>
          <w:p>
            <w:pPr>
              <w:keepNext w:val="0"/>
              <w:keepLines w:val="0"/>
              <w:pageBreakBefore w:val="0"/>
              <w:kinsoku/>
              <w:wordWrap/>
              <w:overflowPunct/>
              <w:topLinePunct w:val="0"/>
              <w:autoSpaceDE/>
              <w:autoSpaceDN/>
              <w:bidi w:val="0"/>
              <w:spacing w:beforeAutospacing="0" w:afterAutospacing="0" w:line="320" w:lineRule="exact"/>
              <w:jc w:val="both"/>
              <w:textAlignment w:val="auto"/>
              <w:outlineLvl w:val="9"/>
              <w:rPr>
                <w:rFonts w:hint="eastAsia" w:ascii="宋体" w:hAnsi="宋体"/>
                <w:color w:val="000000"/>
                <w:szCs w:val="21"/>
                <w:lang w:val="en-US" w:eastAsia="zh-CN"/>
              </w:rPr>
            </w:pPr>
            <w:r>
              <w:rPr>
                <w:rFonts w:hint="eastAsia" w:ascii="宋体" w:hAnsi="宋体"/>
                <w:color w:val="000000"/>
                <w:szCs w:val="21"/>
              </w:rPr>
              <w:t xml:space="preserve"> </w:t>
            </w:r>
            <w:r>
              <w:rPr>
                <w:rFonts w:hint="eastAsia" w:ascii="宋体" w:hAnsi="宋体"/>
                <w:color w:val="000000"/>
                <w:szCs w:val="21"/>
                <w:lang w:val="en-US" w:eastAsia="zh-CN"/>
              </w:rPr>
              <w:t>学习目标：</w:t>
            </w:r>
          </w:p>
          <w:p>
            <w:pPr>
              <w:keepNext w:val="0"/>
              <w:keepLines w:val="0"/>
              <w:pageBreakBefore w:val="0"/>
              <w:kinsoku/>
              <w:wordWrap/>
              <w:overflowPunct/>
              <w:topLinePunct w:val="0"/>
              <w:autoSpaceDE/>
              <w:autoSpaceDN/>
              <w:bidi w:val="0"/>
              <w:spacing w:beforeAutospacing="0" w:afterAutospacing="0" w:line="320" w:lineRule="exact"/>
              <w:jc w:val="both"/>
              <w:textAlignment w:val="auto"/>
              <w:outlineLvl w:val="9"/>
              <w:rPr>
                <w:rFonts w:ascii="宋体" w:hAnsi="宋体"/>
                <w:color w:val="000000"/>
                <w:szCs w:val="21"/>
              </w:rPr>
            </w:pPr>
            <w:r>
              <w:rPr>
                <w:rFonts w:hint="eastAsia" w:ascii="宋体" w:hAnsi="宋体"/>
                <w:color w:val="000000"/>
                <w:szCs w:val="21"/>
              </w:rPr>
              <w:t>1.知识目标</w:t>
            </w:r>
          </w:p>
          <w:p>
            <w:pPr>
              <w:keepNext w:val="0"/>
              <w:keepLines w:val="0"/>
              <w:pageBreakBefore w:val="0"/>
              <w:kinsoku/>
              <w:wordWrap/>
              <w:overflowPunct/>
              <w:topLinePunct w:val="0"/>
              <w:autoSpaceDE/>
              <w:autoSpaceDN/>
              <w:bidi w:val="0"/>
              <w:spacing w:beforeAutospacing="0" w:afterAutospacing="0" w:line="320" w:lineRule="exact"/>
              <w:jc w:val="both"/>
              <w:textAlignment w:val="auto"/>
              <w:outlineLvl w:val="9"/>
              <w:rPr>
                <w:rFonts w:ascii="宋体" w:hAnsi="宋体"/>
                <w:color w:val="000000"/>
                <w:szCs w:val="21"/>
              </w:rPr>
            </w:pPr>
            <w:r>
              <w:rPr>
                <w:rFonts w:hint="eastAsia" w:ascii="宋体" w:hAnsi="宋体"/>
                <w:color w:val="000000"/>
                <w:szCs w:val="21"/>
              </w:rPr>
              <w:t xml:space="preserve">   要求学生掌握建筑工程消耗量定额原型，掌握建筑工程人工、材料、施工机械台班单价的编制，熟悉基本建设项目划分及费用组成，了解预算分类及其作用，了解施工定额的概念、作用及编制，掌握劳动定额、材料消耗量定额和机械台班消耗量定额的编制和构成，熟悉预算定额、单位估价表的概念和编制，并能熟练运用预算定额和单位估价表，熟悉建筑安装工程造价构成及费用标准，并能熟练运用。掌握建筑物、构筑物土建工程概预算工程量的计算规则，并能熟练运用综合基价。</w:t>
            </w:r>
          </w:p>
          <w:p>
            <w:pPr>
              <w:keepNext w:val="0"/>
              <w:keepLines w:val="0"/>
              <w:pageBreakBefore w:val="0"/>
              <w:kinsoku/>
              <w:wordWrap/>
              <w:overflowPunct/>
              <w:topLinePunct w:val="0"/>
              <w:autoSpaceDE/>
              <w:autoSpaceDN/>
              <w:bidi w:val="0"/>
              <w:spacing w:beforeAutospacing="0" w:afterAutospacing="0" w:line="320" w:lineRule="exact"/>
              <w:jc w:val="both"/>
              <w:textAlignment w:val="auto"/>
              <w:outlineLvl w:val="9"/>
              <w:rPr>
                <w:rFonts w:ascii="宋体" w:hAnsi="宋体"/>
                <w:color w:val="000000"/>
                <w:szCs w:val="21"/>
              </w:rPr>
            </w:pPr>
            <w:r>
              <w:rPr>
                <w:rFonts w:hint="eastAsia" w:ascii="宋体" w:hAnsi="宋体"/>
                <w:color w:val="000000"/>
                <w:szCs w:val="21"/>
              </w:rPr>
              <w:t>2.能力目标</w:t>
            </w:r>
          </w:p>
          <w:p>
            <w:pPr>
              <w:keepNext w:val="0"/>
              <w:keepLines w:val="0"/>
              <w:pageBreakBefore w:val="0"/>
              <w:kinsoku/>
              <w:wordWrap/>
              <w:overflowPunct/>
              <w:topLinePunct w:val="0"/>
              <w:autoSpaceDE/>
              <w:autoSpaceDN/>
              <w:bidi w:val="0"/>
              <w:spacing w:beforeAutospacing="0" w:afterAutospacing="0" w:line="320" w:lineRule="exact"/>
              <w:jc w:val="both"/>
              <w:textAlignment w:val="auto"/>
              <w:outlineLvl w:val="9"/>
              <w:rPr>
                <w:rFonts w:ascii="宋体" w:hAnsi="宋体"/>
                <w:color w:val="000000"/>
                <w:szCs w:val="21"/>
              </w:rPr>
            </w:pPr>
            <w:r>
              <w:rPr>
                <w:rFonts w:hint="eastAsia" w:ascii="宋体" w:hAnsi="宋体"/>
                <w:color w:val="000000"/>
                <w:szCs w:val="21"/>
              </w:rPr>
              <w:t>2.1对给定的建筑施工图，确定正确的工程量计算规则并计算工程量；</w:t>
            </w:r>
          </w:p>
          <w:p>
            <w:pPr>
              <w:keepNext w:val="0"/>
              <w:keepLines w:val="0"/>
              <w:pageBreakBefore w:val="0"/>
              <w:kinsoku/>
              <w:wordWrap/>
              <w:overflowPunct/>
              <w:topLinePunct w:val="0"/>
              <w:autoSpaceDE/>
              <w:autoSpaceDN/>
              <w:bidi w:val="0"/>
              <w:spacing w:beforeAutospacing="0" w:afterAutospacing="0" w:line="320" w:lineRule="exact"/>
              <w:jc w:val="both"/>
              <w:textAlignment w:val="auto"/>
              <w:outlineLvl w:val="9"/>
              <w:rPr>
                <w:rFonts w:ascii="宋体" w:hAnsi="宋体"/>
                <w:color w:val="000000"/>
                <w:szCs w:val="21"/>
              </w:rPr>
            </w:pPr>
            <w:r>
              <w:rPr>
                <w:rFonts w:hint="eastAsia" w:ascii="宋体" w:hAnsi="宋体"/>
                <w:color w:val="000000"/>
                <w:szCs w:val="21"/>
              </w:rPr>
              <w:t>2.2能够进行各种建筑材料用量分析和人工用量分析；</w:t>
            </w:r>
          </w:p>
          <w:p>
            <w:pPr>
              <w:keepNext w:val="0"/>
              <w:keepLines w:val="0"/>
              <w:pageBreakBefore w:val="0"/>
              <w:kinsoku/>
              <w:wordWrap/>
              <w:overflowPunct/>
              <w:topLinePunct w:val="0"/>
              <w:autoSpaceDE/>
              <w:autoSpaceDN/>
              <w:bidi w:val="0"/>
              <w:spacing w:beforeAutospacing="0" w:afterAutospacing="0" w:line="320" w:lineRule="exact"/>
              <w:jc w:val="both"/>
              <w:textAlignment w:val="auto"/>
              <w:outlineLvl w:val="9"/>
              <w:rPr>
                <w:rFonts w:ascii="宋体" w:hAnsi="宋体"/>
                <w:color w:val="000000"/>
                <w:szCs w:val="21"/>
              </w:rPr>
            </w:pPr>
            <w:r>
              <w:rPr>
                <w:rFonts w:hint="eastAsia" w:ascii="宋体" w:hAnsi="宋体"/>
                <w:color w:val="000000"/>
                <w:szCs w:val="21"/>
              </w:rPr>
              <w:t>2.3了解相应预算软件在工程计算量与计价中的应用；</w:t>
            </w:r>
          </w:p>
          <w:p>
            <w:pPr>
              <w:keepNext w:val="0"/>
              <w:keepLines w:val="0"/>
              <w:pageBreakBefore w:val="0"/>
              <w:kinsoku/>
              <w:wordWrap/>
              <w:overflowPunct/>
              <w:topLinePunct w:val="0"/>
              <w:autoSpaceDE/>
              <w:autoSpaceDN/>
              <w:bidi w:val="0"/>
              <w:spacing w:beforeAutospacing="0" w:afterAutospacing="0" w:line="320" w:lineRule="exact"/>
              <w:jc w:val="both"/>
              <w:textAlignment w:val="auto"/>
              <w:outlineLvl w:val="9"/>
              <w:rPr>
                <w:rFonts w:ascii="宋体" w:hAnsi="宋体"/>
                <w:color w:val="000000"/>
                <w:szCs w:val="21"/>
              </w:rPr>
            </w:pPr>
            <w:r>
              <w:rPr>
                <w:rFonts w:hint="eastAsia" w:ascii="宋体" w:hAnsi="宋体"/>
                <w:color w:val="000000"/>
                <w:szCs w:val="21"/>
              </w:rPr>
              <w:t>2.4能够协助或者进行标书的编制工作；</w:t>
            </w:r>
          </w:p>
          <w:p>
            <w:pPr>
              <w:keepNext w:val="0"/>
              <w:keepLines w:val="0"/>
              <w:pageBreakBefore w:val="0"/>
              <w:kinsoku/>
              <w:wordWrap/>
              <w:overflowPunct/>
              <w:topLinePunct w:val="0"/>
              <w:autoSpaceDE/>
              <w:autoSpaceDN/>
              <w:bidi w:val="0"/>
              <w:spacing w:beforeAutospacing="0" w:afterAutospacing="0" w:line="320" w:lineRule="exact"/>
              <w:jc w:val="both"/>
              <w:textAlignment w:val="auto"/>
              <w:outlineLvl w:val="9"/>
              <w:rPr>
                <w:rFonts w:ascii="宋体" w:hAnsi="宋体"/>
                <w:color w:val="000000"/>
                <w:szCs w:val="21"/>
              </w:rPr>
            </w:pPr>
            <w:r>
              <w:rPr>
                <w:rFonts w:hint="eastAsia" w:ascii="宋体" w:hAnsi="宋体"/>
                <w:color w:val="000000"/>
                <w:szCs w:val="21"/>
              </w:rPr>
              <w:t>3.素质目标</w:t>
            </w:r>
          </w:p>
          <w:p>
            <w:pPr>
              <w:keepNext w:val="0"/>
              <w:keepLines w:val="0"/>
              <w:pageBreakBefore w:val="0"/>
              <w:kinsoku/>
              <w:wordWrap/>
              <w:overflowPunct/>
              <w:topLinePunct w:val="0"/>
              <w:autoSpaceDE/>
              <w:autoSpaceDN/>
              <w:bidi w:val="0"/>
              <w:spacing w:beforeAutospacing="0" w:afterAutospacing="0" w:line="320" w:lineRule="exact"/>
              <w:jc w:val="both"/>
              <w:textAlignment w:val="auto"/>
              <w:outlineLvl w:val="9"/>
              <w:rPr>
                <w:rFonts w:ascii="宋体" w:hAnsi="宋体"/>
                <w:color w:val="000000"/>
                <w:szCs w:val="21"/>
              </w:rPr>
            </w:pPr>
            <w:r>
              <w:rPr>
                <w:rFonts w:hint="eastAsia" w:ascii="宋体" w:hAnsi="宋体"/>
                <w:color w:val="000000"/>
                <w:szCs w:val="21"/>
              </w:rPr>
              <w:t>3.1应具有获取、分析、归纳、交流使用信息和新技术的能力；</w:t>
            </w:r>
          </w:p>
          <w:p>
            <w:pPr>
              <w:keepNext w:val="0"/>
              <w:keepLines w:val="0"/>
              <w:pageBreakBefore w:val="0"/>
              <w:kinsoku/>
              <w:wordWrap/>
              <w:overflowPunct/>
              <w:topLinePunct w:val="0"/>
              <w:autoSpaceDE/>
              <w:autoSpaceDN/>
              <w:bidi w:val="0"/>
              <w:spacing w:beforeAutospacing="0" w:afterAutospacing="0" w:line="320" w:lineRule="exact"/>
              <w:jc w:val="both"/>
              <w:textAlignment w:val="auto"/>
              <w:outlineLvl w:val="9"/>
              <w:rPr>
                <w:rFonts w:ascii="宋体" w:hAnsi="宋体"/>
                <w:color w:val="000000"/>
                <w:szCs w:val="21"/>
              </w:rPr>
            </w:pPr>
            <w:r>
              <w:rPr>
                <w:rFonts w:hint="eastAsia" w:ascii="宋体" w:hAnsi="宋体"/>
                <w:color w:val="000000"/>
                <w:szCs w:val="21"/>
              </w:rPr>
              <w:t>3.2具有合理利用与支配资源的能力；</w:t>
            </w:r>
          </w:p>
          <w:p>
            <w:pPr>
              <w:keepNext w:val="0"/>
              <w:keepLines w:val="0"/>
              <w:pageBreakBefore w:val="0"/>
              <w:kinsoku/>
              <w:wordWrap/>
              <w:overflowPunct/>
              <w:topLinePunct w:val="0"/>
              <w:autoSpaceDE/>
              <w:autoSpaceDN/>
              <w:bidi w:val="0"/>
              <w:spacing w:beforeAutospacing="0" w:afterAutospacing="0" w:line="320" w:lineRule="exact"/>
              <w:jc w:val="both"/>
              <w:textAlignment w:val="auto"/>
              <w:outlineLvl w:val="9"/>
              <w:rPr>
                <w:rFonts w:ascii="宋体" w:hAnsi="宋体"/>
                <w:color w:val="000000"/>
                <w:szCs w:val="21"/>
              </w:rPr>
            </w:pPr>
            <w:r>
              <w:rPr>
                <w:rFonts w:hint="eastAsia" w:ascii="宋体" w:hAnsi="宋体"/>
                <w:color w:val="000000"/>
                <w:szCs w:val="21"/>
              </w:rPr>
              <w:t>3.3具有自学能力，理解能力和表达能力；</w:t>
            </w:r>
          </w:p>
          <w:p>
            <w:pPr>
              <w:keepNext w:val="0"/>
              <w:keepLines w:val="0"/>
              <w:pageBreakBefore w:val="0"/>
              <w:kinsoku/>
              <w:wordWrap/>
              <w:overflowPunct/>
              <w:topLinePunct w:val="0"/>
              <w:autoSpaceDE/>
              <w:autoSpaceDN/>
              <w:bidi w:val="0"/>
              <w:spacing w:beforeAutospacing="0" w:afterAutospacing="0" w:line="320" w:lineRule="exact"/>
              <w:jc w:val="both"/>
              <w:textAlignment w:val="auto"/>
              <w:outlineLvl w:val="9"/>
              <w:rPr>
                <w:rFonts w:ascii="宋体" w:hAnsi="宋体"/>
                <w:color w:val="000000"/>
                <w:szCs w:val="21"/>
              </w:rPr>
            </w:pPr>
            <w:r>
              <w:rPr>
                <w:rFonts w:hint="eastAsia" w:ascii="宋体" w:hAnsi="宋体"/>
                <w:color w:val="000000"/>
                <w:szCs w:val="21"/>
              </w:rPr>
              <w:t>3.4具有计划组织能力和团队协作能力；</w:t>
            </w:r>
          </w:p>
          <w:p>
            <w:pPr>
              <w:keepNext w:val="0"/>
              <w:keepLines w:val="0"/>
              <w:pageBreakBefore w:val="0"/>
              <w:kinsoku/>
              <w:wordWrap/>
              <w:overflowPunct/>
              <w:topLinePunct w:val="0"/>
              <w:autoSpaceDE/>
              <w:autoSpaceDN/>
              <w:bidi w:val="0"/>
              <w:spacing w:beforeAutospacing="0" w:afterAutospacing="0" w:line="320" w:lineRule="exact"/>
              <w:jc w:val="both"/>
              <w:textAlignment w:val="auto"/>
              <w:outlineLvl w:val="9"/>
              <w:rPr>
                <w:rFonts w:hint="eastAsia" w:ascii="宋体" w:hAnsi="宋体" w:eastAsiaTheme="minorEastAsia"/>
                <w:color w:val="000000"/>
                <w:szCs w:val="21"/>
                <w:lang w:val="en-US" w:eastAsia="zh-CN"/>
              </w:rPr>
            </w:pPr>
            <w:r>
              <w:rPr>
                <w:rFonts w:hint="eastAsia" w:ascii="宋体" w:hAnsi="宋体"/>
                <w:color w:val="000000"/>
                <w:szCs w:val="21"/>
              </w:rPr>
              <w:t>3.5具有良好的职业道德和敬业精神。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9402" w:type="dxa"/>
            <w:gridSpan w:val="6"/>
            <w:shd w:val="clear" w:color="auto" w:fill="FFFFFF"/>
            <w:vAlign w:val="center"/>
          </w:tcPr>
          <w:p>
            <w:pPr>
              <w:keepNext w:val="0"/>
              <w:keepLines w:val="0"/>
              <w:pageBreakBefore w:val="0"/>
              <w:kinsoku/>
              <w:wordWrap/>
              <w:overflowPunct/>
              <w:topLinePunct w:val="0"/>
              <w:autoSpaceDE/>
              <w:autoSpaceDN/>
              <w:bidi w:val="0"/>
              <w:spacing w:beforeAutospacing="0" w:afterAutospacing="0" w:line="300" w:lineRule="exact"/>
              <w:jc w:val="both"/>
              <w:textAlignment w:val="auto"/>
              <w:outlineLvl w:val="9"/>
              <w:rPr>
                <w:rFonts w:hint="eastAsia" w:ascii="宋体" w:hAnsi="宋体"/>
                <w:color w:val="000000"/>
                <w:szCs w:val="21"/>
                <w:lang w:val="en-US" w:eastAsia="zh-CN"/>
              </w:rPr>
            </w:pPr>
            <w:r>
              <w:rPr>
                <w:rFonts w:hint="eastAsia" w:ascii="宋体" w:hAnsi="宋体"/>
                <w:color w:val="000000"/>
                <w:szCs w:val="21"/>
                <w:lang w:val="en-US" w:eastAsia="zh-CN"/>
              </w:rPr>
              <w:t>学习内容：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2461" w:type="dxa"/>
            <w:gridSpan w:val="2"/>
            <w:vAlign w:val="center"/>
          </w:tcPr>
          <w:p>
            <w:pPr>
              <w:pStyle w:val="14"/>
              <w:keepNext w:val="0"/>
              <w:keepLines w:val="0"/>
              <w:pageBreakBefore w:val="0"/>
              <w:kinsoku/>
              <w:wordWrap/>
              <w:overflowPunct/>
              <w:topLinePunct w:val="0"/>
              <w:autoSpaceDE/>
              <w:autoSpaceDN/>
              <w:bidi w:val="0"/>
              <w:adjustRightInd w:val="0"/>
              <w:snapToGrid w:val="0"/>
              <w:spacing w:beforeAutospacing="0" w:afterAutospacing="0" w:line="300" w:lineRule="exact"/>
              <w:jc w:val="center"/>
              <w:textAlignment w:val="auto"/>
              <w:outlineLvl w:val="9"/>
              <w:rPr>
                <w:b/>
                <w:bCs w:val="0"/>
                <w:color w:val="000000"/>
                <w:sz w:val="21"/>
                <w:szCs w:val="21"/>
              </w:rPr>
            </w:pPr>
            <w:r>
              <w:rPr>
                <w:rFonts w:hint="eastAsia"/>
                <w:b/>
                <w:bCs w:val="0"/>
                <w:color w:val="000000"/>
                <w:sz w:val="21"/>
                <w:szCs w:val="21"/>
              </w:rPr>
              <w:t>任务</w:t>
            </w:r>
          </w:p>
        </w:tc>
        <w:tc>
          <w:tcPr>
            <w:tcW w:w="4515" w:type="dxa"/>
            <w:gridSpan w:val="2"/>
            <w:vAlign w:val="center"/>
          </w:tcPr>
          <w:p>
            <w:pPr>
              <w:pStyle w:val="14"/>
              <w:keepNext w:val="0"/>
              <w:keepLines w:val="0"/>
              <w:pageBreakBefore w:val="0"/>
              <w:kinsoku/>
              <w:wordWrap/>
              <w:overflowPunct/>
              <w:topLinePunct w:val="0"/>
              <w:autoSpaceDE/>
              <w:autoSpaceDN/>
              <w:bidi w:val="0"/>
              <w:adjustRightInd w:val="0"/>
              <w:snapToGrid w:val="0"/>
              <w:spacing w:beforeAutospacing="0" w:afterAutospacing="0" w:line="300" w:lineRule="exact"/>
              <w:jc w:val="center"/>
              <w:textAlignment w:val="auto"/>
              <w:outlineLvl w:val="9"/>
              <w:rPr>
                <w:b/>
                <w:bCs w:val="0"/>
                <w:color w:val="000000"/>
                <w:sz w:val="21"/>
                <w:szCs w:val="21"/>
              </w:rPr>
            </w:pPr>
            <w:r>
              <w:rPr>
                <w:rFonts w:hint="eastAsia"/>
                <w:b/>
                <w:bCs w:val="0"/>
                <w:color w:val="000000"/>
                <w:sz w:val="21"/>
                <w:szCs w:val="21"/>
              </w:rPr>
              <w:t>知识点</w:t>
            </w:r>
          </w:p>
        </w:tc>
        <w:tc>
          <w:tcPr>
            <w:tcW w:w="2426" w:type="dxa"/>
            <w:gridSpan w:val="2"/>
            <w:vAlign w:val="center"/>
          </w:tcPr>
          <w:p>
            <w:pPr>
              <w:pStyle w:val="14"/>
              <w:keepNext w:val="0"/>
              <w:keepLines w:val="0"/>
              <w:pageBreakBefore w:val="0"/>
              <w:kinsoku/>
              <w:wordWrap/>
              <w:overflowPunct/>
              <w:topLinePunct w:val="0"/>
              <w:autoSpaceDE/>
              <w:autoSpaceDN/>
              <w:bidi w:val="0"/>
              <w:adjustRightInd w:val="0"/>
              <w:snapToGrid w:val="0"/>
              <w:spacing w:beforeAutospacing="0" w:afterAutospacing="0" w:line="300" w:lineRule="exact"/>
              <w:jc w:val="center"/>
              <w:textAlignment w:val="auto"/>
              <w:outlineLvl w:val="9"/>
              <w:rPr>
                <w:b/>
                <w:bCs w:val="0"/>
                <w:color w:val="000000"/>
                <w:sz w:val="21"/>
                <w:szCs w:val="21"/>
              </w:rPr>
            </w:pPr>
            <w:r>
              <w:rPr>
                <w:rFonts w:hint="eastAsia"/>
                <w:b/>
                <w:bCs w:val="0"/>
                <w:color w:val="000000"/>
                <w:sz w:val="21"/>
                <w:szCs w:val="21"/>
              </w:rPr>
              <w:t>技能点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461" w:type="dxa"/>
            <w:gridSpan w:val="2"/>
            <w:vMerge w:val="restart"/>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r>
              <w:rPr>
                <w:rFonts w:hint="eastAsia"/>
                <w:color w:val="000000"/>
                <w:sz w:val="21"/>
                <w:szCs w:val="21"/>
              </w:rPr>
              <w:t xml:space="preserve">任务1. </w:t>
            </w:r>
            <w:r>
              <w:rPr>
                <w:color w:val="000000"/>
                <w:sz w:val="21"/>
                <w:szCs w:val="21"/>
              </w:rPr>
              <w:t>建筑工程定额与预算概述</w:t>
            </w:r>
          </w:p>
        </w:tc>
        <w:tc>
          <w:tcPr>
            <w:tcW w:w="4515" w:type="dxa"/>
            <w:gridSpan w:val="2"/>
            <w:vAlign w:val="center"/>
          </w:tcPr>
          <w:p>
            <w:pPr>
              <w:pStyle w:val="14"/>
              <w:keepNext w:val="0"/>
              <w:keepLines w:val="0"/>
              <w:pageBreakBefore w:val="0"/>
              <w:kinsoku/>
              <w:wordWrap/>
              <w:overflowPunct/>
              <w:topLinePunct w:val="0"/>
              <w:autoSpaceDE/>
              <w:autoSpaceDN/>
              <w:bidi w:val="0"/>
              <w:adjustRightInd w:val="0"/>
              <w:snapToGrid w:val="0"/>
              <w:spacing w:beforeAutospacing="0" w:afterAutospacing="0" w:line="300" w:lineRule="exact"/>
              <w:ind w:left="0" w:leftChars="0" w:firstLine="0" w:firstLineChars="0"/>
              <w:jc w:val="both"/>
              <w:textAlignment w:val="auto"/>
              <w:outlineLvl w:val="9"/>
              <w:rPr>
                <w:color w:val="000000"/>
                <w:sz w:val="21"/>
                <w:szCs w:val="21"/>
              </w:rPr>
            </w:pPr>
            <w:r>
              <w:rPr>
                <w:rFonts w:hint="eastAsia"/>
                <w:color w:val="000000"/>
                <w:sz w:val="21"/>
                <w:szCs w:val="21"/>
              </w:rPr>
              <w:t>1.1本课程研究的对象和任务。</w:t>
            </w:r>
          </w:p>
        </w:tc>
        <w:tc>
          <w:tcPr>
            <w:tcW w:w="2426" w:type="dxa"/>
            <w:gridSpan w:val="2"/>
            <w:vMerge w:val="restart"/>
            <w:vAlign w:val="center"/>
          </w:tcPr>
          <w:p>
            <w:pPr>
              <w:keepNext w:val="0"/>
              <w:keepLines w:val="0"/>
              <w:pageBreakBefore w:val="0"/>
              <w:kinsoku/>
              <w:wordWrap/>
              <w:overflowPunct/>
              <w:topLinePunct w:val="0"/>
              <w:autoSpaceDE/>
              <w:autoSpaceDN/>
              <w:bidi w:val="0"/>
              <w:spacing w:beforeAutospacing="0" w:afterAutospacing="0" w:line="300" w:lineRule="exact"/>
              <w:jc w:val="both"/>
              <w:textAlignment w:val="auto"/>
              <w:outlineLvl w:val="9"/>
              <w:rPr>
                <w:rFonts w:ascii="宋体" w:hAnsi="宋体"/>
                <w:color w:val="000000"/>
                <w:szCs w:val="21"/>
              </w:rPr>
            </w:pPr>
            <w:r>
              <w:rPr>
                <w:rFonts w:hint="eastAsia" w:ascii="宋体" w:hAnsi="宋体"/>
                <w:color w:val="000000"/>
                <w:szCs w:val="21"/>
              </w:rPr>
              <w:t>能全面了解</w:t>
            </w:r>
            <w:r>
              <w:rPr>
                <w:color w:val="000000"/>
                <w:szCs w:val="21"/>
              </w:rPr>
              <w:t>建筑工程定额与预算</w:t>
            </w:r>
            <w:r>
              <w:rPr>
                <w:rFonts w:hint="eastAsia"/>
                <w:color w:val="000000"/>
                <w:szCs w:val="21"/>
              </w:rPr>
              <w:t>的基本内容。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 w:hRule="atLeast"/>
          <w:jc w:val="center"/>
        </w:trPr>
        <w:tc>
          <w:tcPr>
            <w:tcW w:w="2461" w:type="dxa"/>
            <w:gridSpan w:val="2"/>
            <w:vMerge w:val="continue"/>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p>
        </w:tc>
        <w:tc>
          <w:tcPr>
            <w:tcW w:w="4515" w:type="dxa"/>
            <w:gridSpan w:val="2"/>
            <w:vAlign w:val="center"/>
          </w:tcPr>
          <w:p>
            <w:pPr>
              <w:keepNext w:val="0"/>
              <w:keepLines w:val="0"/>
              <w:pageBreakBefore w:val="0"/>
              <w:kinsoku/>
              <w:wordWrap/>
              <w:overflowPunct/>
              <w:topLinePunct w:val="0"/>
              <w:autoSpaceDE/>
              <w:autoSpaceDN/>
              <w:bidi w:val="0"/>
              <w:spacing w:beforeAutospacing="0" w:afterAutospacing="0" w:line="300" w:lineRule="exact"/>
              <w:jc w:val="both"/>
              <w:textAlignment w:val="auto"/>
              <w:outlineLvl w:val="9"/>
              <w:rPr>
                <w:rFonts w:ascii="宋体" w:hAnsi="宋体"/>
                <w:color w:val="000000"/>
                <w:szCs w:val="21"/>
              </w:rPr>
            </w:pPr>
            <w:r>
              <w:rPr>
                <w:rFonts w:hint="eastAsia" w:ascii="宋体" w:hAnsi="宋体"/>
                <w:color w:val="000000"/>
                <w:szCs w:val="21"/>
              </w:rPr>
              <w:t>1.2基本建设概述。</w:t>
            </w:r>
          </w:p>
        </w:tc>
        <w:tc>
          <w:tcPr>
            <w:tcW w:w="2426" w:type="dxa"/>
            <w:gridSpan w:val="2"/>
            <w:vMerge w:val="continue"/>
            <w:vAlign w:val="center"/>
          </w:tcPr>
          <w:p>
            <w:pPr>
              <w:keepNext w:val="0"/>
              <w:keepLines w:val="0"/>
              <w:pageBreakBefore w:val="0"/>
              <w:kinsoku/>
              <w:wordWrap/>
              <w:overflowPunct/>
              <w:topLinePunct w:val="0"/>
              <w:autoSpaceDE/>
              <w:autoSpaceDN/>
              <w:bidi w:val="0"/>
              <w:spacing w:beforeAutospacing="0" w:afterAutospacing="0" w:line="300" w:lineRule="exact"/>
              <w:jc w:val="both"/>
              <w:textAlignment w:val="auto"/>
              <w:outlineLvl w:val="9"/>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 w:hRule="atLeast"/>
          <w:jc w:val="center"/>
        </w:trPr>
        <w:tc>
          <w:tcPr>
            <w:tcW w:w="2461" w:type="dxa"/>
            <w:gridSpan w:val="2"/>
            <w:vMerge w:val="continue"/>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p>
        </w:tc>
        <w:tc>
          <w:tcPr>
            <w:tcW w:w="4515" w:type="dxa"/>
            <w:gridSpan w:val="2"/>
            <w:vAlign w:val="center"/>
          </w:tcPr>
          <w:p>
            <w:pPr>
              <w:keepNext w:val="0"/>
              <w:keepLines w:val="0"/>
              <w:pageBreakBefore w:val="0"/>
              <w:kinsoku/>
              <w:wordWrap/>
              <w:overflowPunct/>
              <w:topLinePunct w:val="0"/>
              <w:autoSpaceDE/>
              <w:autoSpaceDN/>
              <w:bidi w:val="0"/>
              <w:spacing w:beforeAutospacing="0" w:afterAutospacing="0" w:line="300" w:lineRule="exact"/>
              <w:jc w:val="both"/>
              <w:textAlignment w:val="auto"/>
              <w:outlineLvl w:val="9"/>
              <w:rPr>
                <w:rFonts w:ascii="宋体" w:hAnsi="宋体"/>
                <w:color w:val="000000"/>
                <w:szCs w:val="21"/>
              </w:rPr>
            </w:pPr>
            <w:r>
              <w:rPr>
                <w:rFonts w:hint="eastAsia" w:ascii="宋体" w:hAnsi="宋体"/>
                <w:color w:val="000000"/>
                <w:szCs w:val="21"/>
              </w:rPr>
              <w:t>1.3建筑工程造价计价。</w:t>
            </w:r>
          </w:p>
        </w:tc>
        <w:tc>
          <w:tcPr>
            <w:tcW w:w="2426" w:type="dxa"/>
            <w:gridSpan w:val="2"/>
            <w:vMerge w:val="continue"/>
            <w:vAlign w:val="center"/>
          </w:tcPr>
          <w:p>
            <w:pPr>
              <w:keepNext w:val="0"/>
              <w:keepLines w:val="0"/>
              <w:pageBreakBefore w:val="0"/>
              <w:kinsoku/>
              <w:wordWrap/>
              <w:overflowPunct/>
              <w:topLinePunct w:val="0"/>
              <w:autoSpaceDE/>
              <w:autoSpaceDN/>
              <w:bidi w:val="0"/>
              <w:spacing w:beforeAutospacing="0" w:afterAutospacing="0" w:line="300" w:lineRule="exact"/>
              <w:jc w:val="both"/>
              <w:textAlignment w:val="auto"/>
              <w:outlineLvl w:val="9"/>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 w:hRule="atLeast"/>
          <w:jc w:val="center"/>
        </w:trPr>
        <w:tc>
          <w:tcPr>
            <w:tcW w:w="2461" w:type="dxa"/>
            <w:gridSpan w:val="2"/>
            <w:vMerge w:val="restart"/>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r>
              <w:rPr>
                <w:rFonts w:hint="eastAsia"/>
                <w:color w:val="000000"/>
                <w:sz w:val="21"/>
                <w:szCs w:val="21"/>
              </w:rPr>
              <w:t xml:space="preserve">任务2. </w:t>
            </w:r>
            <w:r>
              <w:rPr>
                <w:color w:val="000000"/>
                <w:sz w:val="21"/>
                <w:szCs w:val="21"/>
              </w:rPr>
              <w:t>建筑工程定额</w:t>
            </w:r>
          </w:p>
        </w:tc>
        <w:tc>
          <w:tcPr>
            <w:tcW w:w="4515" w:type="dxa"/>
            <w:gridSpan w:val="2"/>
            <w:vAlign w:val="center"/>
          </w:tcPr>
          <w:p>
            <w:pPr>
              <w:keepNext w:val="0"/>
              <w:keepLines w:val="0"/>
              <w:pageBreakBefore w:val="0"/>
              <w:kinsoku/>
              <w:wordWrap/>
              <w:overflowPunct/>
              <w:topLinePunct w:val="0"/>
              <w:autoSpaceDE/>
              <w:autoSpaceDN/>
              <w:bidi w:val="0"/>
              <w:spacing w:beforeAutospacing="0" w:afterAutospacing="0" w:line="300" w:lineRule="exact"/>
              <w:jc w:val="both"/>
              <w:textAlignment w:val="auto"/>
              <w:outlineLvl w:val="9"/>
              <w:rPr>
                <w:rFonts w:ascii="宋体" w:hAnsi="宋体"/>
                <w:color w:val="000000"/>
                <w:szCs w:val="21"/>
              </w:rPr>
            </w:pPr>
            <w:r>
              <w:rPr>
                <w:rFonts w:hint="eastAsia" w:ascii="宋体" w:hAnsi="宋体"/>
                <w:color w:val="000000"/>
                <w:szCs w:val="21"/>
              </w:rPr>
              <w:t>2.1建筑工程定额概述。</w:t>
            </w:r>
          </w:p>
        </w:tc>
        <w:tc>
          <w:tcPr>
            <w:tcW w:w="2426" w:type="dxa"/>
            <w:gridSpan w:val="2"/>
            <w:vMerge w:val="restart"/>
            <w:vAlign w:val="center"/>
          </w:tcPr>
          <w:p>
            <w:pPr>
              <w:keepNext w:val="0"/>
              <w:keepLines w:val="0"/>
              <w:pageBreakBefore w:val="0"/>
              <w:kinsoku/>
              <w:wordWrap/>
              <w:overflowPunct/>
              <w:topLinePunct w:val="0"/>
              <w:autoSpaceDE/>
              <w:autoSpaceDN/>
              <w:bidi w:val="0"/>
              <w:spacing w:beforeAutospacing="0" w:afterAutospacing="0" w:line="300" w:lineRule="exact"/>
              <w:jc w:val="both"/>
              <w:textAlignment w:val="auto"/>
              <w:outlineLvl w:val="9"/>
              <w:rPr>
                <w:rFonts w:ascii="宋体" w:hAnsi="宋体"/>
                <w:color w:val="000000"/>
                <w:szCs w:val="21"/>
              </w:rPr>
            </w:pPr>
            <w:r>
              <w:rPr>
                <w:rFonts w:hint="eastAsia" w:ascii="宋体" w:hAnsi="宋体"/>
                <w:color w:val="000000"/>
                <w:szCs w:val="21"/>
              </w:rPr>
              <w:t>熟悉不同定额的含义和包括的内容。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2461" w:type="dxa"/>
            <w:gridSpan w:val="2"/>
            <w:vMerge w:val="continue"/>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p>
        </w:tc>
        <w:tc>
          <w:tcPr>
            <w:tcW w:w="4515" w:type="dxa"/>
            <w:gridSpan w:val="2"/>
            <w:vAlign w:val="center"/>
          </w:tcPr>
          <w:p>
            <w:pPr>
              <w:keepNext w:val="0"/>
              <w:keepLines w:val="0"/>
              <w:pageBreakBefore w:val="0"/>
              <w:kinsoku/>
              <w:wordWrap/>
              <w:overflowPunct/>
              <w:topLinePunct w:val="0"/>
              <w:autoSpaceDE/>
              <w:autoSpaceDN/>
              <w:bidi w:val="0"/>
              <w:spacing w:beforeAutospacing="0" w:afterAutospacing="0" w:line="300" w:lineRule="exact"/>
              <w:jc w:val="both"/>
              <w:textAlignment w:val="auto"/>
              <w:outlineLvl w:val="9"/>
              <w:rPr>
                <w:rFonts w:ascii="宋体" w:hAnsi="宋体"/>
                <w:color w:val="000000"/>
                <w:szCs w:val="21"/>
              </w:rPr>
            </w:pPr>
            <w:r>
              <w:rPr>
                <w:rFonts w:hint="eastAsia" w:ascii="宋体" w:hAnsi="宋体"/>
                <w:color w:val="000000"/>
                <w:szCs w:val="21"/>
              </w:rPr>
              <w:t>2.2施工定额。</w:t>
            </w:r>
          </w:p>
        </w:tc>
        <w:tc>
          <w:tcPr>
            <w:tcW w:w="2426" w:type="dxa"/>
            <w:gridSpan w:val="2"/>
            <w:vMerge w:val="continue"/>
            <w:vAlign w:val="center"/>
          </w:tcPr>
          <w:p>
            <w:pPr>
              <w:keepNext w:val="0"/>
              <w:keepLines w:val="0"/>
              <w:pageBreakBefore w:val="0"/>
              <w:kinsoku/>
              <w:wordWrap/>
              <w:overflowPunct/>
              <w:topLinePunct w:val="0"/>
              <w:autoSpaceDE/>
              <w:autoSpaceDN/>
              <w:bidi w:val="0"/>
              <w:spacing w:beforeAutospacing="0" w:afterAutospacing="0" w:line="300" w:lineRule="exact"/>
              <w:jc w:val="both"/>
              <w:textAlignment w:val="auto"/>
              <w:outlineLvl w:val="9"/>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2461" w:type="dxa"/>
            <w:gridSpan w:val="2"/>
            <w:vMerge w:val="continue"/>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p>
        </w:tc>
        <w:tc>
          <w:tcPr>
            <w:tcW w:w="4515" w:type="dxa"/>
            <w:gridSpan w:val="2"/>
            <w:vAlign w:val="center"/>
          </w:tcPr>
          <w:p>
            <w:pPr>
              <w:keepNext w:val="0"/>
              <w:keepLines w:val="0"/>
              <w:pageBreakBefore w:val="0"/>
              <w:kinsoku/>
              <w:wordWrap/>
              <w:overflowPunct/>
              <w:topLinePunct w:val="0"/>
              <w:autoSpaceDE/>
              <w:autoSpaceDN/>
              <w:bidi w:val="0"/>
              <w:spacing w:beforeAutospacing="0" w:afterAutospacing="0" w:line="300" w:lineRule="exact"/>
              <w:jc w:val="both"/>
              <w:textAlignment w:val="auto"/>
              <w:outlineLvl w:val="9"/>
              <w:rPr>
                <w:rFonts w:ascii="宋体" w:hAnsi="宋体"/>
                <w:color w:val="000000"/>
                <w:szCs w:val="21"/>
              </w:rPr>
            </w:pPr>
            <w:r>
              <w:rPr>
                <w:rFonts w:hint="eastAsia" w:ascii="宋体" w:hAnsi="宋体"/>
                <w:color w:val="000000"/>
                <w:szCs w:val="21"/>
              </w:rPr>
              <w:t>2.3预算定额。</w:t>
            </w:r>
          </w:p>
        </w:tc>
        <w:tc>
          <w:tcPr>
            <w:tcW w:w="2426" w:type="dxa"/>
            <w:gridSpan w:val="2"/>
            <w:vMerge w:val="continue"/>
            <w:vAlign w:val="center"/>
          </w:tcPr>
          <w:p>
            <w:pPr>
              <w:keepNext w:val="0"/>
              <w:keepLines w:val="0"/>
              <w:pageBreakBefore w:val="0"/>
              <w:kinsoku/>
              <w:wordWrap/>
              <w:overflowPunct/>
              <w:topLinePunct w:val="0"/>
              <w:autoSpaceDE/>
              <w:autoSpaceDN/>
              <w:bidi w:val="0"/>
              <w:spacing w:beforeAutospacing="0" w:afterAutospacing="0" w:line="300" w:lineRule="exact"/>
              <w:jc w:val="both"/>
              <w:textAlignment w:val="auto"/>
              <w:outlineLvl w:val="9"/>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2461" w:type="dxa"/>
            <w:gridSpan w:val="2"/>
            <w:vMerge w:val="continue"/>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p>
        </w:tc>
        <w:tc>
          <w:tcPr>
            <w:tcW w:w="4515" w:type="dxa"/>
            <w:gridSpan w:val="2"/>
            <w:vAlign w:val="center"/>
          </w:tcPr>
          <w:p>
            <w:pPr>
              <w:keepNext w:val="0"/>
              <w:keepLines w:val="0"/>
              <w:pageBreakBefore w:val="0"/>
              <w:kinsoku/>
              <w:wordWrap/>
              <w:overflowPunct/>
              <w:topLinePunct w:val="0"/>
              <w:autoSpaceDE/>
              <w:autoSpaceDN/>
              <w:bidi w:val="0"/>
              <w:spacing w:beforeAutospacing="0" w:afterAutospacing="0" w:line="300" w:lineRule="exact"/>
              <w:jc w:val="both"/>
              <w:textAlignment w:val="auto"/>
              <w:outlineLvl w:val="9"/>
              <w:rPr>
                <w:rFonts w:ascii="宋体" w:hAnsi="宋体"/>
                <w:color w:val="000000"/>
                <w:szCs w:val="21"/>
              </w:rPr>
            </w:pPr>
            <w:r>
              <w:rPr>
                <w:rFonts w:hint="eastAsia" w:ascii="宋体" w:hAnsi="宋体"/>
                <w:color w:val="000000"/>
                <w:szCs w:val="21"/>
              </w:rPr>
              <w:t>2.4施工机械台班消耗量确定。</w:t>
            </w:r>
          </w:p>
        </w:tc>
        <w:tc>
          <w:tcPr>
            <w:tcW w:w="2426" w:type="dxa"/>
            <w:gridSpan w:val="2"/>
            <w:vMerge w:val="continue"/>
            <w:vAlign w:val="center"/>
          </w:tcPr>
          <w:p>
            <w:pPr>
              <w:keepNext w:val="0"/>
              <w:keepLines w:val="0"/>
              <w:pageBreakBefore w:val="0"/>
              <w:kinsoku/>
              <w:wordWrap/>
              <w:overflowPunct/>
              <w:topLinePunct w:val="0"/>
              <w:autoSpaceDE/>
              <w:autoSpaceDN/>
              <w:bidi w:val="0"/>
              <w:spacing w:beforeAutospacing="0" w:afterAutospacing="0" w:line="300" w:lineRule="exact"/>
              <w:jc w:val="both"/>
              <w:textAlignment w:val="auto"/>
              <w:outlineLvl w:val="9"/>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jc w:val="center"/>
        </w:trPr>
        <w:tc>
          <w:tcPr>
            <w:tcW w:w="2461" w:type="dxa"/>
            <w:gridSpan w:val="2"/>
            <w:vMerge w:val="restart"/>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r>
              <w:rPr>
                <w:rFonts w:hint="eastAsia"/>
                <w:color w:val="000000"/>
                <w:sz w:val="21"/>
                <w:szCs w:val="21"/>
              </w:rPr>
              <w:t>任务3. 人工、材料、施工机械台班单价</w:t>
            </w:r>
          </w:p>
        </w:tc>
        <w:tc>
          <w:tcPr>
            <w:tcW w:w="4515" w:type="dxa"/>
            <w:gridSpan w:val="2"/>
            <w:vAlign w:val="center"/>
          </w:tcPr>
          <w:p>
            <w:pPr>
              <w:keepNext w:val="0"/>
              <w:keepLines w:val="0"/>
              <w:pageBreakBefore w:val="0"/>
              <w:kinsoku/>
              <w:wordWrap/>
              <w:overflowPunct/>
              <w:topLinePunct w:val="0"/>
              <w:autoSpaceDE/>
              <w:autoSpaceDN/>
              <w:bidi w:val="0"/>
              <w:spacing w:beforeAutospacing="0" w:afterAutospacing="0" w:line="300" w:lineRule="exact"/>
              <w:jc w:val="both"/>
              <w:textAlignment w:val="auto"/>
              <w:outlineLvl w:val="9"/>
              <w:rPr>
                <w:rFonts w:ascii="宋体" w:hAnsi="宋体"/>
                <w:color w:val="000000"/>
                <w:szCs w:val="21"/>
              </w:rPr>
            </w:pPr>
            <w:r>
              <w:rPr>
                <w:rFonts w:hint="eastAsia" w:ascii="宋体" w:hAnsi="宋体"/>
                <w:color w:val="000000"/>
                <w:szCs w:val="21"/>
              </w:rPr>
              <w:t>3.1人工工资单价。</w:t>
            </w:r>
          </w:p>
        </w:tc>
        <w:tc>
          <w:tcPr>
            <w:tcW w:w="2426" w:type="dxa"/>
            <w:gridSpan w:val="2"/>
            <w:vMerge w:val="restart"/>
            <w:vAlign w:val="center"/>
          </w:tcPr>
          <w:p>
            <w:pPr>
              <w:keepNext w:val="0"/>
              <w:keepLines w:val="0"/>
              <w:pageBreakBefore w:val="0"/>
              <w:kinsoku/>
              <w:wordWrap/>
              <w:overflowPunct/>
              <w:topLinePunct w:val="0"/>
              <w:autoSpaceDE/>
              <w:autoSpaceDN/>
              <w:bidi w:val="0"/>
              <w:spacing w:beforeAutospacing="0" w:afterAutospacing="0" w:line="300" w:lineRule="exact"/>
              <w:jc w:val="both"/>
              <w:textAlignment w:val="auto"/>
              <w:outlineLvl w:val="9"/>
              <w:rPr>
                <w:rFonts w:ascii="宋体" w:hAnsi="宋体"/>
                <w:color w:val="000000"/>
                <w:szCs w:val="21"/>
              </w:rPr>
            </w:pPr>
            <w:r>
              <w:rPr>
                <w:rFonts w:hint="eastAsia" w:ascii="宋体" w:hAnsi="宋体"/>
                <w:color w:val="000000"/>
                <w:szCs w:val="21"/>
              </w:rPr>
              <w:t>掌握</w:t>
            </w:r>
            <w:r>
              <w:rPr>
                <w:rFonts w:hint="eastAsia"/>
                <w:color w:val="000000"/>
                <w:szCs w:val="21"/>
              </w:rPr>
              <w:t>人材机施工机械台班单价的组成和计算方法。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jc w:val="center"/>
        </w:trPr>
        <w:tc>
          <w:tcPr>
            <w:tcW w:w="2461" w:type="dxa"/>
            <w:gridSpan w:val="2"/>
            <w:vMerge w:val="continue"/>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p>
        </w:tc>
        <w:tc>
          <w:tcPr>
            <w:tcW w:w="4515" w:type="dxa"/>
            <w:gridSpan w:val="2"/>
            <w:vAlign w:val="center"/>
          </w:tcPr>
          <w:p>
            <w:pPr>
              <w:keepNext w:val="0"/>
              <w:keepLines w:val="0"/>
              <w:pageBreakBefore w:val="0"/>
              <w:kinsoku/>
              <w:wordWrap/>
              <w:overflowPunct/>
              <w:topLinePunct w:val="0"/>
              <w:autoSpaceDE/>
              <w:autoSpaceDN/>
              <w:bidi w:val="0"/>
              <w:spacing w:beforeAutospacing="0" w:afterAutospacing="0" w:line="300" w:lineRule="exact"/>
              <w:jc w:val="both"/>
              <w:textAlignment w:val="auto"/>
              <w:outlineLvl w:val="9"/>
              <w:rPr>
                <w:rFonts w:ascii="宋体" w:hAnsi="宋体"/>
                <w:color w:val="000000"/>
                <w:szCs w:val="21"/>
              </w:rPr>
            </w:pPr>
            <w:r>
              <w:rPr>
                <w:rFonts w:hint="eastAsia" w:ascii="宋体" w:hAnsi="宋体"/>
                <w:color w:val="000000"/>
                <w:szCs w:val="21"/>
              </w:rPr>
              <w:t>3.2材料单价。</w:t>
            </w:r>
          </w:p>
        </w:tc>
        <w:tc>
          <w:tcPr>
            <w:tcW w:w="2426" w:type="dxa"/>
            <w:gridSpan w:val="2"/>
            <w:vMerge w:val="continue"/>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2461" w:type="dxa"/>
            <w:gridSpan w:val="2"/>
            <w:vMerge w:val="continue"/>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p>
        </w:tc>
        <w:tc>
          <w:tcPr>
            <w:tcW w:w="4515" w:type="dxa"/>
            <w:gridSpan w:val="2"/>
            <w:vAlign w:val="center"/>
          </w:tcPr>
          <w:p>
            <w:pPr>
              <w:keepNext w:val="0"/>
              <w:keepLines w:val="0"/>
              <w:pageBreakBefore w:val="0"/>
              <w:kinsoku/>
              <w:wordWrap/>
              <w:overflowPunct/>
              <w:topLinePunct w:val="0"/>
              <w:autoSpaceDE/>
              <w:autoSpaceDN/>
              <w:bidi w:val="0"/>
              <w:spacing w:beforeAutospacing="0" w:afterAutospacing="0" w:line="300" w:lineRule="exact"/>
              <w:jc w:val="both"/>
              <w:textAlignment w:val="auto"/>
              <w:outlineLvl w:val="9"/>
              <w:rPr>
                <w:rFonts w:ascii="宋体" w:hAnsi="宋体"/>
                <w:color w:val="000000"/>
                <w:szCs w:val="21"/>
              </w:rPr>
            </w:pPr>
            <w:r>
              <w:rPr>
                <w:rFonts w:hint="eastAsia" w:ascii="宋体" w:hAnsi="宋体"/>
                <w:color w:val="000000"/>
                <w:szCs w:val="21"/>
              </w:rPr>
              <w:t>3.3机械台班单价。</w:t>
            </w:r>
          </w:p>
        </w:tc>
        <w:tc>
          <w:tcPr>
            <w:tcW w:w="2426" w:type="dxa"/>
            <w:gridSpan w:val="2"/>
            <w:vMerge w:val="continue"/>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2461" w:type="dxa"/>
            <w:gridSpan w:val="2"/>
            <w:vMerge w:val="restart"/>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r>
              <w:rPr>
                <w:rFonts w:hint="eastAsia"/>
                <w:color w:val="000000"/>
                <w:sz w:val="21"/>
                <w:szCs w:val="21"/>
              </w:rPr>
              <w:t>任务4. 消耗量定额的组成与应用</w:t>
            </w:r>
          </w:p>
        </w:tc>
        <w:tc>
          <w:tcPr>
            <w:tcW w:w="4515" w:type="dxa"/>
            <w:gridSpan w:val="2"/>
            <w:vAlign w:val="center"/>
          </w:tcPr>
          <w:p>
            <w:pPr>
              <w:keepNext w:val="0"/>
              <w:keepLines w:val="0"/>
              <w:pageBreakBefore w:val="0"/>
              <w:kinsoku/>
              <w:wordWrap/>
              <w:overflowPunct/>
              <w:topLinePunct w:val="0"/>
              <w:autoSpaceDE/>
              <w:autoSpaceDN/>
              <w:bidi w:val="0"/>
              <w:spacing w:beforeAutospacing="0" w:afterAutospacing="0" w:line="300" w:lineRule="exact"/>
              <w:jc w:val="both"/>
              <w:textAlignment w:val="auto"/>
              <w:outlineLvl w:val="9"/>
              <w:rPr>
                <w:rFonts w:ascii="宋体" w:hAnsi="宋体"/>
                <w:color w:val="000000"/>
                <w:szCs w:val="21"/>
              </w:rPr>
            </w:pPr>
            <w:r>
              <w:rPr>
                <w:rFonts w:hint="eastAsia" w:ascii="宋体" w:hAnsi="宋体"/>
                <w:color w:val="000000"/>
                <w:szCs w:val="21"/>
              </w:rPr>
              <w:t>4.1消耗量定额的组成。</w:t>
            </w:r>
          </w:p>
        </w:tc>
        <w:tc>
          <w:tcPr>
            <w:tcW w:w="2426" w:type="dxa"/>
            <w:gridSpan w:val="2"/>
            <w:vMerge w:val="restart"/>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r>
              <w:rPr>
                <w:rFonts w:hint="eastAsia"/>
                <w:color w:val="000000"/>
                <w:sz w:val="21"/>
                <w:szCs w:val="21"/>
              </w:rPr>
              <w:t>掌握消耗量定额组成与应用。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2461" w:type="dxa"/>
            <w:gridSpan w:val="2"/>
            <w:vMerge w:val="continue"/>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p>
        </w:tc>
        <w:tc>
          <w:tcPr>
            <w:tcW w:w="4515" w:type="dxa"/>
            <w:gridSpan w:val="2"/>
            <w:vAlign w:val="center"/>
          </w:tcPr>
          <w:p>
            <w:pPr>
              <w:keepNext w:val="0"/>
              <w:keepLines w:val="0"/>
              <w:pageBreakBefore w:val="0"/>
              <w:kinsoku/>
              <w:wordWrap/>
              <w:overflowPunct/>
              <w:topLinePunct w:val="0"/>
              <w:autoSpaceDE/>
              <w:autoSpaceDN/>
              <w:bidi w:val="0"/>
              <w:spacing w:beforeAutospacing="0" w:afterAutospacing="0" w:line="300" w:lineRule="exact"/>
              <w:jc w:val="both"/>
              <w:textAlignment w:val="auto"/>
              <w:outlineLvl w:val="9"/>
              <w:rPr>
                <w:rFonts w:ascii="宋体" w:hAnsi="宋体"/>
                <w:color w:val="000000"/>
                <w:szCs w:val="21"/>
              </w:rPr>
            </w:pPr>
            <w:r>
              <w:rPr>
                <w:rFonts w:hint="eastAsia" w:ascii="宋体" w:hAnsi="宋体"/>
                <w:color w:val="000000"/>
                <w:szCs w:val="21"/>
              </w:rPr>
              <w:t>4.2消耗量定额的应用。</w:t>
            </w:r>
          </w:p>
        </w:tc>
        <w:tc>
          <w:tcPr>
            <w:tcW w:w="2426" w:type="dxa"/>
            <w:gridSpan w:val="2"/>
            <w:vMerge w:val="continue"/>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 w:hRule="atLeast"/>
          <w:jc w:val="center"/>
        </w:trPr>
        <w:tc>
          <w:tcPr>
            <w:tcW w:w="2461" w:type="dxa"/>
            <w:gridSpan w:val="2"/>
            <w:vMerge w:val="restart"/>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r>
              <w:rPr>
                <w:rFonts w:hint="eastAsia"/>
                <w:color w:val="000000"/>
                <w:sz w:val="21"/>
                <w:szCs w:val="21"/>
              </w:rPr>
              <w:t>任务5. 施工图预算的编制方法</w:t>
            </w:r>
          </w:p>
        </w:tc>
        <w:tc>
          <w:tcPr>
            <w:tcW w:w="4515" w:type="dxa"/>
            <w:gridSpan w:val="2"/>
            <w:vAlign w:val="center"/>
          </w:tcPr>
          <w:p>
            <w:pPr>
              <w:keepNext w:val="0"/>
              <w:keepLines w:val="0"/>
              <w:pageBreakBefore w:val="0"/>
              <w:kinsoku/>
              <w:wordWrap/>
              <w:overflowPunct/>
              <w:topLinePunct w:val="0"/>
              <w:autoSpaceDE/>
              <w:autoSpaceDN/>
              <w:bidi w:val="0"/>
              <w:spacing w:beforeAutospacing="0" w:afterAutospacing="0" w:line="300" w:lineRule="exact"/>
              <w:jc w:val="both"/>
              <w:textAlignment w:val="auto"/>
              <w:outlineLvl w:val="9"/>
              <w:rPr>
                <w:rFonts w:ascii="宋体" w:hAnsi="宋体"/>
                <w:color w:val="000000"/>
                <w:szCs w:val="21"/>
              </w:rPr>
            </w:pPr>
            <w:r>
              <w:rPr>
                <w:rFonts w:hint="eastAsia" w:ascii="宋体" w:hAnsi="宋体"/>
                <w:color w:val="000000"/>
                <w:szCs w:val="21"/>
              </w:rPr>
              <w:t>5.1施工图预算的编制方法。</w:t>
            </w:r>
          </w:p>
        </w:tc>
        <w:tc>
          <w:tcPr>
            <w:tcW w:w="2426" w:type="dxa"/>
            <w:gridSpan w:val="2"/>
            <w:vMerge w:val="restart"/>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r>
              <w:rPr>
                <w:rFonts w:hint="eastAsia"/>
                <w:color w:val="000000"/>
                <w:sz w:val="21"/>
                <w:szCs w:val="21"/>
              </w:rPr>
              <w:t>掌握建筑工程施工图预算的编制方法。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461" w:type="dxa"/>
            <w:gridSpan w:val="2"/>
            <w:vMerge w:val="continue"/>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p>
        </w:tc>
        <w:tc>
          <w:tcPr>
            <w:tcW w:w="4515" w:type="dxa"/>
            <w:gridSpan w:val="2"/>
            <w:vAlign w:val="center"/>
          </w:tcPr>
          <w:p>
            <w:pPr>
              <w:keepNext w:val="0"/>
              <w:keepLines w:val="0"/>
              <w:pageBreakBefore w:val="0"/>
              <w:kinsoku/>
              <w:wordWrap/>
              <w:overflowPunct/>
              <w:topLinePunct w:val="0"/>
              <w:autoSpaceDE/>
              <w:autoSpaceDN/>
              <w:bidi w:val="0"/>
              <w:spacing w:beforeAutospacing="0" w:afterAutospacing="0" w:line="300" w:lineRule="exact"/>
              <w:jc w:val="both"/>
              <w:textAlignment w:val="auto"/>
              <w:outlineLvl w:val="9"/>
              <w:rPr>
                <w:rFonts w:ascii="宋体" w:hAnsi="宋体"/>
                <w:color w:val="000000"/>
                <w:szCs w:val="21"/>
              </w:rPr>
            </w:pPr>
            <w:r>
              <w:rPr>
                <w:rFonts w:hint="eastAsia" w:ascii="宋体" w:hAnsi="宋体"/>
                <w:color w:val="000000"/>
                <w:szCs w:val="21"/>
              </w:rPr>
              <w:t>5.2工程量计算概述。</w:t>
            </w:r>
          </w:p>
        </w:tc>
        <w:tc>
          <w:tcPr>
            <w:tcW w:w="2426" w:type="dxa"/>
            <w:gridSpan w:val="2"/>
            <w:vMerge w:val="continue"/>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jc w:val="center"/>
        </w:trPr>
        <w:tc>
          <w:tcPr>
            <w:tcW w:w="2461" w:type="dxa"/>
            <w:gridSpan w:val="2"/>
            <w:vMerge w:val="continue"/>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p>
        </w:tc>
        <w:tc>
          <w:tcPr>
            <w:tcW w:w="4515" w:type="dxa"/>
            <w:gridSpan w:val="2"/>
            <w:vAlign w:val="center"/>
          </w:tcPr>
          <w:p>
            <w:pPr>
              <w:keepNext w:val="0"/>
              <w:keepLines w:val="0"/>
              <w:pageBreakBefore w:val="0"/>
              <w:kinsoku/>
              <w:wordWrap/>
              <w:overflowPunct/>
              <w:topLinePunct w:val="0"/>
              <w:autoSpaceDE/>
              <w:autoSpaceDN/>
              <w:bidi w:val="0"/>
              <w:spacing w:beforeAutospacing="0" w:afterAutospacing="0" w:line="300" w:lineRule="exact"/>
              <w:jc w:val="both"/>
              <w:textAlignment w:val="auto"/>
              <w:outlineLvl w:val="9"/>
              <w:rPr>
                <w:rFonts w:ascii="宋体" w:hAnsi="宋体"/>
                <w:color w:val="000000"/>
                <w:szCs w:val="21"/>
              </w:rPr>
            </w:pPr>
            <w:r>
              <w:rPr>
                <w:rFonts w:hint="eastAsia" w:ascii="宋体" w:hAnsi="宋体"/>
                <w:color w:val="000000"/>
                <w:szCs w:val="21"/>
              </w:rPr>
              <w:t>5.3福建建筑装饰工程工程量计算规则总则。</w:t>
            </w:r>
          </w:p>
        </w:tc>
        <w:tc>
          <w:tcPr>
            <w:tcW w:w="2426" w:type="dxa"/>
            <w:gridSpan w:val="2"/>
            <w:vMerge w:val="continue"/>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2461" w:type="dxa"/>
            <w:gridSpan w:val="2"/>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r>
              <w:rPr>
                <w:rFonts w:hint="eastAsia"/>
                <w:color w:val="000000"/>
                <w:sz w:val="21"/>
                <w:szCs w:val="21"/>
              </w:rPr>
              <w:t>任务6.建筑面积计算规则</w:t>
            </w:r>
          </w:p>
        </w:tc>
        <w:tc>
          <w:tcPr>
            <w:tcW w:w="4515" w:type="dxa"/>
            <w:gridSpan w:val="2"/>
            <w:vAlign w:val="center"/>
          </w:tcPr>
          <w:p>
            <w:pPr>
              <w:keepNext w:val="0"/>
              <w:keepLines w:val="0"/>
              <w:pageBreakBefore w:val="0"/>
              <w:kinsoku/>
              <w:wordWrap/>
              <w:overflowPunct/>
              <w:topLinePunct w:val="0"/>
              <w:autoSpaceDE/>
              <w:autoSpaceDN/>
              <w:bidi w:val="0"/>
              <w:spacing w:beforeAutospacing="0" w:afterAutospacing="0" w:line="300" w:lineRule="exact"/>
              <w:jc w:val="both"/>
              <w:textAlignment w:val="auto"/>
              <w:outlineLvl w:val="9"/>
              <w:rPr>
                <w:rFonts w:ascii="宋体" w:hAnsi="宋体"/>
                <w:color w:val="000000"/>
                <w:szCs w:val="21"/>
              </w:rPr>
            </w:pPr>
            <w:r>
              <w:rPr>
                <w:rFonts w:hint="eastAsia" w:ascii="宋体" w:hAnsi="宋体"/>
                <w:color w:val="000000"/>
                <w:szCs w:val="21"/>
              </w:rPr>
              <w:t>6.1建筑面积计算规则</w:t>
            </w:r>
          </w:p>
        </w:tc>
        <w:tc>
          <w:tcPr>
            <w:tcW w:w="2426" w:type="dxa"/>
            <w:gridSpan w:val="2"/>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r>
              <w:rPr>
                <w:rFonts w:hint="eastAsia"/>
                <w:color w:val="000000"/>
                <w:sz w:val="21"/>
                <w:szCs w:val="21"/>
              </w:rPr>
              <w:t>掌握建筑面积计算规则并计算。</w:t>
            </w:r>
          </w:p>
        </w:tc>
      </w:tr>
    </w:tbl>
    <w:p>
      <w:pPr>
        <w:pStyle w:val="33"/>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rFonts w:hint="eastAsia"/>
          <w:color w:val="000000"/>
          <w:sz w:val="21"/>
          <w:szCs w:val="21"/>
        </w:rPr>
      </w:pPr>
      <w:r>
        <w:rPr>
          <w:rFonts w:hint="eastAsia"/>
          <w:color w:val="000000"/>
          <w:sz w:val="21"/>
          <w:szCs w:val="21"/>
        </w:rPr>
        <w:br w:type="page"/>
      </w:r>
    </w:p>
    <w:tbl>
      <w:tblPr>
        <w:tblStyle w:val="36"/>
        <w:tblW w:w="98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80"/>
        <w:gridCol w:w="4515"/>
        <w:gridCol w:w="2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2880" w:type="dxa"/>
            <w:vMerge w:val="restart"/>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r>
              <w:rPr>
                <w:rFonts w:hint="eastAsia"/>
                <w:color w:val="000000"/>
                <w:sz w:val="21"/>
                <w:szCs w:val="21"/>
              </w:rPr>
              <w:t>任务7. 建筑</w:t>
            </w:r>
            <w:r>
              <w:rPr>
                <w:color w:val="000000"/>
                <w:sz w:val="21"/>
                <w:szCs w:val="21"/>
              </w:rPr>
              <w:t>装饰</w:t>
            </w:r>
            <w:r>
              <w:rPr>
                <w:rFonts w:hint="eastAsia"/>
                <w:color w:val="000000"/>
                <w:sz w:val="21"/>
                <w:szCs w:val="21"/>
              </w:rPr>
              <w:t>装修工程量计算</w:t>
            </w:r>
          </w:p>
        </w:tc>
        <w:tc>
          <w:tcPr>
            <w:tcW w:w="4515" w:type="dxa"/>
            <w:vAlign w:val="center"/>
          </w:tcPr>
          <w:p>
            <w:pPr>
              <w:keepNext w:val="0"/>
              <w:keepLines w:val="0"/>
              <w:pageBreakBefore w:val="0"/>
              <w:kinsoku/>
              <w:wordWrap/>
              <w:overflowPunct/>
              <w:topLinePunct w:val="0"/>
              <w:autoSpaceDE/>
              <w:autoSpaceDN/>
              <w:bidi w:val="0"/>
              <w:spacing w:beforeAutospacing="0" w:afterAutospacing="0" w:line="300" w:lineRule="exact"/>
              <w:jc w:val="both"/>
              <w:textAlignment w:val="auto"/>
              <w:outlineLvl w:val="9"/>
              <w:rPr>
                <w:rFonts w:ascii="宋体" w:hAnsi="宋体"/>
                <w:color w:val="000000"/>
                <w:szCs w:val="21"/>
              </w:rPr>
            </w:pPr>
            <w:r>
              <w:rPr>
                <w:rFonts w:hint="eastAsia" w:ascii="宋体" w:hAnsi="宋体"/>
                <w:color w:val="000000"/>
                <w:szCs w:val="21"/>
              </w:rPr>
              <w:t>7.1主体工程。</w:t>
            </w:r>
          </w:p>
        </w:tc>
        <w:tc>
          <w:tcPr>
            <w:tcW w:w="2426" w:type="dxa"/>
            <w:vMerge w:val="restart"/>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r>
              <w:rPr>
                <w:rFonts w:hint="eastAsia"/>
                <w:color w:val="000000"/>
                <w:sz w:val="21"/>
                <w:szCs w:val="21"/>
              </w:rPr>
              <w:t>掌握建筑装饰装修工程量计算规则并计算。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jc w:val="center"/>
        </w:trPr>
        <w:tc>
          <w:tcPr>
            <w:tcW w:w="2880" w:type="dxa"/>
            <w:vMerge w:val="continue"/>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p>
        </w:tc>
        <w:tc>
          <w:tcPr>
            <w:tcW w:w="4515" w:type="dxa"/>
            <w:vAlign w:val="center"/>
          </w:tcPr>
          <w:p>
            <w:pPr>
              <w:keepNext w:val="0"/>
              <w:keepLines w:val="0"/>
              <w:pageBreakBefore w:val="0"/>
              <w:kinsoku/>
              <w:wordWrap/>
              <w:overflowPunct/>
              <w:topLinePunct w:val="0"/>
              <w:autoSpaceDE/>
              <w:autoSpaceDN/>
              <w:bidi w:val="0"/>
              <w:spacing w:beforeAutospacing="0" w:afterAutospacing="0" w:line="300" w:lineRule="exact"/>
              <w:jc w:val="both"/>
              <w:textAlignment w:val="auto"/>
              <w:outlineLvl w:val="9"/>
              <w:rPr>
                <w:rFonts w:ascii="宋体" w:hAnsi="宋体"/>
                <w:color w:val="000000"/>
                <w:szCs w:val="21"/>
              </w:rPr>
            </w:pPr>
            <w:r>
              <w:rPr>
                <w:rFonts w:hint="eastAsia" w:ascii="宋体" w:hAnsi="宋体"/>
                <w:color w:val="000000"/>
                <w:szCs w:val="21"/>
              </w:rPr>
              <w:t>7.2装修工程。</w:t>
            </w:r>
          </w:p>
        </w:tc>
        <w:tc>
          <w:tcPr>
            <w:tcW w:w="2426" w:type="dxa"/>
            <w:vMerge w:val="continue"/>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 w:hRule="atLeast"/>
          <w:jc w:val="center"/>
        </w:trPr>
        <w:tc>
          <w:tcPr>
            <w:tcW w:w="2880" w:type="dxa"/>
            <w:vMerge w:val="continue"/>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p>
        </w:tc>
        <w:tc>
          <w:tcPr>
            <w:tcW w:w="4515" w:type="dxa"/>
            <w:vAlign w:val="center"/>
          </w:tcPr>
          <w:p>
            <w:pPr>
              <w:keepNext w:val="0"/>
              <w:keepLines w:val="0"/>
              <w:pageBreakBefore w:val="0"/>
              <w:kinsoku/>
              <w:wordWrap/>
              <w:overflowPunct/>
              <w:topLinePunct w:val="0"/>
              <w:autoSpaceDE/>
              <w:autoSpaceDN/>
              <w:bidi w:val="0"/>
              <w:spacing w:beforeAutospacing="0" w:afterAutospacing="0" w:line="300" w:lineRule="exact"/>
              <w:jc w:val="both"/>
              <w:textAlignment w:val="auto"/>
              <w:outlineLvl w:val="9"/>
              <w:rPr>
                <w:rFonts w:ascii="宋体" w:hAnsi="宋体"/>
                <w:color w:val="000000"/>
                <w:szCs w:val="21"/>
              </w:rPr>
            </w:pPr>
            <w:r>
              <w:rPr>
                <w:rFonts w:hint="eastAsia" w:ascii="宋体" w:hAnsi="宋体"/>
                <w:color w:val="000000"/>
                <w:szCs w:val="21"/>
              </w:rPr>
              <w:t>7.3措施项目。</w:t>
            </w:r>
          </w:p>
        </w:tc>
        <w:tc>
          <w:tcPr>
            <w:tcW w:w="2426" w:type="dxa"/>
            <w:vMerge w:val="continue"/>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 w:hRule="atLeast"/>
          <w:jc w:val="center"/>
        </w:trPr>
        <w:tc>
          <w:tcPr>
            <w:tcW w:w="2880" w:type="dxa"/>
            <w:vMerge w:val="restart"/>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r>
              <w:rPr>
                <w:rFonts w:hint="eastAsia"/>
                <w:color w:val="000000"/>
                <w:sz w:val="21"/>
                <w:szCs w:val="21"/>
              </w:rPr>
              <w:t>任务8.建筑装饰装修工程费用规定而</w:t>
            </w:r>
          </w:p>
        </w:tc>
        <w:tc>
          <w:tcPr>
            <w:tcW w:w="4515" w:type="dxa"/>
            <w:vAlign w:val="center"/>
          </w:tcPr>
          <w:p>
            <w:pPr>
              <w:keepNext w:val="0"/>
              <w:keepLines w:val="0"/>
              <w:pageBreakBefore w:val="0"/>
              <w:kinsoku/>
              <w:wordWrap/>
              <w:overflowPunct/>
              <w:topLinePunct w:val="0"/>
              <w:autoSpaceDE/>
              <w:autoSpaceDN/>
              <w:bidi w:val="0"/>
              <w:spacing w:beforeAutospacing="0" w:afterAutospacing="0" w:line="300" w:lineRule="exact"/>
              <w:jc w:val="both"/>
              <w:textAlignment w:val="auto"/>
              <w:outlineLvl w:val="9"/>
              <w:rPr>
                <w:rFonts w:ascii="宋体" w:hAnsi="宋体"/>
                <w:color w:val="000000"/>
                <w:szCs w:val="21"/>
              </w:rPr>
            </w:pPr>
            <w:r>
              <w:rPr>
                <w:rFonts w:hint="eastAsia" w:ascii="宋体" w:hAnsi="宋体"/>
                <w:color w:val="000000"/>
                <w:szCs w:val="21"/>
              </w:rPr>
              <w:t>8.1建筑装饰装修工程的费用组成</w:t>
            </w:r>
          </w:p>
        </w:tc>
        <w:tc>
          <w:tcPr>
            <w:tcW w:w="2426" w:type="dxa"/>
            <w:vMerge w:val="restart"/>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r>
              <w:rPr>
                <w:rFonts w:hint="eastAsia"/>
                <w:color w:val="000000"/>
                <w:sz w:val="21"/>
                <w:szCs w:val="21"/>
              </w:rPr>
              <w:t>熟悉并掌握建筑装饰装修工程的费用组成与计算。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2880" w:type="dxa"/>
            <w:vMerge w:val="continue"/>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p>
        </w:tc>
        <w:tc>
          <w:tcPr>
            <w:tcW w:w="4515" w:type="dxa"/>
            <w:vAlign w:val="center"/>
          </w:tcPr>
          <w:p>
            <w:pPr>
              <w:keepNext w:val="0"/>
              <w:keepLines w:val="0"/>
              <w:pageBreakBefore w:val="0"/>
              <w:kinsoku/>
              <w:wordWrap/>
              <w:overflowPunct/>
              <w:topLinePunct w:val="0"/>
              <w:autoSpaceDE/>
              <w:autoSpaceDN/>
              <w:bidi w:val="0"/>
              <w:spacing w:beforeAutospacing="0" w:afterAutospacing="0" w:line="300" w:lineRule="exact"/>
              <w:jc w:val="both"/>
              <w:textAlignment w:val="auto"/>
              <w:outlineLvl w:val="9"/>
              <w:rPr>
                <w:rFonts w:ascii="宋体" w:hAnsi="宋体"/>
                <w:color w:val="000000"/>
                <w:szCs w:val="21"/>
              </w:rPr>
            </w:pPr>
            <w:r>
              <w:rPr>
                <w:rFonts w:hint="eastAsia" w:ascii="宋体" w:hAnsi="宋体"/>
                <w:color w:val="000000"/>
                <w:szCs w:val="21"/>
              </w:rPr>
              <w:t>8.2建筑装饰装修工程的费用计算</w:t>
            </w:r>
          </w:p>
        </w:tc>
        <w:tc>
          <w:tcPr>
            <w:tcW w:w="2426" w:type="dxa"/>
            <w:vMerge w:val="continue"/>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9821" w:type="dxa"/>
            <w:gridSpan w:val="3"/>
            <w:vAlign w:val="center"/>
          </w:tcPr>
          <w:p>
            <w:pPr>
              <w:pStyle w:val="14"/>
              <w:keepNext w:val="0"/>
              <w:keepLines w:val="0"/>
              <w:pageBreakBefore w:val="0"/>
              <w:kinsoku/>
              <w:wordWrap/>
              <w:overflowPunct/>
              <w:topLinePunct w:val="0"/>
              <w:autoSpaceDE/>
              <w:autoSpaceDN/>
              <w:bidi w:val="0"/>
              <w:adjustRightInd w:val="0"/>
              <w:snapToGrid w:val="0"/>
              <w:spacing w:beforeAutospacing="0" w:afterAutospacing="0" w:line="300" w:lineRule="exact"/>
              <w:ind w:left="0" w:leftChars="0" w:firstLine="0" w:firstLineChars="0"/>
              <w:jc w:val="both"/>
              <w:textAlignment w:val="auto"/>
              <w:outlineLvl w:val="9"/>
              <w:rPr>
                <w:color w:val="000000"/>
                <w:sz w:val="21"/>
                <w:szCs w:val="21"/>
              </w:rPr>
            </w:pPr>
            <w:r>
              <w:rPr>
                <w:rFonts w:hint="eastAsia"/>
                <w:color w:val="000000"/>
                <w:sz w:val="21"/>
                <w:szCs w:val="21"/>
                <w:lang w:val="en-US" w:eastAsia="zh-CN"/>
              </w:rPr>
              <w:t>教学方法：</w:t>
            </w:r>
            <w:r>
              <w:rPr>
                <w:rFonts w:hint="eastAsia"/>
                <w:color w:val="000000"/>
                <w:sz w:val="21"/>
                <w:szCs w:val="21"/>
              </w:rPr>
              <w:t>建议采用项目导向法教学、现场教学结合练习实践等方法。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2" w:hRule="atLeast"/>
          <w:jc w:val="center"/>
        </w:trPr>
        <w:tc>
          <w:tcPr>
            <w:tcW w:w="9821" w:type="dxa"/>
            <w:gridSpan w:val="3"/>
            <w:vAlign w:val="center"/>
          </w:tcPr>
          <w:p>
            <w:pPr>
              <w:pStyle w:val="14"/>
              <w:keepNext w:val="0"/>
              <w:keepLines w:val="0"/>
              <w:pageBreakBefore w:val="0"/>
              <w:kinsoku/>
              <w:wordWrap/>
              <w:overflowPunct/>
              <w:topLinePunct w:val="0"/>
              <w:autoSpaceDE/>
              <w:autoSpaceDN/>
              <w:bidi w:val="0"/>
              <w:adjustRightInd w:val="0"/>
              <w:snapToGrid w:val="0"/>
              <w:spacing w:beforeAutospacing="0" w:afterAutospacing="0" w:line="300" w:lineRule="exact"/>
              <w:ind w:left="0" w:leftChars="0" w:firstLine="0" w:firstLineChars="0"/>
              <w:jc w:val="both"/>
              <w:textAlignment w:val="auto"/>
              <w:outlineLvl w:val="9"/>
              <w:rPr>
                <w:rFonts w:hint="eastAsia"/>
                <w:color w:val="000000"/>
                <w:sz w:val="21"/>
                <w:szCs w:val="21"/>
                <w:lang w:val="en-US" w:eastAsia="zh-CN"/>
              </w:rPr>
            </w:pPr>
            <w:r>
              <w:rPr>
                <w:rFonts w:hint="eastAsia"/>
                <w:color w:val="000000"/>
                <w:sz w:val="21"/>
                <w:szCs w:val="21"/>
                <w:lang w:val="en-US" w:eastAsia="zh-CN"/>
              </w:rPr>
              <w:t>评价方式：</w:t>
            </w:r>
          </w:p>
          <w:p>
            <w:pPr>
              <w:pStyle w:val="14"/>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r>
              <w:rPr>
                <w:rFonts w:hint="eastAsia"/>
                <w:color w:val="000000"/>
                <w:sz w:val="21"/>
                <w:szCs w:val="21"/>
              </w:rPr>
              <w:t>本专业课程的考核评价可参考以下内容综合评定：</w:t>
            </w:r>
          </w:p>
          <w:p>
            <w:pPr>
              <w:pStyle w:val="14"/>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r>
              <w:rPr>
                <w:rFonts w:hint="eastAsia"/>
                <w:color w:val="000000"/>
                <w:sz w:val="21"/>
                <w:szCs w:val="21"/>
              </w:rPr>
              <w:t>考核方式：考试（闭卷）</w:t>
            </w:r>
          </w:p>
          <w:p>
            <w:pPr>
              <w:pStyle w:val="14"/>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r>
              <w:rPr>
                <w:rFonts w:hint="eastAsia"/>
                <w:color w:val="000000"/>
                <w:sz w:val="21"/>
                <w:szCs w:val="21"/>
              </w:rPr>
              <w:t>考试用时：90分钟</w:t>
            </w:r>
          </w:p>
          <w:p>
            <w:pPr>
              <w:pStyle w:val="14"/>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r>
              <w:rPr>
                <w:rFonts w:hint="eastAsia"/>
                <w:color w:val="000000"/>
                <w:sz w:val="21"/>
                <w:szCs w:val="21"/>
              </w:rPr>
              <w:t>成绩评定：根据平时成绩和考试（考查）成绩综合评定；本课程成绩构成比例为：期末考试成绩占总成绩的</w:t>
            </w:r>
            <w:r>
              <w:rPr>
                <w:color w:val="000000"/>
                <w:sz w:val="21"/>
                <w:szCs w:val="21"/>
              </w:rPr>
              <w:t xml:space="preserve"> </w:t>
            </w:r>
            <w:r>
              <w:rPr>
                <w:rFonts w:hint="eastAsia"/>
                <w:color w:val="000000"/>
                <w:sz w:val="21"/>
                <w:szCs w:val="21"/>
              </w:rPr>
              <w:t>50</w:t>
            </w:r>
            <w:r>
              <w:rPr>
                <w:color w:val="000000"/>
                <w:sz w:val="21"/>
                <w:szCs w:val="21"/>
              </w:rPr>
              <w:t>%</w:t>
            </w:r>
            <w:r>
              <w:rPr>
                <w:rFonts w:hint="eastAsia"/>
                <w:color w:val="000000"/>
                <w:sz w:val="21"/>
                <w:szCs w:val="21"/>
              </w:rPr>
              <w:t>，平时成绩占总成绩的</w:t>
            </w:r>
            <w:r>
              <w:rPr>
                <w:color w:val="000000"/>
                <w:sz w:val="21"/>
                <w:szCs w:val="21"/>
              </w:rPr>
              <w:t xml:space="preserve"> </w:t>
            </w:r>
            <w:r>
              <w:rPr>
                <w:rFonts w:hint="eastAsia"/>
                <w:color w:val="000000"/>
                <w:sz w:val="21"/>
                <w:szCs w:val="21"/>
              </w:rPr>
              <w:t>50</w:t>
            </w:r>
            <w:r>
              <w:rPr>
                <w:color w:val="000000"/>
                <w:sz w:val="21"/>
                <w:szCs w:val="21"/>
              </w:rPr>
              <w:t>%</w:t>
            </w:r>
            <w:r>
              <w:rPr>
                <w:rFonts w:hint="eastAsia"/>
                <w:color w:val="000000"/>
                <w:sz w:val="21"/>
                <w:szCs w:val="21"/>
              </w:rPr>
              <w:t>；平时成绩的构成及比例为：考勤占20</w:t>
            </w:r>
            <w:r>
              <w:rPr>
                <w:color w:val="000000"/>
                <w:sz w:val="21"/>
                <w:szCs w:val="21"/>
              </w:rPr>
              <w:t>%</w:t>
            </w:r>
            <w:r>
              <w:rPr>
                <w:rFonts w:hint="eastAsia"/>
                <w:color w:val="000000"/>
                <w:sz w:val="21"/>
                <w:szCs w:val="21"/>
              </w:rPr>
              <w:t>，作业占30</w:t>
            </w:r>
            <w:r>
              <w:rPr>
                <w:color w:val="000000"/>
                <w:sz w:val="21"/>
                <w:szCs w:val="21"/>
              </w:rPr>
              <w:t>%</w:t>
            </w:r>
            <w:r>
              <w:rPr>
                <w:rFonts w:hint="eastAsia"/>
                <w:color w:val="000000"/>
                <w:sz w:val="21"/>
                <w:szCs w:val="21"/>
              </w:rPr>
              <w:t>。</w:t>
            </w:r>
          </w:p>
          <w:p>
            <w:pPr>
              <w:pStyle w:val="14"/>
              <w:keepNext w:val="0"/>
              <w:keepLines w:val="0"/>
              <w:pageBreakBefore w:val="0"/>
              <w:kinsoku/>
              <w:wordWrap/>
              <w:overflowPunct/>
              <w:topLinePunct w:val="0"/>
              <w:autoSpaceDE/>
              <w:autoSpaceDN/>
              <w:bidi w:val="0"/>
              <w:adjustRightInd w:val="0"/>
              <w:snapToGrid w:val="0"/>
              <w:spacing w:beforeAutospacing="0" w:afterAutospacing="0" w:line="300" w:lineRule="exact"/>
              <w:jc w:val="both"/>
              <w:textAlignment w:val="auto"/>
              <w:outlineLvl w:val="9"/>
              <w:rPr>
                <w:color w:val="000000"/>
                <w:sz w:val="21"/>
                <w:szCs w:val="21"/>
              </w:rPr>
            </w:pPr>
            <w:r>
              <w:rPr>
                <w:rFonts w:hint="eastAsia"/>
                <w:color w:val="000000"/>
                <w:sz w:val="21"/>
                <w:szCs w:val="21"/>
              </w:rPr>
              <w:t>期末总评成绩＝（平时成绩×50</w:t>
            </w:r>
            <w:r>
              <w:rPr>
                <w:color w:val="000000"/>
                <w:sz w:val="21"/>
                <w:szCs w:val="21"/>
              </w:rPr>
              <w:t>%</w:t>
            </w:r>
            <w:r>
              <w:rPr>
                <w:rFonts w:hint="eastAsia"/>
                <w:color w:val="000000"/>
                <w:sz w:val="21"/>
                <w:szCs w:val="21"/>
              </w:rPr>
              <w:t>）</w:t>
            </w:r>
            <w:r>
              <w:rPr>
                <w:color w:val="000000"/>
                <w:sz w:val="21"/>
                <w:szCs w:val="21"/>
              </w:rPr>
              <w:t>+</w:t>
            </w:r>
            <w:r>
              <w:rPr>
                <w:rFonts w:hint="eastAsia"/>
                <w:color w:val="000000"/>
                <w:sz w:val="21"/>
                <w:szCs w:val="21"/>
              </w:rPr>
              <w:t>（期末成绩×50</w:t>
            </w:r>
            <w:r>
              <w:rPr>
                <w:color w:val="000000"/>
                <w:sz w:val="21"/>
                <w:szCs w:val="21"/>
              </w:rPr>
              <w:t>%</w:t>
            </w:r>
            <w:r>
              <w:rPr>
                <w:rFonts w:hint="eastAsia"/>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9821" w:type="dxa"/>
            <w:gridSpan w:val="3"/>
            <w:vAlign w:val="center"/>
          </w:tcPr>
          <w:p>
            <w:pPr>
              <w:pStyle w:val="14"/>
              <w:keepNext w:val="0"/>
              <w:keepLines w:val="0"/>
              <w:pageBreakBefore w:val="0"/>
              <w:kinsoku/>
              <w:wordWrap/>
              <w:overflowPunct/>
              <w:topLinePunct w:val="0"/>
              <w:autoSpaceDE/>
              <w:autoSpaceDN/>
              <w:bidi w:val="0"/>
              <w:adjustRightInd w:val="0"/>
              <w:snapToGrid w:val="0"/>
              <w:spacing w:beforeAutospacing="0" w:afterAutospacing="0" w:line="300" w:lineRule="exact"/>
              <w:ind w:left="0" w:leftChars="0" w:firstLine="0" w:firstLineChars="0"/>
              <w:jc w:val="both"/>
              <w:textAlignment w:val="auto"/>
              <w:outlineLvl w:val="9"/>
              <w:rPr>
                <w:color w:val="000000"/>
                <w:sz w:val="21"/>
                <w:szCs w:val="21"/>
              </w:rPr>
            </w:pPr>
            <w:r>
              <w:rPr>
                <w:rFonts w:hint="eastAsia"/>
                <w:bCs/>
                <w:color w:val="000000"/>
                <w:sz w:val="21"/>
                <w:szCs w:val="21"/>
                <w:lang w:val="en-US" w:eastAsia="zh-CN"/>
              </w:rPr>
              <w:t>条件保障：</w:t>
            </w:r>
            <w:r>
              <w:rPr>
                <w:rFonts w:hint="eastAsia"/>
                <w:bCs/>
                <w:color w:val="000000"/>
                <w:sz w:val="21"/>
                <w:szCs w:val="21"/>
              </w:rPr>
              <w:t>多媒体教室</w:t>
            </w:r>
          </w:p>
        </w:tc>
      </w:tr>
    </w:tbl>
    <w:p>
      <w:pPr>
        <w:outlineLvl w:val="3"/>
        <w:rPr>
          <w:rFonts w:ascii="宋体" w:hAnsi="宋体"/>
          <w:color w:val="000000"/>
          <w:sz w:val="24"/>
        </w:rPr>
      </w:pPr>
    </w:p>
    <w:tbl>
      <w:tblPr>
        <w:tblStyle w:val="36"/>
        <w:tblW w:w="9674"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503"/>
        <w:gridCol w:w="378"/>
        <w:gridCol w:w="3615"/>
        <w:gridCol w:w="2037"/>
        <w:gridCol w:w="663"/>
        <w:gridCol w:w="1478"/>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11" w:hRule="atLeast"/>
          <w:jc w:val="center"/>
        </w:trPr>
        <w:tc>
          <w:tcPr>
            <w:tcW w:w="1503" w:type="dxa"/>
            <w:shd w:val="clear" w:color="auto" w:fill="FFFFFF"/>
            <w:vAlign w:val="center"/>
          </w:tcPr>
          <w:p>
            <w:pPr>
              <w:jc w:val="center"/>
              <w:rPr>
                <w:rFonts w:ascii="宋体" w:hAnsi="宋体"/>
                <w:bCs/>
                <w:color w:val="000000"/>
                <w:szCs w:val="21"/>
              </w:rPr>
            </w:pPr>
            <w:r>
              <w:rPr>
                <w:rFonts w:hint="eastAsia" w:ascii="宋体" w:hAnsi="宋体"/>
                <w:bCs/>
                <w:color w:val="000000"/>
                <w:szCs w:val="21"/>
              </w:rPr>
              <w:t>课程名称</w:t>
            </w:r>
          </w:p>
        </w:tc>
        <w:tc>
          <w:tcPr>
            <w:tcW w:w="3993" w:type="dxa"/>
            <w:gridSpan w:val="2"/>
            <w:shd w:val="clear" w:color="auto" w:fill="FFFFFF"/>
            <w:vAlign w:val="center"/>
          </w:tcPr>
          <w:p>
            <w:pPr>
              <w:jc w:val="center"/>
              <w:rPr>
                <w:rFonts w:ascii="宋体" w:hAnsi="宋体"/>
                <w:bCs/>
                <w:color w:val="000000"/>
                <w:szCs w:val="21"/>
              </w:rPr>
            </w:pPr>
            <w:r>
              <w:rPr>
                <w:rFonts w:hint="eastAsia" w:ascii="宋体" w:hAnsi="宋体"/>
                <w:bCs/>
                <w:color w:val="000000"/>
                <w:szCs w:val="21"/>
              </w:rPr>
              <w:t>工程计量与计价</w:t>
            </w:r>
            <w:r>
              <w:rPr>
                <w:rFonts w:hint="eastAsia" w:ascii="宋体" w:hAnsi="宋体"/>
                <w:color w:val="000000"/>
                <w:szCs w:val="21"/>
              </w:rPr>
              <w:t>I</w:t>
            </w:r>
          </w:p>
        </w:tc>
        <w:tc>
          <w:tcPr>
            <w:tcW w:w="2700" w:type="dxa"/>
            <w:gridSpan w:val="2"/>
            <w:shd w:val="clear" w:color="auto" w:fill="FFFFFF"/>
            <w:vAlign w:val="center"/>
          </w:tcPr>
          <w:p>
            <w:pPr>
              <w:ind w:left="120"/>
              <w:jc w:val="center"/>
              <w:rPr>
                <w:rFonts w:ascii="宋体" w:hAnsi="宋体"/>
                <w:bCs/>
                <w:color w:val="000000"/>
                <w:szCs w:val="21"/>
              </w:rPr>
            </w:pPr>
            <w:r>
              <w:rPr>
                <w:rFonts w:hint="eastAsia" w:ascii="宋体" w:hAnsi="宋体"/>
                <w:bCs/>
                <w:color w:val="000000"/>
                <w:szCs w:val="21"/>
              </w:rPr>
              <w:t>学时/学分</w:t>
            </w:r>
          </w:p>
        </w:tc>
        <w:tc>
          <w:tcPr>
            <w:tcW w:w="1478" w:type="dxa"/>
            <w:shd w:val="clear" w:color="auto" w:fill="FFFFFF"/>
            <w:vAlign w:val="center"/>
          </w:tcPr>
          <w:p>
            <w:pPr>
              <w:ind w:left="168"/>
              <w:jc w:val="center"/>
              <w:rPr>
                <w:rFonts w:ascii="宋体" w:hAnsi="宋体"/>
                <w:bCs/>
                <w:color w:val="000000"/>
                <w:szCs w:val="21"/>
              </w:rPr>
            </w:pPr>
            <w:r>
              <w:rPr>
                <w:rFonts w:hint="eastAsia" w:ascii="宋体" w:hAnsi="宋体"/>
                <w:bCs/>
                <w:color w:val="000000"/>
                <w:szCs w:val="21"/>
              </w:rPr>
              <w:t>68/4</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416" w:hRule="atLeast"/>
          <w:jc w:val="center"/>
        </w:trPr>
        <w:tc>
          <w:tcPr>
            <w:tcW w:w="9674" w:type="dxa"/>
            <w:gridSpan w:val="6"/>
            <w:tcBorders>
              <w:bottom w:val="single" w:color="auto" w:sz="4" w:space="0"/>
            </w:tcBorders>
            <w:shd w:val="clear" w:color="auto" w:fill="FFFFFF"/>
            <w:vAlign w:val="center"/>
          </w:tcPr>
          <w:p>
            <w:pPr>
              <w:rPr>
                <w:rFonts w:hint="eastAsia" w:ascii="宋体" w:hAnsi="宋体" w:eastAsiaTheme="minorEastAsia"/>
                <w:bCs/>
                <w:color w:val="000000"/>
                <w:szCs w:val="21"/>
                <w:lang w:eastAsia="zh-CN"/>
              </w:rPr>
            </w:pPr>
            <w:r>
              <w:rPr>
                <w:rFonts w:hint="eastAsia" w:ascii="宋体" w:hAnsi="宋体"/>
                <w:bCs/>
                <w:color w:val="000000"/>
                <w:szCs w:val="21"/>
              </w:rPr>
              <w:t>学习目标</w:t>
            </w:r>
            <w:r>
              <w:rPr>
                <w:rFonts w:hint="eastAsia" w:ascii="宋体" w:hAnsi="宋体"/>
                <w:bCs/>
                <w:color w:val="000000"/>
                <w:szCs w:val="21"/>
                <w:lang w:eastAsia="zh-CN"/>
              </w:rPr>
              <w:t>：</w:t>
            </w:r>
          </w:p>
          <w:p>
            <w:pPr>
              <w:pStyle w:val="14"/>
              <w:adjustRightInd w:val="0"/>
              <w:snapToGrid w:val="0"/>
              <w:ind w:left="0" w:leftChars="0" w:firstLine="0" w:firstLineChars="0"/>
              <w:rPr>
                <w:color w:val="000000"/>
                <w:sz w:val="21"/>
                <w:szCs w:val="21"/>
              </w:rPr>
            </w:pPr>
            <w:r>
              <w:rPr>
                <w:rFonts w:hint="eastAsia"/>
                <w:color w:val="000000"/>
                <w:sz w:val="21"/>
                <w:szCs w:val="21"/>
              </w:rPr>
              <w:t>知识目标：通过学习本专业课程，能准确计算建筑工程量、熟练使用预算定额、会采用定额计价法和清单计价法对建筑工程进行计价，得出建筑工程总造价。认识建筑工程项目费用构成、定额编制原理、清单编制原理、编制预结算文件的方法：</w:t>
            </w:r>
          </w:p>
          <w:p>
            <w:pPr>
              <w:pStyle w:val="14"/>
              <w:adjustRightInd w:val="0"/>
              <w:snapToGrid w:val="0"/>
              <w:ind w:left="0" w:leftChars="0" w:firstLine="0" w:firstLineChars="0"/>
              <w:rPr>
                <w:color w:val="000000"/>
                <w:sz w:val="21"/>
                <w:szCs w:val="21"/>
              </w:rPr>
            </w:pPr>
            <w:r>
              <w:rPr>
                <w:rFonts w:hint="eastAsia"/>
                <w:color w:val="000000"/>
                <w:sz w:val="21"/>
                <w:szCs w:val="21"/>
              </w:rPr>
              <w:t>能力目标：1.具备独立地编制工程造价文件工作的能力。2.具备工作过程中遇到问题时解决问题的能力。</w:t>
            </w:r>
          </w:p>
          <w:p>
            <w:pPr>
              <w:pStyle w:val="14"/>
              <w:adjustRightInd w:val="0"/>
              <w:snapToGrid w:val="0"/>
              <w:ind w:left="0" w:leftChars="0" w:firstLine="0" w:firstLineChars="0"/>
              <w:rPr>
                <w:color w:val="000000"/>
                <w:sz w:val="21"/>
                <w:szCs w:val="21"/>
              </w:rPr>
            </w:pPr>
            <w:r>
              <w:rPr>
                <w:rFonts w:hint="eastAsia"/>
                <w:color w:val="000000"/>
                <w:sz w:val="21"/>
                <w:szCs w:val="21"/>
              </w:rPr>
              <w:t>素质能力：1.具备与项目参建各方对工程计价工作进行沟通协调的能力。2.具备基本的职业道德，具备自主学习能力。</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86" w:hRule="atLeast"/>
          <w:jc w:val="center"/>
        </w:trPr>
        <w:tc>
          <w:tcPr>
            <w:tcW w:w="9674" w:type="dxa"/>
            <w:gridSpan w:val="6"/>
            <w:tcBorders>
              <w:top w:val="single" w:color="auto" w:sz="4" w:space="0"/>
            </w:tcBorders>
            <w:shd w:val="clear" w:color="auto" w:fill="FFFFFF"/>
            <w:vAlign w:val="center"/>
          </w:tcPr>
          <w:p>
            <w:pPr>
              <w:pStyle w:val="14"/>
              <w:adjustRightInd w:val="0"/>
              <w:snapToGrid w:val="0"/>
              <w:ind w:left="0" w:leftChars="0" w:firstLine="0" w:firstLineChars="0"/>
              <w:jc w:val="left"/>
              <w:rPr>
                <w:rFonts w:hint="eastAsia" w:eastAsia="宋体"/>
                <w:color w:val="000000"/>
                <w:sz w:val="21"/>
                <w:szCs w:val="21"/>
                <w:lang w:eastAsia="zh-CN"/>
              </w:rPr>
            </w:pPr>
            <w:r>
              <w:rPr>
                <w:rFonts w:hint="eastAsia"/>
                <w:color w:val="000000"/>
                <w:sz w:val="21"/>
                <w:szCs w:val="21"/>
                <w:lang w:eastAsia="zh-CN"/>
              </w:rPr>
              <w:t>学习内容：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59" w:hRule="atLeast"/>
          <w:jc w:val="center"/>
        </w:trPr>
        <w:tc>
          <w:tcPr>
            <w:tcW w:w="1881" w:type="dxa"/>
            <w:gridSpan w:val="2"/>
            <w:vAlign w:val="center"/>
          </w:tcPr>
          <w:p>
            <w:pPr>
              <w:pStyle w:val="14"/>
              <w:adjustRightInd w:val="0"/>
              <w:snapToGrid w:val="0"/>
              <w:jc w:val="both"/>
              <w:rPr>
                <w:color w:val="000000"/>
                <w:sz w:val="21"/>
                <w:szCs w:val="21"/>
              </w:rPr>
            </w:pPr>
            <w:r>
              <w:rPr>
                <w:rFonts w:hint="eastAsia"/>
                <w:color w:val="000000"/>
                <w:sz w:val="21"/>
                <w:szCs w:val="21"/>
              </w:rPr>
              <w:t>任务</w:t>
            </w:r>
          </w:p>
        </w:tc>
        <w:tc>
          <w:tcPr>
            <w:tcW w:w="5652" w:type="dxa"/>
            <w:gridSpan w:val="2"/>
            <w:vAlign w:val="center"/>
          </w:tcPr>
          <w:p>
            <w:pPr>
              <w:pStyle w:val="14"/>
              <w:adjustRightInd w:val="0"/>
              <w:snapToGrid w:val="0"/>
              <w:jc w:val="both"/>
              <w:rPr>
                <w:color w:val="000000"/>
                <w:sz w:val="21"/>
                <w:szCs w:val="21"/>
              </w:rPr>
            </w:pPr>
            <w:r>
              <w:rPr>
                <w:rFonts w:hint="eastAsia"/>
                <w:color w:val="000000"/>
                <w:sz w:val="21"/>
                <w:szCs w:val="21"/>
              </w:rPr>
              <w:t>知识点</w:t>
            </w:r>
          </w:p>
        </w:tc>
        <w:tc>
          <w:tcPr>
            <w:tcW w:w="2141" w:type="dxa"/>
            <w:gridSpan w:val="2"/>
            <w:vAlign w:val="center"/>
          </w:tcPr>
          <w:p>
            <w:pPr>
              <w:pStyle w:val="14"/>
              <w:adjustRightInd w:val="0"/>
              <w:snapToGrid w:val="0"/>
              <w:jc w:val="both"/>
              <w:rPr>
                <w:color w:val="000000"/>
                <w:sz w:val="21"/>
                <w:szCs w:val="21"/>
              </w:rPr>
            </w:pPr>
            <w:r>
              <w:rPr>
                <w:rFonts w:hint="eastAsia"/>
                <w:color w:val="000000"/>
                <w:sz w:val="21"/>
                <w:szCs w:val="21"/>
              </w:rPr>
              <w:t>技能点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51" w:hRule="atLeast"/>
          <w:jc w:val="center"/>
        </w:trPr>
        <w:tc>
          <w:tcPr>
            <w:tcW w:w="1881" w:type="dxa"/>
            <w:gridSpan w:val="2"/>
            <w:vMerge w:val="restart"/>
            <w:vAlign w:val="center"/>
          </w:tcPr>
          <w:p>
            <w:pPr>
              <w:pStyle w:val="33"/>
              <w:adjustRightInd w:val="0"/>
              <w:snapToGrid w:val="0"/>
              <w:jc w:val="both"/>
              <w:rPr>
                <w:rFonts w:cs="Times New Roman"/>
                <w:color w:val="000000"/>
                <w:kern w:val="2"/>
                <w:sz w:val="21"/>
                <w:szCs w:val="21"/>
              </w:rPr>
            </w:pPr>
            <w:r>
              <w:rPr>
                <w:rFonts w:hint="eastAsia" w:cs="Times New Roman"/>
                <w:color w:val="000000"/>
                <w:kern w:val="2"/>
                <w:sz w:val="21"/>
                <w:szCs w:val="21"/>
              </w:rPr>
              <w:t xml:space="preserve">项目1. </w:t>
            </w:r>
            <w:r>
              <w:rPr>
                <w:rFonts w:hint="eastAsia"/>
                <w:bCs/>
                <w:color w:val="000000"/>
                <w:sz w:val="21"/>
                <w:szCs w:val="21"/>
              </w:rPr>
              <w:t>建筑工程定额</w:t>
            </w:r>
          </w:p>
        </w:tc>
        <w:tc>
          <w:tcPr>
            <w:tcW w:w="5652" w:type="dxa"/>
            <w:gridSpan w:val="2"/>
            <w:vAlign w:val="center"/>
          </w:tcPr>
          <w:p>
            <w:pPr>
              <w:jc w:val="both"/>
              <w:rPr>
                <w:rFonts w:ascii="宋体" w:hAnsi="宋体"/>
                <w:color w:val="000000"/>
                <w:szCs w:val="21"/>
              </w:rPr>
            </w:pPr>
            <w:r>
              <w:rPr>
                <w:rFonts w:hint="eastAsia" w:ascii="宋体" w:hAnsi="宋体"/>
                <w:color w:val="000000"/>
                <w:szCs w:val="21"/>
              </w:rPr>
              <w:t>1、建设工程定额的概念、作用与分类；</w:t>
            </w:r>
          </w:p>
        </w:tc>
        <w:tc>
          <w:tcPr>
            <w:tcW w:w="2141" w:type="dxa"/>
            <w:gridSpan w:val="2"/>
            <w:vMerge w:val="restart"/>
            <w:vAlign w:val="center"/>
          </w:tcPr>
          <w:p>
            <w:pPr>
              <w:jc w:val="both"/>
              <w:rPr>
                <w:rFonts w:ascii="宋体" w:hAnsi="宋体"/>
                <w:color w:val="000000"/>
                <w:szCs w:val="21"/>
              </w:rPr>
            </w:pPr>
            <w:r>
              <w:rPr>
                <w:rFonts w:hint="eastAsia" w:ascii="宋体" w:hAnsi="宋体" w:cs="宋体"/>
                <w:color w:val="000000"/>
                <w:kern w:val="0"/>
                <w:szCs w:val="21"/>
              </w:rPr>
              <w:t>能进行人工、材料、机械台班消耗量及其相应预算单价的计算。</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56" w:hRule="atLeast"/>
          <w:jc w:val="center"/>
        </w:trPr>
        <w:tc>
          <w:tcPr>
            <w:tcW w:w="1881" w:type="dxa"/>
            <w:gridSpan w:val="2"/>
            <w:vMerge w:val="continue"/>
            <w:vAlign w:val="center"/>
          </w:tcPr>
          <w:p>
            <w:pPr>
              <w:pStyle w:val="33"/>
              <w:adjustRightInd w:val="0"/>
              <w:snapToGrid w:val="0"/>
              <w:jc w:val="both"/>
              <w:rPr>
                <w:rFonts w:cs="Times New Roman"/>
                <w:color w:val="000000"/>
                <w:kern w:val="2"/>
                <w:sz w:val="21"/>
                <w:szCs w:val="21"/>
              </w:rPr>
            </w:pPr>
          </w:p>
        </w:tc>
        <w:tc>
          <w:tcPr>
            <w:tcW w:w="5652" w:type="dxa"/>
            <w:gridSpan w:val="2"/>
            <w:vAlign w:val="center"/>
          </w:tcPr>
          <w:p>
            <w:pPr>
              <w:jc w:val="both"/>
              <w:rPr>
                <w:rFonts w:ascii="宋体" w:hAnsi="宋体"/>
                <w:color w:val="000000"/>
                <w:szCs w:val="21"/>
              </w:rPr>
            </w:pPr>
            <w:r>
              <w:rPr>
                <w:rFonts w:hint="eastAsia" w:ascii="宋体" w:hAnsi="宋体"/>
                <w:color w:val="000000"/>
                <w:szCs w:val="21"/>
              </w:rPr>
              <w:t>2、劳动定额、材料消耗量定额、机械台班使用定额的制定；</w:t>
            </w:r>
          </w:p>
        </w:tc>
        <w:tc>
          <w:tcPr>
            <w:tcW w:w="2141" w:type="dxa"/>
            <w:gridSpan w:val="2"/>
            <w:vMerge w:val="continue"/>
            <w:vAlign w:val="center"/>
          </w:tcPr>
          <w:p>
            <w:pPr>
              <w:pStyle w:val="33"/>
              <w:adjustRightInd w:val="0"/>
              <w:snapToGrid w:val="0"/>
              <w:jc w:val="both"/>
              <w:rPr>
                <w:color w:val="000000"/>
                <w:sz w:val="2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56" w:hRule="atLeast"/>
          <w:jc w:val="center"/>
        </w:trPr>
        <w:tc>
          <w:tcPr>
            <w:tcW w:w="1881" w:type="dxa"/>
            <w:gridSpan w:val="2"/>
            <w:vMerge w:val="continue"/>
            <w:vAlign w:val="center"/>
          </w:tcPr>
          <w:p>
            <w:pPr>
              <w:pStyle w:val="33"/>
              <w:adjustRightInd w:val="0"/>
              <w:snapToGrid w:val="0"/>
              <w:jc w:val="both"/>
              <w:rPr>
                <w:rFonts w:cs="Times New Roman"/>
                <w:color w:val="000000"/>
                <w:kern w:val="2"/>
                <w:sz w:val="21"/>
                <w:szCs w:val="21"/>
              </w:rPr>
            </w:pPr>
          </w:p>
        </w:tc>
        <w:tc>
          <w:tcPr>
            <w:tcW w:w="5652" w:type="dxa"/>
            <w:gridSpan w:val="2"/>
            <w:vAlign w:val="center"/>
          </w:tcPr>
          <w:p>
            <w:pPr>
              <w:jc w:val="both"/>
              <w:rPr>
                <w:rFonts w:ascii="宋体" w:hAnsi="宋体"/>
                <w:color w:val="000000"/>
                <w:szCs w:val="21"/>
              </w:rPr>
            </w:pPr>
            <w:r>
              <w:rPr>
                <w:rFonts w:hint="eastAsia" w:ascii="宋体" w:hAnsi="宋体"/>
                <w:color w:val="000000"/>
                <w:szCs w:val="21"/>
              </w:rPr>
              <w:t>3、预算定额中人工、材料、机械台班消耗量的确定；</w:t>
            </w:r>
          </w:p>
        </w:tc>
        <w:tc>
          <w:tcPr>
            <w:tcW w:w="2141" w:type="dxa"/>
            <w:gridSpan w:val="2"/>
            <w:vMerge w:val="continue"/>
            <w:vAlign w:val="center"/>
          </w:tcPr>
          <w:p>
            <w:pPr>
              <w:pStyle w:val="33"/>
              <w:adjustRightInd w:val="0"/>
              <w:snapToGrid w:val="0"/>
              <w:jc w:val="both"/>
              <w:rPr>
                <w:color w:val="000000"/>
                <w:sz w:val="2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87" w:hRule="atLeast"/>
          <w:jc w:val="center"/>
        </w:trPr>
        <w:tc>
          <w:tcPr>
            <w:tcW w:w="1881" w:type="dxa"/>
            <w:gridSpan w:val="2"/>
            <w:vMerge w:val="continue"/>
            <w:vAlign w:val="center"/>
          </w:tcPr>
          <w:p>
            <w:pPr>
              <w:pStyle w:val="33"/>
              <w:adjustRightInd w:val="0"/>
              <w:snapToGrid w:val="0"/>
              <w:jc w:val="both"/>
              <w:rPr>
                <w:rFonts w:cs="Times New Roman"/>
                <w:color w:val="000000"/>
                <w:kern w:val="2"/>
                <w:sz w:val="21"/>
                <w:szCs w:val="21"/>
              </w:rPr>
            </w:pPr>
          </w:p>
        </w:tc>
        <w:tc>
          <w:tcPr>
            <w:tcW w:w="5652" w:type="dxa"/>
            <w:gridSpan w:val="2"/>
            <w:vAlign w:val="center"/>
          </w:tcPr>
          <w:p>
            <w:pPr>
              <w:jc w:val="both"/>
              <w:rPr>
                <w:color w:val="000000"/>
                <w:szCs w:val="21"/>
              </w:rPr>
            </w:pPr>
            <w:r>
              <w:rPr>
                <w:rFonts w:hint="eastAsia" w:ascii="宋体" w:hAnsi="宋体"/>
                <w:color w:val="000000"/>
                <w:szCs w:val="21"/>
              </w:rPr>
              <w:t>4、人工工资单价、材料预算单价、机械台班单价的确定。</w:t>
            </w:r>
          </w:p>
        </w:tc>
        <w:tc>
          <w:tcPr>
            <w:tcW w:w="2141" w:type="dxa"/>
            <w:gridSpan w:val="2"/>
            <w:vMerge w:val="continue"/>
            <w:vAlign w:val="center"/>
          </w:tcPr>
          <w:p>
            <w:pPr>
              <w:pStyle w:val="33"/>
              <w:adjustRightInd w:val="0"/>
              <w:snapToGrid w:val="0"/>
              <w:jc w:val="both"/>
              <w:rPr>
                <w:color w:val="000000"/>
                <w:sz w:val="2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56" w:hRule="atLeast"/>
          <w:jc w:val="center"/>
        </w:trPr>
        <w:tc>
          <w:tcPr>
            <w:tcW w:w="1881" w:type="dxa"/>
            <w:gridSpan w:val="2"/>
            <w:vMerge w:val="restart"/>
            <w:vAlign w:val="center"/>
          </w:tcPr>
          <w:p>
            <w:pPr>
              <w:jc w:val="both"/>
              <w:rPr>
                <w:rFonts w:ascii="宋体" w:hAnsi="宋体"/>
                <w:color w:val="000000"/>
                <w:szCs w:val="21"/>
              </w:rPr>
            </w:pPr>
            <w:r>
              <w:rPr>
                <w:rFonts w:hint="eastAsia" w:ascii="宋体" w:hAnsi="宋体"/>
                <w:color w:val="000000"/>
                <w:szCs w:val="21"/>
              </w:rPr>
              <w:t xml:space="preserve">项目2. </w:t>
            </w:r>
            <w:r>
              <w:rPr>
                <w:rFonts w:hint="eastAsia" w:ascii="宋体" w:hAnsi="宋体"/>
                <w:bCs/>
                <w:color w:val="000000"/>
                <w:szCs w:val="21"/>
              </w:rPr>
              <w:t>工程量清单基础知识</w:t>
            </w:r>
          </w:p>
        </w:tc>
        <w:tc>
          <w:tcPr>
            <w:tcW w:w="5652" w:type="dxa"/>
            <w:gridSpan w:val="2"/>
            <w:vAlign w:val="center"/>
          </w:tcPr>
          <w:p>
            <w:pPr>
              <w:jc w:val="both"/>
              <w:rPr>
                <w:rFonts w:ascii="宋体" w:hAnsi="宋体"/>
                <w:color w:val="000000"/>
                <w:szCs w:val="21"/>
              </w:rPr>
            </w:pPr>
            <w:r>
              <w:rPr>
                <w:rFonts w:hint="eastAsia" w:ascii="宋体" w:hAnsi="宋体"/>
                <w:color w:val="000000"/>
                <w:szCs w:val="21"/>
              </w:rPr>
              <w:t>1、工程量清单的概念；</w:t>
            </w:r>
          </w:p>
        </w:tc>
        <w:tc>
          <w:tcPr>
            <w:tcW w:w="2141" w:type="dxa"/>
            <w:gridSpan w:val="2"/>
            <w:vMerge w:val="restart"/>
            <w:vAlign w:val="center"/>
          </w:tcPr>
          <w:p>
            <w:pPr>
              <w:pStyle w:val="33"/>
              <w:adjustRightInd w:val="0"/>
              <w:snapToGrid w:val="0"/>
              <w:jc w:val="both"/>
              <w:rPr>
                <w:color w:val="000000"/>
                <w:sz w:val="21"/>
                <w:szCs w:val="21"/>
              </w:rPr>
            </w:pPr>
            <w:r>
              <w:rPr>
                <w:rFonts w:hint="eastAsia"/>
                <w:color w:val="000000"/>
                <w:sz w:val="21"/>
                <w:szCs w:val="21"/>
              </w:rPr>
              <w:t>对清单内容有一定的认识，能说出清单的作用。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56" w:hRule="atLeast"/>
          <w:jc w:val="center"/>
        </w:trPr>
        <w:tc>
          <w:tcPr>
            <w:tcW w:w="1881" w:type="dxa"/>
            <w:gridSpan w:val="2"/>
            <w:vMerge w:val="continue"/>
            <w:vAlign w:val="center"/>
          </w:tcPr>
          <w:p>
            <w:pPr>
              <w:jc w:val="both"/>
              <w:rPr>
                <w:rFonts w:ascii="宋体" w:hAnsi="宋体"/>
                <w:color w:val="000000"/>
                <w:szCs w:val="21"/>
              </w:rPr>
            </w:pPr>
          </w:p>
        </w:tc>
        <w:tc>
          <w:tcPr>
            <w:tcW w:w="5652" w:type="dxa"/>
            <w:gridSpan w:val="2"/>
            <w:vAlign w:val="center"/>
          </w:tcPr>
          <w:p>
            <w:pPr>
              <w:jc w:val="both"/>
              <w:rPr>
                <w:rFonts w:ascii="宋体" w:hAnsi="宋体"/>
                <w:color w:val="000000"/>
                <w:szCs w:val="21"/>
              </w:rPr>
            </w:pPr>
            <w:r>
              <w:rPr>
                <w:rFonts w:hint="eastAsia" w:ascii="宋体" w:hAnsi="宋体"/>
                <w:color w:val="000000"/>
                <w:szCs w:val="21"/>
              </w:rPr>
              <w:t>2、工程量清单的应用；</w:t>
            </w:r>
          </w:p>
        </w:tc>
        <w:tc>
          <w:tcPr>
            <w:tcW w:w="2141" w:type="dxa"/>
            <w:gridSpan w:val="2"/>
            <w:vMerge w:val="continue"/>
            <w:vAlign w:val="center"/>
          </w:tcPr>
          <w:p>
            <w:pPr>
              <w:pStyle w:val="33"/>
              <w:adjustRightInd w:val="0"/>
              <w:snapToGrid w:val="0"/>
              <w:jc w:val="both"/>
              <w:rPr>
                <w:color w:val="000000"/>
                <w:sz w:val="2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88" w:hRule="atLeast"/>
          <w:jc w:val="center"/>
        </w:trPr>
        <w:tc>
          <w:tcPr>
            <w:tcW w:w="1881" w:type="dxa"/>
            <w:gridSpan w:val="2"/>
            <w:vMerge w:val="continue"/>
            <w:tcBorders>
              <w:bottom w:val="single" w:color="auto" w:sz="4" w:space="0"/>
            </w:tcBorders>
            <w:vAlign w:val="center"/>
          </w:tcPr>
          <w:p>
            <w:pPr>
              <w:jc w:val="both"/>
              <w:rPr>
                <w:rFonts w:ascii="宋体" w:hAnsi="宋体"/>
                <w:color w:val="000000"/>
                <w:szCs w:val="21"/>
              </w:rPr>
            </w:pPr>
          </w:p>
        </w:tc>
        <w:tc>
          <w:tcPr>
            <w:tcW w:w="5652" w:type="dxa"/>
            <w:gridSpan w:val="2"/>
            <w:tcBorders>
              <w:bottom w:val="single" w:color="auto" w:sz="4" w:space="0"/>
            </w:tcBorders>
            <w:vAlign w:val="center"/>
          </w:tcPr>
          <w:p>
            <w:pPr>
              <w:jc w:val="both"/>
              <w:rPr>
                <w:color w:val="000000"/>
                <w:szCs w:val="21"/>
              </w:rPr>
            </w:pPr>
            <w:r>
              <w:rPr>
                <w:rFonts w:hint="eastAsia" w:ascii="宋体" w:hAnsi="宋体"/>
                <w:color w:val="000000"/>
                <w:szCs w:val="21"/>
              </w:rPr>
              <w:t>3、工程量清单的具体作用。</w:t>
            </w:r>
          </w:p>
        </w:tc>
        <w:tc>
          <w:tcPr>
            <w:tcW w:w="2141" w:type="dxa"/>
            <w:gridSpan w:val="2"/>
            <w:vMerge w:val="continue"/>
            <w:tcBorders>
              <w:bottom w:val="single" w:color="auto" w:sz="4" w:space="0"/>
            </w:tcBorders>
            <w:vAlign w:val="center"/>
          </w:tcPr>
          <w:p>
            <w:pPr>
              <w:pStyle w:val="33"/>
              <w:adjustRightInd w:val="0"/>
              <w:snapToGrid w:val="0"/>
              <w:jc w:val="both"/>
              <w:rPr>
                <w:color w:val="000000"/>
                <w:sz w:val="21"/>
                <w:szCs w:val="21"/>
              </w:rPr>
            </w:pPr>
          </w:p>
        </w:tc>
      </w:tr>
    </w:tbl>
    <w:p>
      <w:pPr>
        <w:jc w:val="both"/>
        <w:rPr>
          <w:rFonts w:hint="eastAsia" w:ascii="宋体" w:hAnsi="宋体"/>
          <w:color w:val="000000"/>
          <w:szCs w:val="21"/>
        </w:rPr>
      </w:pPr>
      <w:r>
        <w:rPr>
          <w:rFonts w:hint="eastAsia" w:ascii="宋体" w:hAnsi="宋体"/>
          <w:color w:val="000000"/>
          <w:szCs w:val="21"/>
        </w:rPr>
        <w:br w:type="page"/>
      </w:r>
    </w:p>
    <w:tbl>
      <w:tblPr>
        <w:tblStyle w:val="36"/>
        <w:tblW w:w="9761"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968"/>
        <w:gridCol w:w="749"/>
        <w:gridCol w:w="4903"/>
        <w:gridCol w:w="232"/>
        <w:gridCol w:w="1909"/>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2" w:hRule="atLeast"/>
          <w:jc w:val="center"/>
        </w:trPr>
        <w:tc>
          <w:tcPr>
            <w:tcW w:w="1968" w:type="dxa"/>
            <w:vMerge w:val="restart"/>
            <w:tcBorders>
              <w:top w:val="single" w:color="auto" w:sz="4" w:space="0"/>
            </w:tcBorders>
            <w:vAlign w:val="center"/>
          </w:tcPr>
          <w:p>
            <w:pPr>
              <w:jc w:val="both"/>
              <w:rPr>
                <w:rFonts w:ascii="宋体" w:hAnsi="宋体"/>
                <w:color w:val="000000"/>
                <w:szCs w:val="21"/>
              </w:rPr>
            </w:pPr>
            <w:r>
              <w:rPr>
                <w:rFonts w:hint="eastAsia" w:ascii="宋体" w:hAnsi="宋体"/>
                <w:color w:val="000000"/>
                <w:szCs w:val="21"/>
              </w:rPr>
              <w:t xml:space="preserve">项目3. </w:t>
            </w:r>
            <w:r>
              <w:rPr>
                <w:rFonts w:hint="eastAsia" w:ascii="宋体" w:hAnsi="宋体"/>
                <w:bCs/>
                <w:color w:val="000000"/>
                <w:szCs w:val="21"/>
              </w:rPr>
              <w:t>工程量计算--建筑面积</w:t>
            </w:r>
          </w:p>
        </w:tc>
        <w:tc>
          <w:tcPr>
            <w:tcW w:w="5652" w:type="dxa"/>
            <w:gridSpan w:val="2"/>
            <w:tcBorders>
              <w:top w:val="single" w:color="auto" w:sz="4" w:space="0"/>
            </w:tcBorders>
            <w:vAlign w:val="center"/>
          </w:tcPr>
          <w:p>
            <w:pPr>
              <w:jc w:val="both"/>
              <w:rPr>
                <w:rFonts w:ascii="宋体" w:hAnsi="宋体"/>
                <w:color w:val="000000"/>
                <w:szCs w:val="21"/>
              </w:rPr>
            </w:pPr>
            <w:r>
              <w:rPr>
                <w:rFonts w:hint="eastAsia" w:ascii="宋体" w:hAnsi="宋体"/>
                <w:color w:val="000000"/>
                <w:szCs w:val="21"/>
              </w:rPr>
              <w:t>1、工程量的概念、工程量计价的依据与作用</w:t>
            </w:r>
          </w:p>
        </w:tc>
        <w:tc>
          <w:tcPr>
            <w:tcW w:w="2141" w:type="dxa"/>
            <w:gridSpan w:val="2"/>
            <w:vMerge w:val="restart"/>
            <w:tcBorders>
              <w:top w:val="single" w:color="auto" w:sz="4" w:space="0"/>
            </w:tcBorders>
            <w:vAlign w:val="center"/>
          </w:tcPr>
          <w:p>
            <w:pPr>
              <w:pStyle w:val="33"/>
              <w:adjustRightInd w:val="0"/>
              <w:snapToGrid w:val="0"/>
              <w:jc w:val="both"/>
              <w:rPr>
                <w:color w:val="000000"/>
                <w:sz w:val="21"/>
                <w:szCs w:val="21"/>
              </w:rPr>
            </w:pPr>
            <w:r>
              <w:rPr>
                <w:rFonts w:hint="eastAsia"/>
                <w:color w:val="000000"/>
                <w:sz w:val="21"/>
                <w:szCs w:val="21"/>
              </w:rPr>
              <w:t>能准确计算出建筑物的建筑面积。</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2" w:hRule="atLeast"/>
          <w:jc w:val="center"/>
        </w:trPr>
        <w:tc>
          <w:tcPr>
            <w:tcW w:w="1968" w:type="dxa"/>
            <w:vMerge w:val="continue"/>
            <w:tcBorders>
              <w:top w:val="single" w:color="auto" w:sz="4" w:space="0"/>
            </w:tcBorders>
            <w:vAlign w:val="center"/>
          </w:tcPr>
          <w:p>
            <w:pPr>
              <w:jc w:val="both"/>
              <w:rPr>
                <w:rFonts w:ascii="宋体" w:hAnsi="宋体"/>
                <w:color w:val="000000"/>
                <w:szCs w:val="21"/>
              </w:rPr>
            </w:pPr>
          </w:p>
        </w:tc>
        <w:tc>
          <w:tcPr>
            <w:tcW w:w="5652" w:type="dxa"/>
            <w:gridSpan w:val="2"/>
            <w:vAlign w:val="center"/>
          </w:tcPr>
          <w:p>
            <w:pPr>
              <w:jc w:val="both"/>
              <w:rPr>
                <w:rFonts w:ascii="宋体" w:hAnsi="宋体"/>
                <w:color w:val="000000"/>
                <w:szCs w:val="21"/>
              </w:rPr>
            </w:pPr>
            <w:r>
              <w:rPr>
                <w:rFonts w:hint="eastAsia" w:ascii="宋体" w:hAnsi="宋体"/>
                <w:color w:val="000000"/>
                <w:szCs w:val="21"/>
              </w:rPr>
              <w:t>2、建筑面积的计算规则</w:t>
            </w:r>
          </w:p>
        </w:tc>
        <w:tc>
          <w:tcPr>
            <w:tcW w:w="2141" w:type="dxa"/>
            <w:gridSpan w:val="2"/>
            <w:vMerge w:val="continue"/>
            <w:tcBorders>
              <w:top w:val="single" w:color="auto" w:sz="4" w:space="0"/>
            </w:tcBorders>
            <w:vAlign w:val="center"/>
          </w:tcPr>
          <w:p>
            <w:pPr>
              <w:pStyle w:val="33"/>
              <w:adjustRightInd w:val="0"/>
              <w:snapToGrid w:val="0"/>
              <w:jc w:val="both"/>
              <w:rPr>
                <w:color w:val="000000"/>
                <w:sz w:val="2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28" w:hRule="atLeast"/>
          <w:jc w:val="center"/>
        </w:trPr>
        <w:tc>
          <w:tcPr>
            <w:tcW w:w="1968" w:type="dxa"/>
            <w:vMerge w:val="continue"/>
            <w:tcBorders>
              <w:top w:val="single" w:color="auto" w:sz="4" w:space="0"/>
            </w:tcBorders>
            <w:vAlign w:val="center"/>
          </w:tcPr>
          <w:p>
            <w:pPr>
              <w:jc w:val="both"/>
              <w:rPr>
                <w:rFonts w:ascii="宋体" w:hAnsi="宋体"/>
                <w:color w:val="000000"/>
                <w:szCs w:val="21"/>
              </w:rPr>
            </w:pPr>
          </w:p>
        </w:tc>
        <w:tc>
          <w:tcPr>
            <w:tcW w:w="5652" w:type="dxa"/>
            <w:gridSpan w:val="2"/>
            <w:vAlign w:val="center"/>
          </w:tcPr>
          <w:p>
            <w:pPr>
              <w:jc w:val="both"/>
              <w:rPr>
                <w:color w:val="000000"/>
                <w:szCs w:val="21"/>
              </w:rPr>
            </w:pPr>
            <w:r>
              <w:rPr>
                <w:rFonts w:hint="eastAsia" w:ascii="宋体" w:hAnsi="宋体"/>
                <w:color w:val="000000"/>
                <w:szCs w:val="21"/>
              </w:rPr>
              <w:t>3、不需要计算建筑面积的情况</w:t>
            </w:r>
          </w:p>
        </w:tc>
        <w:tc>
          <w:tcPr>
            <w:tcW w:w="2141" w:type="dxa"/>
            <w:gridSpan w:val="2"/>
            <w:vMerge w:val="continue"/>
            <w:tcBorders>
              <w:top w:val="single" w:color="auto" w:sz="4" w:space="0"/>
            </w:tcBorders>
            <w:vAlign w:val="center"/>
          </w:tcPr>
          <w:p>
            <w:pPr>
              <w:pStyle w:val="33"/>
              <w:adjustRightInd w:val="0"/>
              <w:snapToGrid w:val="0"/>
              <w:jc w:val="both"/>
              <w:rPr>
                <w:color w:val="000000"/>
                <w:sz w:val="2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2" w:hRule="atLeast"/>
          <w:jc w:val="center"/>
        </w:trPr>
        <w:tc>
          <w:tcPr>
            <w:tcW w:w="1968" w:type="dxa"/>
            <w:vMerge w:val="restart"/>
            <w:vAlign w:val="center"/>
          </w:tcPr>
          <w:p>
            <w:pPr>
              <w:jc w:val="both"/>
              <w:rPr>
                <w:rFonts w:ascii="宋体" w:hAnsi="宋体"/>
                <w:color w:val="000000"/>
                <w:szCs w:val="21"/>
              </w:rPr>
            </w:pPr>
            <w:r>
              <w:rPr>
                <w:rFonts w:hint="eastAsia" w:ascii="宋体" w:hAnsi="宋体"/>
                <w:color w:val="000000"/>
                <w:szCs w:val="21"/>
              </w:rPr>
              <w:t xml:space="preserve">项目4. </w:t>
            </w:r>
            <w:r>
              <w:rPr>
                <w:rFonts w:hint="eastAsia" w:ascii="宋体" w:hAnsi="宋体"/>
                <w:bCs/>
                <w:color w:val="000000"/>
                <w:szCs w:val="21"/>
              </w:rPr>
              <w:t>工程量计算</w:t>
            </w:r>
            <w:r>
              <w:rPr>
                <w:rFonts w:ascii="宋体" w:hAnsi="宋体"/>
                <w:bCs/>
                <w:color w:val="000000"/>
                <w:szCs w:val="21"/>
              </w:rPr>
              <w:t>—</w:t>
            </w:r>
            <w:r>
              <w:rPr>
                <w:rFonts w:hint="eastAsia" w:ascii="宋体" w:hAnsi="宋体"/>
                <w:bCs/>
                <w:color w:val="000000"/>
                <w:szCs w:val="21"/>
              </w:rPr>
              <w:t>土石方工程</w:t>
            </w:r>
          </w:p>
        </w:tc>
        <w:tc>
          <w:tcPr>
            <w:tcW w:w="5652" w:type="dxa"/>
            <w:gridSpan w:val="2"/>
            <w:vAlign w:val="center"/>
          </w:tcPr>
          <w:p>
            <w:pPr>
              <w:numPr>
                <w:ilvl w:val="0"/>
                <w:numId w:val="11"/>
              </w:numPr>
              <w:jc w:val="both"/>
              <w:rPr>
                <w:rFonts w:ascii="宋体" w:hAnsi="宋体"/>
                <w:color w:val="000000"/>
                <w:szCs w:val="21"/>
              </w:rPr>
            </w:pPr>
            <w:r>
              <w:rPr>
                <w:rFonts w:hint="eastAsia" w:ascii="宋体" w:hAnsi="宋体"/>
                <w:color w:val="000000"/>
                <w:szCs w:val="21"/>
              </w:rPr>
              <w:t>土的分类，土石方工程的分类</w:t>
            </w:r>
          </w:p>
        </w:tc>
        <w:tc>
          <w:tcPr>
            <w:tcW w:w="2141" w:type="dxa"/>
            <w:gridSpan w:val="2"/>
            <w:vMerge w:val="restart"/>
            <w:vAlign w:val="center"/>
          </w:tcPr>
          <w:p>
            <w:pPr>
              <w:pStyle w:val="33"/>
              <w:adjustRightInd w:val="0"/>
              <w:snapToGrid w:val="0"/>
              <w:jc w:val="both"/>
              <w:rPr>
                <w:color w:val="000000"/>
                <w:sz w:val="21"/>
                <w:szCs w:val="21"/>
              </w:rPr>
            </w:pPr>
            <w:r>
              <w:rPr>
                <w:rFonts w:hint="eastAsia"/>
                <w:color w:val="000000"/>
                <w:sz w:val="21"/>
                <w:szCs w:val="21"/>
              </w:rPr>
              <w:t>能准确计算出1号办公楼的土石方工程量。</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39" w:hRule="atLeast"/>
          <w:jc w:val="center"/>
        </w:trPr>
        <w:tc>
          <w:tcPr>
            <w:tcW w:w="1968" w:type="dxa"/>
            <w:vMerge w:val="continue"/>
            <w:vAlign w:val="center"/>
          </w:tcPr>
          <w:p>
            <w:pPr>
              <w:jc w:val="both"/>
              <w:rPr>
                <w:rFonts w:ascii="宋体" w:hAnsi="宋体"/>
                <w:color w:val="000000"/>
                <w:szCs w:val="21"/>
              </w:rPr>
            </w:pPr>
          </w:p>
        </w:tc>
        <w:tc>
          <w:tcPr>
            <w:tcW w:w="5652" w:type="dxa"/>
            <w:gridSpan w:val="2"/>
            <w:vAlign w:val="center"/>
          </w:tcPr>
          <w:p>
            <w:pPr>
              <w:numPr>
                <w:ilvl w:val="0"/>
                <w:numId w:val="11"/>
              </w:numPr>
              <w:jc w:val="both"/>
              <w:rPr>
                <w:rFonts w:ascii="宋体" w:hAnsi="宋体"/>
                <w:color w:val="000000"/>
                <w:szCs w:val="21"/>
              </w:rPr>
            </w:pPr>
            <w:r>
              <w:rPr>
                <w:rFonts w:hint="eastAsia" w:ascii="宋体" w:hAnsi="宋体"/>
                <w:color w:val="000000"/>
                <w:szCs w:val="21"/>
              </w:rPr>
              <w:t>挖土方，基坑土方，基槽土方的分类及各自计算规则</w:t>
            </w:r>
          </w:p>
        </w:tc>
        <w:tc>
          <w:tcPr>
            <w:tcW w:w="2141" w:type="dxa"/>
            <w:gridSpan w:val="2"/>
            <w:vMerge w:val="continue"/>
            <w:vAlign w:val="center"/>
          </w:tcPr>
          <w:p>
            <w:pPr>
              <w:pStyle w:val="33"/>
              <w:adjustRightInd w:val="0"/>
              <w:snapToGrid w:val="0"/>
              <w:jc w:val="both"/>
              <w:rPr>
                <w:color w:val="000000"/>
                <w:sz w:val="2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968" w:type="dxa"/>
            <w:vMerge w:val="continue"/>
            <w:vAlign w:val="center"/>
          </w:tcPr>
          <w:p>
            <w:pPr>
              <w:jc w:val="both"/>
              <w:rPr>
                <w:rFonts w:ascii="宋体" w:hAnsi="宋体"/>
                <w:color w:val="000000"/>
                <w:szCs w:val="21"/>
              </w:rPr>
            </w:pPr>
          </w:p>
        </w:tc>
        <w:tc>
          <w:tcPr>
            <w:tcW w:w="5652" w:type="dxa"/>
            <w:gridSpan w:val="2"/>
            <w:vAlign w:val="center"/>
          </w:tcPr>
          <w:p>
            <w:pPr>
              <w:jc w:val="both"/>
              <w:rPr>
                <w:color w:val="000000"/>
                <w:szCs w:val="21"/>
              </w:rPr>
            </w:pPr>
            <w:r>
              <w:rPr>
                <w:rFonts w:hint="eastAsia" w:ascii="宋体" w:hAnsi="宋体"/>
                <w:color w:val="000000"/>
                <w:szCs w:val="21"/>
              </w:rPr>
              <w:t>3、回填土的分类及各自计算规则</w:t>
            </w:r>
          </w:p>
        </w:tc>
        <w:tc>
          <w:tcPr>
            <w:tcW w:w="2141" w:type="dxa"/>
            <w:gridSpan w:val="2"/>
            <w:vMerge w:val="continue"/>
            <w:vAlign w:val="center"/>
          </w:tcPr>
          <w:p>
            <w:pPr>
              <w:pStyle w:val="33"/>
              <w:adjustRightInd w:val="0"/>
              <w:snapToGrid w:val="0"/>
              <w:jc w:val="both"/>
              <w:rPr>
                <w:color w:val="000000"/>
                <w:sz w:val="2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2" w:hRule="atLeast"/>
          <w:jc w:val="center"/>
        </w:trPr>
        <w:tc>
          <w:tcPr>
            <w:tcW w:w="1968" w:type="dxa"/>
            <w:vMerge w:val="restart"/>
            <w:vAlign w:val="center"/>
          </w:tcPr>
          <w:p>
            <w:pPr>
              <w:jc w:val="both"/>
              <w:rPr>
                <w:rFonts w:ascii="宋体" w:hAnsi="宋体"/>
                <w:color w:val="000000"/>
                <w:szCs w:val="21"/>
              </w:rPr>
            </w:pPr>
            <w:r>
              <w:rPr>
                <w:rFonts w:hint="eastAsia" w:ascii="宋体" w:hAnsi="宋体"/>
                <w:color w:val="000000"/>
                <w:szCs w:val="21"/>
              </w:rPr>
              <w:t xml:space="preserve">项目5. </w:t>
            </w:r>
            <w:r>
              <w:rPr>
                <w:rFonts w:hint="eastAsia" w:ascii="宋体" w:hAnsi="宋体"/>
                <w:bCs/>
                <w:color w:val="000000"/>
                <w:szCs w:val="21"/>
              </w:rPr>
              <w:t>工程量计算</w:t>
            </w:r>
            <w:r>
              <w:rPr>
                <w:rFonts w:ascii="宋体" w:hAnsi="宋体"/>
                <w:bCs/>
                <w:color w:val="000000"/>
                <w:szCs w:val="21"/>
              </w:rPr>
              <w:t>—</w:t>
            </w:r>
            <w:r>
              <w:rPr>
                <w:rFonts w:hint="eastAsia" w:ascii="宋体" w:hAnsi="宋体"/>
                <w:bCs/>
                <w:color w:val="000000"/>
                <w:szCs w:val="21"/>
              </w:rPr>
              <w:t>基础工程</w:t>
            </w:r>
          </w:p>
        </w:tc>
        <w:tc>
          <w:tcPr>
            <w:tcW w:w="5652" w:type="dxa"/>
            <w:gridSpan w:val="2"/>
            <w:vAlign w:val="center"/>
          </w:tcPr>
          <w:p>
            <w:pPr>
              <w:numPr>
                <w:ilvl w:val="0"/>
                <w:numId w:val="12"/>
              </w:numPr>
              <w:jc w:val="both"/>
              <w:rPr>
                <w:rFonts w:ascii="宋体" w:hAnsi="宋体"/>
                <w:color w:val="000000"/>
                <w:szCs w:val="21"/>
              </w:rPr>
            </w:pPr>
            <w:r>
              <w:rPr>
                <w:rFonts w:hint="eastAsia" w:ascii="宋体" w:hAnsi="宋体"/>
                <w:color w:val="000000"/>
                <w:szCs w:val="21"/>
              </w:rPr>
              <w:t>垫层的概念和基础的分类，基础工程识图</w:t>
            </w:r>
          </w:p>
        </w:tc>
        <w:tc>
          <w:tcPr>
            <w:tcW w:w="2141" w:type="dxa"/>
            <w:gridSpan w:val="2"/>
            <w:vMerge w:val="restart"/>
            <w:vAlign w:val="center"/>
          </w:tcPr>
          <w:p>
            <w:pPr>
              <w:pStyle w:val="33"/>
              <w:adjustRightInd w:val="0"/>
              <w:snapToGrid w:val="0"/>
              <w:jc w:val="both"/>
              <w:rPr>
                <w:color w:val="000000"/>
                <w:sz w:val="21"/>
                <w:szCs w:val="21"/>
              </w:rPr>
            </w:pPr>
            <w:r>
              <w:rPr>
                <w:rFonts w:hint="eastAsia"/>
                <w:color w:val="000000"/>
                <w:sz w:val="21"/>
                <w:szCs w:val="21"/>
              </w:rPr>
              <w:t>能准确计算出1号办公楼的基础工程量。</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2" w:hRule="atLeast"/>
          <w:jc w:val="center"/>
        </w:trPr>
        <w:tc>
          <w:tcPr>
            <w:tcW w:w="1968" w:type="dxa"/>
            <w:vMerge w:val="continue"/>
            <w:vAlign w:val="center"/>
          </w:tcPr>
          <w:p>
            <w:pPr>
              <w:jc w:val="both"/>
              <w:rPr>
                <w:rFonts w:ascii="宋体" w:hAnsi="宋体"/>
                <w:color w:val="000000"/>
                <w:szCs w:val="21"/>
              </w:rPr>
            </w:pPr>
          </w:p>
        </w:tc>
        <w:tc>
          <w:tcPr>
            <w:tcW w:w="5652" w:type="dxa"/>
            <w:gridSpan w:val="2"/>
            <w:vAlign w:val="center"/>
          </w:tcPr>
          <w:p>
            <w:pPr>
              <w:numPr>
                <w:ilvl w:val="0"/>
                <w:numId w:val="12"/>
              </w:numPr>
              <w:jc w:val="both"/>
              <w:rPr>
                <w:rFonts w:ascii="宋体" w:hAnsi="宋体"/>
                <w:color w:val="000000"/>
                <w:szCs w:val="21"/>
              </w:rPr>
            </w:pPr>
            <w:r>
              <w:rPr>
                <w:rFonts w:hint="eastAsia" w:ascii="宋体" w:hAnsi="宋体"/>
                <w:color w:val="000000"/>
                <w:szCs w:val="21"/>
              </w:rPr>
              <w:t>独立基础，承台基础，条形基础以及筏板基础的分类及各自计算规则</w:t>
            </w:r>
          </w:p>
        </w:tc>
        <w:tc>
          <w:tcPr>
            <w:tcW w:w="2141" w:type="dxa"/>
            <w:gridSpan w:val="2"/>
            <w:vMerge w:val="continue"/>
            <w:vAlign w:val="center"/>
          </w:tcPr>
          <w:p>
            <w:pPr>
              <w:pStyle w:val="33"/>
              <w:adjustRightInd w:val="0"/>
              <w:snapToGrid w:val="0"/>
              <w:jc w:val="both"/>
              <w:rPr>
                <w:color w:val="000000"/>
                <w:sz w:val="2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2" w:hRule="atLeast"/>
          <w:jc w:val="center"/>
        </w:trPr>
        <w:tc>
          <w:tcPr>
            <w:tcW w:w="1968" w:type="dxa"/>
            <w:vMerge w:val="continue"/>
            <w:vAlign w:val="center"/>
          </w:tcPr>
          <w:p>
            <w:pPr>
              <w:jc w:val="both"/>
              <w:rPr>
                <w:rFonts w:ascii="宋体" w:hAnsi="宋体"/>
                <w:color w:val="000000"/>
                <w:szCs w:val="21"/>
              </w:rPr>
            </w:pPr>
          </w:p>
        </w:tc>
        <w:tc>
          <w:tcPr>
            <w:tcW w:w="5652" w:type="dxa"/>
            <w:gridSpan w:val="2"/>
            <w:vAlign w:val="center"/>
          </w:tcPr>
          <w:p>
            <w:pPr>
              <w:numPr>
                <w:ilvl w:val="0"/>
                <w:numId w:val="12"/>
              </w:numPr>
              <w:jc w:val="both"/>
              <w:rPr>
                <w:rFonts w:ascii="宋体" w:hAnsi="宋体"/>
                <w:color w:val="000000"/>
                <w:szCs w:val="21"/>
              </w:rPr>
            </w:pPr>
            <w:r>
              <w:rPr>
                <w:rFonts w:hint="eastAsia" w:ascii="宋体" w:hAnsi="宋体"/>
                <w:color w:val="000000"/>
                <w:szCs w:val="21"/>
              </w:rPr>
              <w:t>垫层的计算规则</w:t>
            </w:r>
          </w:p>
        </w:tc>
        <w:tc>
          <w:tcPr>
            <w:tcW w:w="2141" w:type="dxa"/>
            <w:gridSpan w:val="2"/>
            <w:vMerge w:val="continue"/>
            <w:vAlign w:val="center"/>
          </w:tcPr>
          <w:p>
            <w:pPr>
              <w:pStyle w:val="33"/>
              <w:adjustRightInd w:val="0"/>
              <w:snapToGrid w:val="0"/>
              <w:jc w:val="both"/>
              <w:rPr>
                <w:color w:val="000000"/>
                <w:sz w:val="2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2" w:hRule="atLeast"/>
          <w:jc w:val="center"/>
        </w:trPr>
        <w:tc>
          <w:tcPr>
            <w:tcW w:w="1968" w:type="dxa"/>
            <w:vMerge w:val="continue"/>
            <w:vAlign w:val="center"/>
          </w:tcPr>
          <w:p>
            <w:pPr>
              <w:jc w:val="both"/>
              <w:rPr>
                <w:rFonts w:ascii="宋体" w:hAnsi="宋体"/>
                <w:color w:val="000000"/>
                <w:szCs w:val="21"/>
              </w:rPr>
            </w:pPr>
          </w:p>
        </w:tc>
        <w:tc>
          <w:tcPr>
            <w:tcW w:w="5652" w:type="dxa"/>
            <w:gridSpan w:val="2"/>
            <w:vAlign w:val="center"/>
          </w:tcPr>
          <w:p>
            <w:pPr>
              <w:jc w:val="both"/>
              <w:rPr>
                <w:color w:val="000000"/>
                <w:szCs w:val="21"/>
              </w:rPr>
            </w:pPr>
            <w:r>
              <w:rPr>
                <w:rFonts w:hint="eastAsia" w:ascii="宋体" w:hAnsi="宋体"/>
                <w:color w:val="000000"/>
                <w:szCs w:val="21"/>
              </w:rPr>
              <w:t>各类基础计算时相互扣减的规则</w:t>
            </w:r>
          </w:p>
        </w:tc>
        <w:tc>
          <w:tcPr>
            <w:tcW w:w="2141" w:type="dxa"/>
            <w:gridSpan w:val="2"/>
            <w:vMerge w:val="continue"/>
            <w:vAlign w:val="center"/>
          </w:tcPr>
          <w:p>
            <w:pPr>
              <w:pStyle w:val="33"/>
              <w:adjustRightInd w:val="0"/>
              <w:snapToGrid w:val="0"/>
              <w:jc w:val="both"/>
              <w:rPr>
                <w:color w:val="000000"/>
                <w:sz w:val="2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2" w:hRule="atLeast"/>
          <w:jc w:val="center"/>
        </w:trPr>
        <w:tc>
          <w:tcPr>
            <w:tcW w:w="1968" w:type="dxa"/>
            <w:vMerge w:val="restart"/>
            <w:vAlign w:val="center"/>
          </w:tcPr>
          <w:p>
            <w:pPr>
              <w:jc w:val="both"/>
              <w:rPr>
                <w:rFonts w:ascii="宋体" w:hAnsi="宋体"/>
                <w:color w:val="000000"/>
                <w:szCs w:val="21"/>
              </w:rPr>
            </w:pPr>
            <w:r>
              <w:rPr>
                <w:rFonts w:hint="eastAsia" w:ascii="宋体" w:hAnsi="宋体"/>
                <w:color w:val="000000"/>
                <w:szCs w:val="21"/>
              </w:rPr>
              <w:t>项目6.</w:t>
            </w:r>
            <w:r>
              <w:rPr>
                <w:rFonts w:hint="eastAsia" w:ascii="宋体" w:hAnsi="宋体"/>
                <w:bCs/>
                <w:color w:val="000000"/>
                <w:szCs w:val="21"/>
              </w:rPr>
              <w:t xml:space="preserve"> 工程量计算</w:t>
            </w:r>
            <w:r>
              <w:rPr>
                <w:rFonts w:ascii="宋体" w:hAnsi="宋体"/>
                <w:bCs/>
                <w:color w:val="000000"/>
                <w:szCs w:val="21"/>
              </w:rPr>
              <w:t>—</w:t>
            </w:r>
            <w:r>
              <w:rPr>
                <w:rFonts w:hint="eastAsia" w:ascii="宋体" w:hAnsi="宋体"/>
                <w:bCs/>
                <w:color w:val="000000"/>
                <w:szCs w:val="21"/>
              </w:rPr>
              <w:t>混凝土及钢筋混凝土工程</w:t>
            </w:r>
          </w:p>
        </w:tc>
        <w:tc>
          <w:tcPr>
            <w:tcW w:w="5652" w:type="dxa"/>
            <w:gridSpan w:val="2"/>
            <w:vAlign w:val="center"/>
          </w:tcPr>
          <w:p>
            <w:pPr>
              <w:numPr>
                <w:ilvl w:val="0"/>
                <w:numId w:val="13"/>
              </w:numPr>
              <w:jc w:val="both"/>
              <w:rPr>
                <w:rFonts w:ascii="宋体" w:hAnsi="宋体"/>
                <w:color w:val="000000"/>
                <w:szCs w:val="21"/>
              </w:rPr>
            </w:pPr>
            <w:r>
              <w:rPr>
                <w:rFonts w:hint="eastAsia" w:ascii="宋体" w:hAnsi="宋体"/>
                <w:color w:val="000000"/>
                <w:szCs w:val="21"/>
              </w:rPr>
              <w:t>现浇混凝土构建的分类及作用，混凝土工程识图</w:t>
            </w:r>
          </w:p>
        </w:tc>
        <w:tc>
          <w:tcPr>
            <w:tcW w:w="2141" w:type="dxa"/>
            <w:gridSpan w:val="2"/>
            <w:vMerge w:val="restart"/>
            <w:vAlign w:val="center"/>
          </w:tcPr>
          <w:p>
            <w:pPr>
              <w:jc w:val="both"/>
              <w:rPr>
                <w:rFonts w:ascii="宋体" w:hAnsi="宋体"/>
                <w:color w:val="000000"/>
                <w:szCs w:val="21"/>
              </w:rPr>
            </w:pPr>
            <w:r>
              <w:rPr>
                <w:rFonts w:hint="eastAsia"/>
                <w:color w:val="000000"/>
                <w:szCs w:val="21"/>
              </w:rPr>
              <w:t>能准确计算出1号办公楼的的柱子工程量，有梁板工程量。</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2" w:hRule="atLeast"/>
          <w:jc w:val="center"/>
        </w:trPr>
        <w:tc>
          <w:tcPr>
            <w:tcW w:w="1968" w:type="dxa"/>
            <w:vMerge w:val="continue"/>
            <w:vAlign w:val="center"/>
          </w:tcPr>
          <w:p>
            <w:pPr>
              <w:jc w:val="both"/>
              <w:rPr>
                <w:rFonts w:ascii="宋体" w:hAnsi="宋体"/>
                <w:color w:val="000000"/>
                <w:szCs w:val="21"/>
              </w:rPr>
            </w:pPr>
          </w:p>
        </w:tc>
        <w:tc>
          <w:tcPr>
            <w:tcW w:w="5652" w:type="dxa"/>
            <w:gridSpan w:val="2"/>
            <w:vAlign w:val="center"/>
          </w:tcPr>
          <w:p>
            <w:pPr>
              <w:numPr>
                <w:ilvl w:val="0"/>
                <w:numId w:val="13"/>
              </w:numPr>
              <w:jc w:val="both"/>
              <w:rPr>
                <w:rFonts w:ascii="宋体" w:hAnsi="宋体"/>
                <w:color w:val="000000"/>
                <w:szCs w:val="21"/>
              </w:rPr>
            </w:pPr>
            <w:r>
              <w:rPr>
                <w:rFonts w:hint="eastAsia" w:ascii="宋体" w:hAnsi="宋体"/>
                <w:color w:val="000000"/>
                <w:szCs w:val="21"/>
              </w:rPr>
              <w:t>现浇混凝土柱的体积和模板计算规则</w:t>
            </w:r>
          </w:p>
        </w:tc>
        <w:tc>
          <w:tcPr>
            <w:tcW w:w="2141" w:type="dxa"/>
            <w:gridSpan w:val="2"/>
            <w:vMerge w:val="continue"/>
            <w:vAlign w:val="center"/>
          </w:tcPr>
          <w:p>
            <w:pPr>
              <w:pStyle w:val="33"/>
              <w:adjustRightInd w:val="0"/>
              <w:snapToGrid w:val="0"/>
              <w:jc w:val="both"/>
              <w:rPr>
                <w:color w:val="000000"/>
                <w:sz w:val="2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2" w:hRule="atLeast"/>
          <w:jc w:val="center"/>
        </w:trPr>
        <w:tc>
          <w:tcPr>
            <w:tcW w:w="1968" w:type="dxa"/>
            <w:vMerge w:val="continue"/>
            <w:vAlign w:val="center"/>
          </w:tcPr>
          <w:p>
            <w:pPr>
              <w:jc w:val="both"/>
              <w:rPr>
                <w:rFonts w:ascii="宋体" w:hAnsi="宋体"/>
                <w:color w:val="000000"/>
                <w:szCs w:val="21"/>
              </w:rPr>
            </w:pPr>
          </w:p>
        </w:tc>
        <w:tc>
          <w:tcPr>
            <w:tcW w:w="5652" w:type="dxa"/>
            <w:gridSpan w:val="2"/>
            <w:vAlign w:val="center"/>
          </w:tcPr>
          <w:p>
            <w:pPr>
              <w:numPr>
                <w:ilvl w:val="0"/>
                <w:numId w:val="13"/>
              </w:numPr>
              <w:jc w:val="both"/>
              <w:rPr>
                <w:rFonts w:ascii="宋体" w:hAnsi="宋体"/>
                <w:color w:val="000000"/>
                <w:szCs w:val="21"/>
              </w:rPr>
            </w:pPr>
            <w:r>
              <w:rPr>
                <w:rFonts w:hint="eastAsia" w:ascii="宋体" w:hAnsi="宋体"/>
                <w:color w:val="000000"/>
                <w:szCs w:val="21"/>
              </w:rPr>
              <w:t>现浇混凝土梁的体积和模板计算规则</w:t>
            </w:r>
          </w:p>
        </w:tc>
        <w:tc>
          <w:tcPr>
            <w:tcW w:w="2141" w:type="dxa"/>
            <w:gridSpan w:val="2"/>
            <w:vMerge w:val="continue"/>
            <w:vAlign w:val="center"/>
          </w:tcPr>
          <w:p>
            <w:pPr>
              <w:pStyle w:val="33"/>
              <w:adjustRightInd w:val="0"/>
              <w:snapToGrid w:val="0"/>
              <w:jc w:val="both"/>
              <w:rPr>
                <w:color w:val="000000"/>
                <w:sz w:val="2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2" w:hRule="atLeast"/>
          <w:jc w:val="center"/>
        </w:trPr>
        <w:tc>
          <w:tcPr>
            <w:tcW w:w="1968" w:type="dxa"/>
            <w:vMerge w:val="continue"/>
            <w:vAlign w:val="center"/>
          </w:tcPr>
          <w:p>
            <w:pPr>
              <w:jc w:val="both"/>
              <w:rPr>
                <w:rFonts w:ascii="宋体" w:hAnsi="宋体"/>
                <w:color w:val="000000"/>
                <w:szCs w:val="21"/>
              </w:rPr>
            </w:pPr>
          </w:p>
        </w:tc>
        <w:tc>
          <w:tcPr>
            <w:tcW w:w="5652" w:type="dxa"/>
            <w:gridSpan w:val="2"/>
            <w:vAlign w:val="center"/>
          </w:tcPr>
          <w:p>
            <w:pPr>
              <w:numPr>
                <w:ilvl w:val="0"/>
                <w:numId w:val="13"/>
              </w:numPr>
              <w:jc w:val="both"/>
              <w:rPr>
                <w:rFonts w:ascii="宋体" w:hAnsi="宋体"/>
                <w:color w:val="000000"/>
                <w:szCs w:val="21"/>
              </w:rPr>
            </w:pPr>
            <w:r>
              <w:rPr>
                <w:rFonts w:hint="eastAsia" w:ascii="宋体" w:hAnsi="宋体"/>
                <w:color w:val="000000"/>
                <w:szCs w:val="21"/>
              </w:rPr>
              <w:t>现浇混凝土板的体积和模板计算规则</w:t>
            </w:r>
          </w:p>
        </w:tc>
        <w:tc>
          <w:tcPr>
            <w:tcW w:w="2141" w:type="dxa"/>
            <w:gridSpan w:val="2"/>
            <w:vMerge w:val="continue"/>
            <w:vAlign w:val="center"/>
          </w:tcPr>
          <w:p>
            <w:pPr>
              <w:pStyle w:val="33"/>
              <w:adjustRightInd w:val="0"/>
              <w:snapToGrid w:val="0"/>
              <w:jc w:val="both"/>
              <w:rPr>
                <w:color w:val="000000"/>
                <w:sz w:val="2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2" w:hRule="atLeast"/>
          <w:jc w:val="center"/>
        </w:trPr>
        <w:tc>
          <w:tcPr>
            <w:tcW w:w="1968" w:type="dxa"/>
            <w:vMerge w:val="continue"/>
            <w:vAlign w:val="center"/>
          </w:tcPr>
          <w:p>
            <w:pPr>
              <w:jc w:val="both"/>
              <w:rPr>
                <w:rFonts w:ascii="宋体" w:hAnsi="宋体"/>
                <w:color w:val="000000"/>
                <w:szCs w:val="21"/>
              </w:rPr>
            </w:pPr>
          </w:p>
        </w:tc>
        <w:tc>
          <w:tcPr>
            <w:tcW w:w="5652" w:type="dxa"/>
            <w:gridSpan w:val="2"/>
            <w:vAlign w:val="center"/>
          </w:tcPr>
          <w:p>
            <w:pPr>
              <w:numPr>
                <w:ilvl w:val="0"/>
                <w:numId w:val="13"/>
              </w:numPr>
              <w:jc w:val="both"/>
              <w:rPr>
                <w:rFonts w:ascii="宋体" w:hAnsi="宋体"/>
                <w:color w:val="000000"/>
                <w:szCs w:val="21"/>
              </w:rPr>
            </w:pPr>
            <w:r>
              <w:rPr>
                <w:rFonts w:hint="eastAsia" w:ascii="宋体" w:hAnsi="宋体"/>
                <w:color w:val="000000"/>
                <w:szCs w:val="21"/>
              </w:rPr>
              <w:t>现浇有梁板的体积和模板计算规则</w:t>
            </w:r>
          </w:p>
        </w:tc>
        <w:tc>
          <w:tcPr>
            <w:tcW w:w="2141" w:type="dxa"/>
            <w:gridSpan w:val="2"/>
            <w:vMerge w:val="continue"/>
            <w:vAlign w:val="center"/>
          </w:tcPr>
          <w:p>
            <w:pPr>
              <w:pStyle w:val="33"/>
              <w:adjustRightInd w:val="0"/>
              <w:snapToGrid w:val="0"/>
              <w:jc w:val="both"/>
              <w:rPr>
                <w:color w:val="000000"/>
                <w:sz w:val="2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2" w:hRule="atLeast"/>
          <w:jc w:val="center"/>
        </w:trPr>
        <w:tc>
          <w:tcPr>
            <w:tcW w:w="1968" w:type="dxa"/>
            <w:vMerge w:val="continue"/>
            <w:vAlign w:val="center"/>
          </w:tcPr>
          <w:p>
            <w:pPr>
              <w:jc w:val="both"/>
              <w:rPr>
                <w:rFonts w:ascii="宋体" w:hAnsi="宋体"/>
                <w:color w:val="000000"/>
                <w:szCs w:val="21"/>
              </w:rPr>
            </w:pPr>
          </w:p>
        </w:tc>
        <w:tc>
          <w:tcPr>
            <w:tcW w:w="5652" w:type="dxa"/>
            <w:gridSpan w:val="2"/>
            <w:vAlign w:val="center"/>
          </w:tcPr>
          <w:p>
            <w:pPr>
              <w:jc w:val="both"/>
              <w:rPr>
                <w:color w:val="000000"/>
                <w:szCs w:val="21"/>
              </w:rPr>
            </w:pPr>
            <w:r>
              <w:rPr>
                <w:rFonts w:hint="eastAsia" w:ascii="宋体" w:hAnsi="宋体"/>
                <w:color w:val="000000"/>
                <w:szCs w:val="21"/>
              </w:rPr>
              <w:t>6、现浇混凝土墙的体积和模板计算规则</w:t>
            </w:r>
          </w:p>
        </w:tc>
        <w:tc>
          <w:tcPr>
            <w:tcW w:w="2141" w:type="dxa"/>
            <w:gridSpan w:val="2"/>
            <w:vMerge w:val="continue"/>
            <w:vAlign w:val="center"/>
          </w:tcPr>
          <w:p>
            <w:pPr>
              <w:pStyle w:val="33"/>
              <w:adjustRightInd w:val="0"/>
              <w:snapToGrid w:val="0"/>
              <w:jc w:val="both"/>
              <w:rPr>
                <w:color w:val="000000"/>
                <w:sz w:val="2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2" w:hRule="atLeast"/>
          <w:jc w:val="center"/>
        </w:trPr>
        <w:tc>
          <w:tcPr>
            <w:tcW w:w="1968" w:type="dxa"/>
            <w:vMerge w:val="restart"/>
            <w:vAlign w:val="center"/>
          </w:tcPr>
          <w:p>
            <w:pPr>
              <w:jc w:val="both"/>
              <w:rPr>
                <w:rFonts w:ascii="宋体" w:hAnsi="宋体"/>
                <w:color w:val="000000"/>
                <w:szCs w:val="21"/>
              </w:rPr>
            </w:pPr>
            <w:r>
              <w:rPr>
                <w:rFonts w:hint="eastAsia" w:ascii="宋体" w:hAnsi="宋体"/>
                <w:color w:val="000000"/>
                <w:szCs w:val="21"/>
              </w:rPr>
              <w:t xml:space="preserve">项目7. </w:t>
            </w:r>
            <w:r>
              <w:rPr>
                <w:rFonts w:hint="eastAsia" w:ascii="宋体" w:hAnsi="宋体"/>
                <w:bCs/>
                <w:color w:val="000000"/>
                <w:szCs w:val="21"/>
              </w:rPr>
              <w:t>工程量计算</w:t>
            </w:r>
            <w:r>
              <w:rPr>
                <w:rFonts w:ascii="宋体" w:hAnsi="宋体"/>
                <w:bCs/>
                <w:color w:val="000000"/>
                <w:szCs w:val="21"/>
              </w:rPr>
              <w:t>—</w:t>
            </w:r>
            <w:r>
              <w:rPr>
                <w:rFonts w:hint="eastAsia" w:ascii="宋体" w:hAnsi="宋体"/>
                <w:bCs/>
                <w:color w:val="000000"/>
                <w:szCs w:val="21"/>
              </w:rPr>
              <w:t>砌体和门窗工程</w:t>
            </w:r>
          </w:p>
        </w:tc>
        <w:tc>
          <w:tcPr>
            <w:tcW w:w="5652" w:type="dxa"/>
            <w:gridSpan w:val="2"/>
            <w:vAlign w:val="center"/>
          </w:tcPr>
          <w:p>
            <w:pPr>
              <w:numPr>
                <w:ilvl w:val="0"/>
                <w:numId w:val="14"/>
              </w:numPr>
              <w:jc w:val="both"/>
              <w:rPr>
                <w:rFonts w:ascii="宋体" w:hAnsi="宋体"/>
                <w:color w:val="000000"/>
                <w:szCs w:val="21"/>
              </w:rPr>
            </w:pPr>
            <w:r>
              <w:rPr>
                <w:rFonts w:hint="eastAsia" w:ascii="宋体" w:hAnsi="宋体"/>
                <w:color w:val="000000"/>
                <w:szCs w:val="21"/>
              </w:rPr>
              <w:t>门窗工程识图</w:t>
            </w:r>
          </w:p>
        </w:tc>
        <w:tc>
          <w:tcPr>
            <w:tcW w:w="2141" w:type="dxa"/>
            <w:gridSpan w:val="2"/>
            <w:vMerge w:val="restart"/>
            <w:vAlign w:val="center"/>
          </w:tcPr>
          <w:p>
            <w:pPr>
              <w:jc w:val="both"/>
              <w:rPr>
                <w:rFonts w:ascii="宋体" w:hAnsi="宋体"/>
                <w:color w:val="000000"/>
                <w:szCs w:val="21"/>
              </w:rPr>
            </w:pPr>
            <w:r>
              <w:rPr>
                <w:rFonts w:hint="eastAsia"/>
                <w:color w:val="000000"/>
                <w:szCs w:val="21"/>
              </w:rPr>
              <w:t>能准确计算出1号办公楼的的门窗工程量和砌体工程量。</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2" w:hRule="atLeast"/>
          <w:jc w:val="center"/>
        </w:trPr>
        <w:tc>
          <w:tcPr>
            <w:tcW w:w="1968" w:type="dxa"/>
            <w:vMerge w:val="continue"/>
            <w:vAlign w:val="center"/>
          </w:tcPr>
          <w:p>
            <w:pPr>
              <w:jc w:val="both"/>
              <w:rPr>
                <w:rFonts w:ascii="宋体" w:hAnsi="宋体"/>
                <w:color w:val="000000"/>
                <w:szCs w:val="21"/>
              </w:rPr>
            </w:pPr>
          </w:p>
        </w:tc>
        <w:tc>
          <w:tcPr>
            <w:tcW w:w="5652" w:type="dxa"/>
            <w:gridSpan w:val="2"/>
            <w:vAlign w:val="center"/>
          </w:tcPr>
          <w:p>
            <w:pPr>
              <w:jc w:val="both"/>
              <w:rPr>
                <w:color w:val="000000"/>
                <w:szCs w:val="21"/>
              </w:rPr>
            </w:pPr>
            <w:r>
              <w:rPr>
                <w:rFonts w:hint="eastAsia" w:ascii="宋体" w:hAnsi="宋体"/>
                <w:color w:val="000000"/>
                <w:szCs w:val="21"/>
              </w:rPr>
              <w:t>门窗工程的计算规则</w:t>
            </w:r>
          </w:p>
        </w:tc>
        <w:tc>
          <w:tcPr>
            <w:tcW w:w="2141" w:type="dxa"/>
            <w:gridSpan w:val="2"/>
            <w:vMerge w:val="continue"/>
            <w:vAlign w:val="center"/>
          </w:tcPr>
          <w:p>
            <w:pPr>
              <w:jc w:val="both"/>
              <w:rPr>
                <w:rFonts w:ascii="宋体" w:hAnsi="宋体"/>
                <w:color w:val="00000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6" w:hRule="atLeast"/>
          <w:jc w:val="center"/>
        </w:trPr>
        <w:tc>
          <w:tcPr>
            <w:tcW w:w="1968" w:type="dxa"/>
            <w:vMerge w:val="continue"/>
            <w:vAlign w:val="center"/>
          </w:tcPr>
          <w:p>
            <w:pPr>
              <w:jc w:val="both"/>
              <w:rPr>
                <w:rFonts w:ascii="宋体" w:hAnsi="宋体"/>
                <w:color w:val="000000"/>
                <w:szCs w:val="21"/>
              </w:rPr>
            </w:pPr>
          </w:p>
        </w:tc>
        <w:tc>
          <w:tcPr>
            <w:tcW w:w="5652" w:type="dxa"/>
            <w:gridSpan w:val="2"/>
            <w:vAlign w:val="center"/>
          </w:tcPr>
          <w:p>
            <w:pPr>
              <w:numPr>
                <w:ilvl w:val="0"/>
                <w:numId w:val="14"/>
              </w:numPr>
              <w:jc w:val="both"/>
              <w:rPr>
                <w:rFonts w:ascii="宋体" w:hAnsi="宋体"/>
                <w:color w:val="000000"/>
                <w:szCs w:val="21"/>
              </w:rPr>
            </w:pPr>
            <w:r>
              <w:rPr>
                <w:rFonts w:hint="eastAsia" w:ascii="宋体" w:hAnsi="宋体"/>
                <w:color w:val="000000"/>
                <w:szCs w:val="21"/>
              </w:rPr>
              <w:t>砖的分类，砌筑工程的分类，基础与墙身的分类，砌筑工程识图</w:t>
            </w:r>
          </w:p>
        </w:tc>
        <w:tc>
          <w:tcPr>
            <w:tcW w:w="2141" w:type="dxa"/>
            <w:gridSpan w:val="2"/>
            <w:vMerge w:val="continue"/>
            <w:vAlign w:val="center"/>
          </w:tcPr>
          <w:p>
            <w:pPr>
              <w:jc w:val="both"/>
              <w:rPr>
                <w:rFonts w:ascii="宋体" w:hAnsi="宋体"/>
                <w:color w:val="00000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2" w:hRule="atLeast"/>
          <w:jc w:val="center"/>
        </w:trPr>
        <w:tc>
          <w:tcPr>
            <w:tcW w:w="1968" w:type="dxa"/>
            <w:vMerge w:val="continue"/>
            <w:vAlign w:val="center"/>
          </w:tcPr>
          <w:p>
            <w:pPr>
              <w:jc w:val="both"/>
              <w:rPr>
                <w:rFonts w:ascii="宋体" w:hAnsi="宋体"/>
                <w:color w:val="000000"/>
                <w:szCs w:val="21"/>
              </w:rPr>
            </w:pPr>
          </w:p>
        </w:tc>
        <w:tc>
          <w:tcPr>
            <w:tcW w:w="5652" w:type="dxa"/>
            <w:gridSpan w:val="2"/>
            <w:vAlign w:val="center"/>
          </w:tcPr>
          <w:p>
            <w:pPr>
              <w:numPr>
                <w:ilvl w:val="0"/>
                <w:numId w:val="14"/>
              </w:numPr>
              <w:jc w:val="both"/>
              <w:rPr>
                <w:rFonts w:ascii="宋体" w:hAnsi="宋体"/>
                <w:color w:val="000000"/>
                <w:szCs w:val="21"/>
              </w:rPr>
            </w:pPr>
            <w:r>
              <w:rPr>
                <w:rFonts w:hint="eastAsia" w:ascii="宋体" w:hAnsi="宋体"/>
                <w:color w:val="000000"/>
                <w:szCs w:val="21"/>
              </w:rPr>
              <w:t>砌筑外墙和砌筑内墙的墙体体积计算规则</w:t>
            </w:r>
          </w:p>
        </w:tc>
        <w:tc>
          <w:tcPr>
            <w:tcW w:w="2141" w:type="dxa"/>
            <w:gridSpan w:val="2"/>
            <w:vMerge w:val="continue"/>
            <w:vAlign w:val="center"/>
          </w:tcPr>
          <w:p>
            <w:pPr>
              <w:jc w:val="both"/>
              <w:rPr>
                <w:rFonts w:ascii="宋体" w:hAnsi="宋体"/>
                <w:color w:val="00000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2" w:hRule="atLeast"/>
          <w:jc w:val="center"/>
        </w:trPr>
        <w:tc>
          <w:tcPr>
            <w:tcW w:w="1968" w:type="dxa"/>
            <w:vMerge w:val="continue"/>
            <w:vAlign w:val="center"/>
          </w:tcPr>
          <w:p>
            <w:pPr>
              <w:jc w:val="both"/>
              <w:rPr>
                <w:rFonts w:ascii="宋体" w:hAnsi="宋体"/>
                <w:color w:val="000000"/>
                <w:szCs w:val="21"/>
              </w:rPr>
            </w:pPr>
          </w:p>
        </w:tc>
        <w:tc>
          <w:tcPr>
            <w:tcW w:w="5652" w:type="dxa"/>
            <w:gridSpan w:val="2"/>
            <w:vAlign w:val="center"/>
          </w:tcPr>
          <w:p>
            <w:pPr>
              <w:numPr>
                <w:ilvl w:val="0"/>
                <w:numId w:val="14"/>
              </w:numPr>
              <w:jc w:val="both"/>
              <w:rPr>
                <w:rFonts w:ascii="宋体" w:hAnsi="宋体"/>
                <w:color w:val="000000"/>
                <w:szCs w:val="21"/>
              </w:rPr>
            </w:pPr>
            <w:r>
              <w:rPr>
                <w:rFonts w:hint="eastAsia" w:ascii="宋体" w:hAnsi="宋体"/>
                <w:color w:val="000000"/>
                <w:szCs w:val="21"/>
              </w:rPr>
              <w:t>砌筑外墙和砌筑内墙的脚手架计算规则</w:t>
            </w:r>
          </w:p>
        </w:tc>
        <w:tc>
          <w:tcPr>
            <w:tcW w:w="2141" w:type="dxa"/>
            <w:gridSpan w:val="2"/>
            <w:vMerge w:val="continue"/>
            <w:vAlign w:val="center"/>
          </w:tcPr>
          <w:p>
            <w:pPr>
              <w:jc w:val="both"/>
              <w:rPr>
                <w:rFonts w:ascii="宋体" w:hAnsi="宋体"/>
                <w:color w:val="00000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75" w:hRule="atLeast"/>
          <w:jc w:val="center"/>
        </w:trPr>
        <w:tc>
          <w:tcPr>
            <w:tcW w:w="1968" w:type="dxa"/>
            <w:vMerge w:val="continue"/>
            <w:vAlign w:val="center"/>
          </w:tcPr>
          <w:p>
            <w:pPr>
              <w:pStyle w:val="33"/>
              <w:adjustRightInd w:val="0"/>
              <w:snapToGrid w:val="0"/>
              <w:jc w:val="both"/>
              <w:rPr>
                <w:color w:val="000000"/>
                <w:sz w:val="21"/>
                <w:szCs w:val="21"/>
              </w:rPr>
            </w:pPr>
          </w:p>
        </w:tc>
        <w:tc>
          <w:tcPr>
            <w:tcW w:w="5652" w:type="dxa"/>
            <w:gridSpan w:val="2"/>
            <w:vAlign w:val="center"/>
          </w:tcPr>
          <w:p>
            <w:pPr>
              <w:jc w:val="both"/>
              <w:rPr>
                <w:color w:val="000000"/>
                <w:szCs w:val="21"/>
              </w:rPr>
            </w:pPr>
            <w:r>
              <w:rPr>
                <w:rFonts w:hint="eastAsia" w:ascii="宋体" w:hAnsi="宋体"/>
                <w:color w:val="000000"/>
                <w:szCs w:val="21"/>
              </w:rPr>
              <w:t>5、零星砌筑工程的工作量计算</w:t>
            </w:r>
          </w:p>
        </w:tc>
        <w:tc>
          <w:tcPr>
            <w:tcW w:w="2141" w:type="dxa"/>
            <w:gridSpan w:val="2"/>
            <w:vMerge w:val="continue"/>
            <w:vAlign w:val="center"/>
          </w:tcPr>
          <w:p>
            <w:pPr>
              <w:pStyle w:val="33"/>
              <w:adjustRightInd w:val="0"/>
              <w:snapToGrid w:val="0"/>
              <w:jc w:val="both"/>
              <w:rPr>
                <w:color w:val="000000"/>
                <w:sz w:val="2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192" w:hRule="atLeast"/>
          <w:jc w:val="center"/>
        </w:trPr>
        <w:tc>
          <w:tcPr>
            <w:tcW w:w="9761" w:type="dxa"/>
            <w:gridSpan w:val="5"/>
            <w:vAlign w:val="center"/>
          </w:tcPr>
          <w:p>
            <w:pPr>
              <w:pStyle w:val="14"/>
              <w:adjustRightInd w:val="0"/>
              <w:snapToGrid w:val="0"/>
              <w:ind w:left="0" w:leftChars="0" w:firstLine="0" w:firstLineChars="0"/>
              <w:jc w:val="both"/>
              <w:rPr>
                <w:color w:val="000000"/>
                <w:szCs w:val="21"/>
              </w:rPr>
            </w:pPr>
            <w:r>
              <w:rPr>
                <w:rFonts w:hint="eastAsia"/>
                <w:color w:val="000000"/>
                <w:sz w:val="21"/>
                <w:szCs w:val="21"/>
              </w:rPr>
              <w:t>教学方法建议</w:t>
            </w:r>
            <w:r>
              <w:rPr>
                <w:rFonts w:hint="eastAsia"/>
                <w:color w:val="000000"/>
                <w:sz w:val="21"/>
                <w:szCs w:val="21"/>
                <w:lang w:eastAsia="zh-CN"/>
              </w:rPr>
              <w:t>：</w:t>
            </w:r>
            <w:r>
              <w:rPr>
                <w:rFonts w:hAnsi="宋体"/>
                <w:color w:val="000000"/>
                <w:szCs w:val="21"/>
              </w:rPr>
              <w:t>课堂讲授、任务驱动、</w:t>
            </w:r>
            <w:r>
              <w:rPr>
                <w:rFonts w:hint="eastAsia" w:hAnsi="宋体"/>
                <w:color w:val="000000"/>
                <w:szCs w:val="21"/>
              </w:rPr>
              <w:t>案例教学、过程互动，教师通过多媒体结合板书讲解清单和定额的计算规则，并结合实际工程案例进行现场的计算示范，后布置计算任务，学生按工程图纸计算1号楼的相对应的工程量。</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9" w:hRule="atLeast"/>
          <w:jc w:val="center"/>
        </w:trPr>
        <w:tc>
          <w:tcPr>
            <w:tcW w:w="9761" w:type="dxa"/>
            <w:gridSpan w:val="5"/>
            <w:vAlign w:val="center"/>
          </w:tcPr>
          <w:p>
            <w:pPr>
              <w:jc w:val="both"/>
              <w:rPr>
                <w:rFonts w:hint="eastAsia" w:ascii="宋体" w:hAnsi="宋体"/>
                <w:color w:val="000000"/>
                <w:szCs w:val="21"/>
                <w:lang w:eastAsia="zh-CN"/>
              </w:rPr>
            </w:pPr>
          </w:p>
          <w:p>
            <w:pPr>
              <w:jc w:val="both"/>
              <w:rPr>
                <w:rFonts w:hint="eastAsia" w:ascii="宋体" w:hAnsi="宋体"/>
                <w:b w:val="0"/>
                <w:bCs w:val="0"/>
                <w:color w:val="000000"/>
                <w:szCs w:val="21"/>
              </w:rPr>
            </w:pPr>
            <w:r>
              <w:rPr>
                <w:rFonts w:hint="eastAsia" w:ascii="宋体" w:hAnsi="宋体"/>
                <w:b w:val="0"/>
                <w:bCs w:val="0"/>
                <w:color w:val="000000"/>
                <w:szCs w:val="21"/>
                <w:lang w:eastAsia="zh-CN"/>
              </w:rPr>
              <w:t>考核评价要求：</w:t>
            </w:r>
          </w:p>
          <w:p>
            <w:pPr>
              <w:jc w:val="center"/>
              <w:rPr>
                <w:color w:val="000000"/>
                <w:szCs w:val="21"/>
              </w:rPr>
            </w:pPr>
            <w:r>
              <w:rPr>
                <w:rFonts w:hint="eastAsia" w:ascii="宋体" w:hAnsi="宋体"/>
                <w:color w:val="000000"/>
                <w:szCs w:val="21"/>
              </w:rPr>
              <w:t>课程成绩形成标准及比例</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9" w:hRule="atLeast"/>
          <w:jc w:val="center"/>
        </w:trPr>
        <w:tc>
          <w:tcPr>
            <w:tcW w:w="2717" w:type="dxa"/>
            <w:gridSpan w:val="2"/>
            <w:tcBorders>
              <w:right w:val="single" w:color="000000" w:sz="2" w:space="0"/>
            </w:tcBorders>
            <w:vAlign w:val="center"/>
          </w:tcPr>
          <w:p>
            <w:pPr>
              <w:jc w:val="center"/>
              <w:rPr>
                <w:color w:val="000000"/>
                <w:szCs w:val="21"/>
              </w:rPr>
            </w:pPr>
            <w:r>
              <w:rPr>
                <w:rFonts w:hint="eastAsia"/>
                <w:color w:val="000000"/>
                <w:szCs w:val="21"/>
              </w:rPr>
              <w:t>考核项目</w:t>
            </w:r>
          </w:p>
        </w:tc>
        <w:tc>
          <w:tcPr>
            <w:tcW w:w="5135" w:type="dxa"/>
            <w:gridSpan w:val="2"/>
            <w:tcBorders>
              <w:left w:val="single" w:color="000000" w:sz="2" w:space="0"/>
              <w:right w:val="single" w:color="000000" w:sz="2" w:space="0"/>
            </w:tcBorders>
            <w:vAlign w:val="center"/>
          </w:tcPr>
          <w:p>
            <w:pPr>
              <w:jc w:val="center"/>
              <w:rPr>
                <w:color w:val="000000"/>
                <w:szCs w:val="21"/>
              </w:rPr>
            </w:pPr>
            <w:r>
              <w:rPr>
                <w:rFonts w:hint="eastAsia"/>
                <w:color w:val="000000"/>
                <w:szCs w:val="21"/>
              </w:rPr>
              <w:t>考核内容</w:t>
            </w:r>
          </w:p>
        </w:tc>
        <w:tc>
          <w:tcPr>
            <w:tcW w:w="1909" w:type="dxa"/>
            <w:tcBorders>
              <w:left w:val="single" w:color="000000" w:sz="2" w:space="0"/>
            </w:tcBorders>
            <w:vAlign w:val="center"/>
          </w:tcPr>
          <w:p>
            <w:pPr>
              <w:jc w:val="center"/>
              <w:rPr>
                <w:color w:val="000000"/>
                <w:szCs w:val="21"/>
              </w:rPr>
            </w:pPr>
            <w:r>
              <w:rPr>
                <w:rFonts w:hint="eastAsia"/>
                <w:color w:val="000000"/>
                <w:szCs w:val="21"/>
              </w:rPr>
              <w:t>成绩比例</w:t>
            </w:r>
            <w:r>
              <w:rPr>
                <w:color w:val="000000"/>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4" w:hRule="atLeast"/>
          <w:jc w:val="center"/>
        </w:trPr>
        <w:tc>
          <w:tcPr>
            <w:tcW w:w="2717" w:type="dxa"/>
            <w:gridSpan w:val="2"/>
            <w:tcBorders>
              <w:right w:val="single" w:color="000000" w:sz="2" w:space="0"/>
            </w:tcBorders>
            <w:vAlign w:val="center"/>
          </w:tcPr>
          <w:p>
            <w:pPr>
              <w:rPr>
                <w:color w:val="000000"/>
                <w:szCs w:val="21"/>
              </w:rPr>
            </w:pPr>
            <w:r>
              <w:rPr>
                <w:rFonts w:hint="eastAsia"/>
                <w:color w:val="000000"/>
                <w:szCs w:val="21"/>
              </w:rPr>
              <w:t>过程考核</w:t>
            </w:r>
          </w:p>
        </w:tc>
        <w:tc>
          <w:tcPr>
            <w:tcW w:w="5135" w:type="dxa"/>
            <w:gridSpan w:val="2"/>
            <w:tcBorders>
              <w:left w:val="single" w:color="000000" w:sz="2" w:space="0"/>
              <w:right w:val="single" w:color="000000" w:sz="2" w:space="0"/>
            </w:tcBorders>
            <w:vAlign w:val="center"/>
          </w:tcPr>
          <w:p>
            <w:pPr>
              <w:rPr>
                <w:color w:val="000000"/>
                <w:szCs w:val="21"/>
              </w:rPr>
            </w:pPr>
            <w:r>
              <w:rPr>
                <w:rFonts w:hint="eastAsia"/>
                <w:color w:val="000000"/>
                <w:szCs w:val="21"/>
              </w:rPr>
              <w:t>根据其在平时学习过程中的考勤、提问、作业等进行评分。</w:t>
            </w:r>
          </w:p>
        </w:tc>
        <w:tc>
          <w:tcPr>
            <w:tcW w:w="1909" w:type="dxa"/>
            <w:tcBorders>
              <w:left w:val="single" w:color="000000" w:sz="2" w:space="0"/>
            </w:tcBorders>
            <w:vAlign w:val="center"/>
          </w:tcPr>
          <w:p>
            <w:pPr>
              <w:jc w:val="center"/>
              <w:rPr>
                <w:color w:val="000000"/>
                <w:szCs w:val="21"/>
              </w:rPr>
            </w:pPr>
            <w:r>
              <w:rPr>
                <w:rFonts w:hint="eastAsia"/>
                <w:color w:val="000000"/>
                <w:szCs w:val="21"/>
              </w:rPr>
              <w:t>60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51" w:hRule="atLeast"/>
          <w:jc w:val="center"/>
        </w:trPr>
        <w:tc>
          <w:tcPr>
            <w:tcW w:w="2717" w:type="dxa"/>
            <w:gridSpan w:val="2"/>
            <w:tcBorders>
              <w:right w:val="single" w:color="000000" w:sz="2" w:space="0"/>
            </w:tcBorders>
            <w:vAlign w:val="center"/>
          </w:tcPr>
          <w:p>
            <w:pPr>
              <w:rPr>
                <w:color w:val="000000"/>
                <w:szCs w:val="21"/>
              </w:rPr>
            </w:pPr>
            <w:r>
              <w:rPr>
                <w:rFonts w:hint="eastAsia"/>
                <w:color w:val="000000"/>
                <w:szCs w:val="21"/>
              </w:rPr>
              <w:t>期末考核</w:t>
            </w:r>
          </w:p>
        </w:tc>
        <w:tc>
          <w:tcPr>
            <w:tcW w:w="5135" w:type="dxa"/>
            <w:gridSpan w:val="2"/>
            <w:tcBorders>
              <w:left w:val="single" w:color="000000" w:sz="2" w:space="0"/>
              <w:right w:val="single" w:color="000000" w:sz="2" w:space="0"/>
            </w:tcBorders>
            <w:vAlign w:val="center"/>
          </w:tcPr>
          <w:p>
            <w:pPr>
              <w:rPr>
                <w:color w:val="000000"/>
                <w:szCs w:val="21"/>
              </w:rPr>
            </w:pPr>
            <w:r>
              <w:rPr>
                <w:rFonts w:hint="eastAsia"/>
                <w:color w:val="000000"/>
                <w:szCs w:val="21"/>
              </w:rPr>
              <w:t>综合测试学生对本课程的基本知识的掌握程度。</w:t>
            </w:r>
          </w:p>
        </w:tc>
        <w:tc>
          <w:tcPr>
            <w:tcW w:w="1909" w:type="dxa"/>
            <w:tcBorders>
              <w:left w:val="single" w:color="000000" w:sz="2" w:space="0"/>
            </w:tcBorders>
            <w:vAlign w:val="center"/>
          </w:tcPr>
          <w:p>
            <w:pPr>
              <w:jc w:val="center"/>
              <w:rPr>
                <w:color w:val="000000"/>
                <w:szCs w:val="21"/>
              </w:rPr>
            </w:pPr>
            <w:r>
              <w:rPr>
                <w:rFonts w:hint="eastAsia"/>
                <w:color w:val="000000"/>
                <w:szCs w:val="21"/>
              </w:rPr>
              <w:t>40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92" w:hRule="atLeast"/>
          <w:jc w:val="center"/>
        </w:trPr>
        <w:tc>
          <w:tcPr>
            <w:tcW w:w="9761" w:type="dxa"/>
            <w:gridSpan w:val="5"/>
            <w:vAlign w:val="center"/>
          </w:tcPr>
          <w:p>
            <w:pPr>
              <w:pStyle w:val="14"/>
              <w:adjustRightInd w:val="0"/>
              <w:snapToGrid w:val="0"/>
              <w:ind w:left="0" w:leftChars="0" w:firstLine="0" w:firstLineChars="0"/>
              <w:jc w:val="both"/>
              <w:rPr>
                <w:color w:val="000000"/>
                <w:sz w:val="21"/>
                <w:szCs w:val="21"/>
              </w:rPr>
            </w:pPr>
            <w:r>
              <w:rPr>
                <w:rFonts w:hint="eastAsia"/>
                <w:color w:val="000000"/>
                <w:sz w:val="21"/>
                <w:szCs w:val="21"/>
                <w:lang w:eastAsia="zh-CN"/>
              </w:rPr>
              <w:t>条件保障：</w:t>
            </w:r>
            <w:r>
              <w:rPr>
                <w:rFonts w:hint="eastAsia"/>
                <w:color w:val="000000"/>
                <w:sz w:val="21"/>
                <w:szCs w:val="21"/>
              </w:rPr>
              <w:t>多媒体、福建2005定额一套，国统2013清单一套，图纸一套</w:t>
            </w:r>
          </w:p>
        </w:tc>
      </w:tr>
    </w:tbl>
    <w:p>
      <w:pPr>
        <w:outlineLvl w:val="3"/>
        <w:rPr>
          <w:rFonts w:ascii="宋体" w:hAnsi="宋体"/>
          <w:b/>
          <w:color w:val="000000"/>
          <w:sz w:val="24"/>
        </w:rPr>
      </w:pPr>
    </w:p>
    <w:p>
      <w:pPr>
        <w:outlineLvl w:val="3"/>
        <w:rPr>
          <w:rFonts w:ascii="宋体" w:hAnsi="宋体"/>
          <w:b/>
          <w:color w:val="000000"/>
          <w:sz w:val="24"/>
        </w:rPr>
      </w:pPr>
    </w:p>
    <w:p>
      <w:pPr>
        <w:outlineLvl w:val="3"/>
        <w:rPr>
          <w:rFonts w:ascii="宋体" w:hAnsi="宋体"/>
          <w:b/>
          <w:color w:val="000000"/>
          <w:sz w:val="24"/>
        </w:rPr>
      </w:pPr>
    </w:p>
    <w:p>
      <w:pPr>
        <w:outlineLvl w:val="3"/>
        <w:rPr>
          <w:rFonts w:ascii="宋体" w:hAnsi="宋体"/>
          <w:b/>
          <w:color w:val="000000"/>
          <w:sz w:val="24"/>
        </w:rPr>
      </w:pPr>
    </w:p>
    <w:tbl>
      <w:tblPr>
        <w:tblStyle w:val="36"/>
        <w:tblW w:w="93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3"/>
        <w:gridCol w:w="528"/>
        <w:gridCol w:w="2892"/>
        <w:gridCol w:w="1488"/>
        <w:gridCol w:w="1212"/>
        <w:gridCol w:w="1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683" w:type="dxa"/>
            <w:shd w:val="clear" w:color="auto" w:fill="FFFFFF"/>
            <w:vAlign w:val="center"/>
          </w:tcPr>
          <w:p>
            <w:pPr>
              <w:keepNext w:val="0"/>
              <w:keepLines w:val="0"/>
              <w:pageBreakBefore w:val="0"/>
              <w:kinsoku/>
              <w:wordWrap/>
              <w:overflowPunct/>
              <w:topLinePunct w:val="0"/>
              <w:autoSpaceDE/>
              <w:autoSpaceDN/>
              <w:bidi w:val="0"/>
              <w:spacing w:beforeAutospacing="0" w:afterAutospacing="0" w:line="320" w:lineRule="exact"/>
              <w:jc w:val="center"/>
              <w:textAlignment w:val="auto"/>
              <w:rPr>
                <w:rFonts w:ascii="宋体" w:hAnsi="宋体"/>
                <w:bCs/>
                <w:color w:val="000000"/>
                <w:szCs w:val="21"/>
              </w:rPr>
            </w:pPr>
            <w:r>
              <w:rPr>
                <w:rFonts w:hint="eastAsia" w:ascii="宋体" w:hAnsi="宋体"/>
                <w:bCs/>
                <w:color w:val="000000"/>
                <w:szCs w:val="21"/>
              </w:rPr>
              <w:t>课程名称</w:t>
            </w:r>
          </w:p>
        </w:tc>
        <w:tc>
          <w:tcPr>
            <w:tcW w:w="3420" w:type="dxa"/>
            <w:gridSpan w:val="2"/>
            <w:shd w:val="clear" w:color="auto" w:fill="FFFFFF"/>
            <w:vAlign w:val="center"/>
          </w:tcPr>
          <w:p>
            <w:pPr>
              <w:keepNext w:val="0"/>
              <w:keepLines w:val="0"/>
              <w:pageBreakBefore w:val="0"/>
              <w:kinsoku/>
              <w:wordWrap/>
              <w:overflowPunct/>
              <w:topLinePunct w:val="0"/>
              <w:autoSpaceDE/>
              <w:autoSpaceDN/>
              <w:bidi w:val="0"/>
              <w:spacing w:beforeAutospacing="0" w:afterAutospacing="0" w:line="320" w:lineRule="exact"/>
              <w:jc w:val="center"/>
              <w:textAlignment w:val="auto"/>
              <w:rPr>
                <w:rFonts w:ascii="宋体" w:hAnsi="宋体"/>
                <w:bCs/>
                <w:color w:val="000000"/>
                <w:szCs w:val="21"/>
              </w:rPr>
            </w:pPr>
            <w:r>
              <w:rPr>
                <w:rFonts w:hint="eastAsia" w:ascii="宋体" w:hAnsi="宋体"/>
                <w:bCs/>
                <w:color w:val="000000"/>
                <w:szCs w:val="21"/>
              </w:rPr>
              <w:t>工程计量与计价</w:t>
            </w:r>
            <w:r>
              <w:rPr>
                <w:rFonts w:hint="eastAsia" w:ascii="宋体" w:hAnsi="宋体"/>
                <w:color w:val="000000"/>
                <w:szCs w:val="21"/>
              </w:rPr>
              <w:t>II</w:t>
            </w:r>
          </w:p>
        </w:tc>
        <w:tc>
          <w:tcPr>
            <w:tcW w:w="2700" w:type="dxa"/>
            <w:gridSpan w:val="2"/>
            <w:shd w:val="clear" w:color="auto" w:fill="FFFFFF"/>
            <w:vAlign w:val="center"/>
          </w:tcPr>
          <w:p>
            <w:pPr>
              <w:keepNext w:val="0"/>
              <w:keepLines w:val="0"/>
              <w:pageBreakBefore w:val="0"/>
              <w:kinsoku/>
              <w:wordWrap/>
              <w:overflowPunct/>
              <w:topLinePunct w:val="0"/>
              <w:autoSpaceDE/>
              <w:autoSpaceDN/>
              <w:bidi w:val="0"/>
              <w:spacing w:beforeAutospacing="0" w:afterAutospacing="0" w:line="320" w:lineRule="exact"/>
              <w:ind w:left="120"/>
              <w:jc w:val="center"/>
              <w:textAlignment w:val="auto"/>
              <w:rPr>
                <w:rFonts w:ascii="宋体" w:hAnsi="宋体"/>
                <w:bCs/>
                <w:color w:val="000000"/>
                <w:szCs w:val="21"/>
              </w:rPr>
            </w:pPr>
            <w:r>
              <w:rPr>
                <w:rFonts w:hint="eastAsia" w:ascii="宋体" w:hAnsi="宋体"/>
                <w:bCs/>
                <w:color w:val="000000"/>
                <w:szCs w:val="21"/>
              </w:rPr>
              <w:t>学时/学分</w:t>
            </w:r>
          </w:p>
        </w:tc>
        <w:tc>
          <w:tcPr>
            <w:tcW w:w="1545" w:type="dxa"/>
            <w:shd w:val="clear" w:color="auto" w:fill="FFFFFF"/>
            <w:vAlign w:val="center"/>
          </w:tcPr>
          <w:p>
            <w:pPr>
              <w:keepNext w:val="0"/>
              <w:keepLines w:val="0"/>
              <w:pageBreakBefore w:val="0"/>
              <w:kinsoku/>
              <w:wordWrap/>
              <w:overflowPunct/>
              <w:topLinePunct w:val="0"/>
              <w:autoSpaceDE/>
              <w:autoSpaceDN/>
              <w:bidi w:val="0"/>
              <w:spacing w:beforeAutospacing="0" w:afterAutospacing="0" w:line="320" w:lineRule="exact"/>
              <w:ind w:left="168"/>
              <w:jc w:val="center"/>
              <w:textAlignment w:val="auto"/>
              <w:rPr>
                <w:rFonts w:ascii="宋体" w:hAnsi="宋体"/>
                <w:bCs/>
                <w:color w:val="000000"/>
                <w:szCs w:val="21"/>
              </w:rPr>
            </w:pPr>
            <w:r>
              <w:rPr>
                <w:rFonts w:hint="eastAsia" w:ascii="宋体" w:hAnsi="宋体"/>
                <w:bCs/>
                <w:color w:val="000000"/>
                <w:szCs w:val="21"/>
              </w:rPr>
              <w:t>34/2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6" w:hRule="atLeast"/>
          <w:jc w:val="center"/>
        </w:trPr>
        <w:tc>
          <w:tcPr>
            <w:tcW w:w="9348" w:type="dxa"/>
            <w:gridSpan w:val="6"/>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320" w:lineRule="exact"/>
              <w:textAlignment w:val="auto"/>
              <w:rPr>
                <w:rFonts w:ascii="宋体" w:hAnsi="宋体"/>
                <w:bCs/>
                <w:color w:val="000000"/>
                <w:szCs w:val="21"/>
              </w:rPr>
            </w:pPr>
            <w:r>
              <w:rPr>
                <w:rFonts w:hint="eastAsia" w:ascii="宋体" w:hAnsi="宋体"/>
                <w:bCs/>
                <w:color w:val="000000"/>
                <w:szCs w:val="21"/>
              </w:rPr>
              <w:t>学习目标</w:t>
            </w:r>
          </w:p>
          <w:p>
            <w:pPr>
              <w:pStyle w:val="14"/>
              <w:keepNext w:val="0"/>
              <w:keepLines w:val="0"/>
              <w:pageBreakBefore w:val="0"/>
              <w:widowControl w:val="0"/>
              <w:kinsoku/>
              <w:wordWrap/>
              <w:overflowPunct/>
              <w:topLinePunct w:val="0"/>
              <w:autoSpaceDE/>
              <w:autoSpaceDN/>
              <w:bidi w:val="0"/>
              <w:adjustRightInd w:val="0"/>
              <w:snapToGrid w:val="0"/>
              <w:spacing w:beforeAutospacing="0" w:afterAutospacing="0" w:line="320" w:lineRule="exact"/>
              <w:ind w:left="0" w:leftChars="0" w:firstLine="0" w:firstLineChars="0"/>
              <w:textAlignment w:val="auto"/>
              <w:rPr>
                <w:color w:val="000000"/>
                <w:sz w:val="21"/>
                <w:szCs w:val="21"/>
              </w:rPr>
            </w:pPr>
            <w:r>
              <w:rPr>
                <w:rFonts w:hint="eastAsia"/>
                <w:color w:val="000000"/>
                <w:sz w:val="21"/>
                <w:szCs w:val="21"/>
              </w:rPr>
              <w:t>知识目标：</w:t>
            </w:r>
          </w:p>
          <w:p>
            <w:pPr>
              <w:pStyle w:val="14"/>
              <w:keepNext w:val="0"/>
              <w:keepLines w:val="0"/>
              <w:pageBreakBefore w:val="0"/>
              <w:widowControl w:val="0"/>
              <w:kinsoku/>
              <w:wordWrap/>
              <w:overflowPunct/>
              <w:topLinePunct w:val="0"/>
              <w:autoSpaceDE/>
              <w:autoSpaceDN/>
              <w:bidi w:val="0"/>
              <w:adjustRightInd w:val="0"/>
              <w:snapToGrid w:val="0"/>
              <w:spacing w:beforeAutospacing="0" w:afterAutospacing="0" w:line="320" w:lineRule="exact"/>
              <w:ind w:left="0" w:leftChars="0" w:firstLine="420" w:firstLineChars="200"/>
              <w:textAlignment w:val="auto"/>
              <w:rPr>
                <w:color w:val="000000"/>
                <w:sz w:val="21"/>
                <w:szCs w:val="21"/>
              </w:rPr>
            </w:pPr>
            <w:r>
              <w:rPr>
                <w:rFonts w:hint="eastAsia"/>
                <w:color w:val="000000"/>
                <w:sz w:val="21"/>
                <w:szCs w:val="21"/>
              </w:rPr>
              <w:t>通过学习本专业课程，能准确计算建筑工程量、熟练使用预算定额、会采用定额计价法和清单计价法对建筑工程进行计价，得出建筑工程总造价。认识建筑工程项目费用构成、定额编制原理、清单编制原理、编制预结算文件的方法</w:t>
            </w:r>
          </w:p>
          <w:p>
            <w:pPr>
              <w:pStyle w:val="14"/>
              <w:keepNext w:val="0"/>
              <w:keepLines w:val="0"/>
              <w:pageBreakBefore w:val="0"/>
              <w:widowControl w:val="0"/>
              <w:kinsoku/>
              <w:wordWrap/>
              <w:overflowPunct/>
              <w:topLinePunct w:val="0"/>
              <w:autoSpaceDE/>
              <w:autoSpaceDN/>
              <w:bidi w:val="0"/>
              <w:adjustRightInd w:val="0"/>
              <w:snapToGrid w:val="0"/>
              <w:spacing w:beforeAutospacing="0" w:afterAutospacing="0" w:line="320" w:lineRule="exact"/>
              <w:ind w:left="0" w:leftChars="0" w:firstLine="0" w:firstLineChars="0"/>
              <w:textAlignment w:val="auto"/>
              <w:rPr>
                <w:color w:val="000000"/>
                <w:sz w:val="21"/>
                <w:szCs w:val="21"/>
              </w:rPr>
            </w:pPr>
            <w:r>
              <w:rPr>
                <w:rFonts w:hint="eastAsia"/>
                <w:color w:val="000000"/>
                <w:sz w:val="21"/>
                <w:szCs w:val="21"/>
              </w:rPr>
              <w:t>能力目标：</w:t>
            </w:r>
          </w:p>
          <w:p>
            <w:pPr>
              <w:pStyle w:val="14"/>
              <w:keepNext w:val="0"/>
              <w:keepLines w:val="0"/>
              <w:pageBreakBefore w:val="0"/>
              <w:widowControl w:val="0"/>
              <w:kinsoku/>
              <w:wordWrap/>
              <w:overflowPunct/>
              <w:topLinePunct w:val="0"/>
              <w:autoSpaceDE/>
              <w:autoSpaceDN/>
              <w:bidi w:val="0"/>
              <w:adjustRightInd w:val="0"/>
              <w:snapToGrid w:val="0"/>
              <w:spacing w:beforeAutospacing="0" w:afterAutospacing="0" w:line="320" w:lineRule="exact"/>
              <w:ind w:left="0" w:leftChars="0" w:firstLine="420" w:firstLineChars="200"/>
              <w:textAlignment w:val="auto"/>
              <w:rPr>
                <w:color w:val="000000"/>
                <w:sz w:val="21"/>
                <w:szCs w:val="21"/>
              </w:rPr>
            </w:pPr>
            <w:r>
              <w:rPr>
                <w:rFonts w:hint="eastAsia"/>
                <w:color w:val="000000"/>
                <w:sz w:val="21"/>
                <w:szCs w:val="21"/>
              </w:rPr>
              <w:t xml:space="preserve"> 1.具备一定的独立地编制工程造价文件工作。</w:t>
            </w:r>
          </w:p>
          <w:p>
            <w:pPr>
              <w:pStyle w:val="14"/>
              <w:keepNext w:val="0"/>
              <w:keepLines w:val="0"/>
              <w:pageBreakBefore w:val="0"/>
              <w:widowControl w:val="0"/>
              <w:kinsoku/>
              <w:wordWrap/>
              <w:overflowPunct/>
              <w:topLinePunct w:val="0"/>
              <w:autoSpaceDE/>
              <w:autoSpaceDN/>
              <w:bidi w:val="0"/>
              <w:adjustRightInd w:val="0"/>
              <w:snapToGrid w:val="0"/>
              <w:spacing w:beforeAutospacing="0" w:afterAutospacing="0" w:line="320" w:lineRule="exact"/>
              <w:ind w:left="0" w:leftChars="0" w:firstLine="420" w:firstLineChars="200"/>
              <w:textAlignment w:val="auto"/>
              <w:rPr>
                <w:color w:val="000000"/>
                <w:sz w:val="21"/>
                <w:szCs w:val="21"/>
              </w:rPr>
            </w:pPr>
            <w:r>
              <w:rPr>
                <w:rFonts w:hint="eastAsia"/>
                <w:color w:val="000000"/>
                <w:sz w:val="21"/>
                <w:szCs w:val="21"/>
              </w:rPr>
              <w:t xml:space="preserve"> 2.具备工作过程中遇到问题时解决问题的能力。</w:t>
            </w:r>
          </w:p>
          <w:p>
            <w:pPr>
              <w:pStyle w:val="14"/>
              <w:keepNext w:val="0"/>
              <w:keepLines w:val="0"/>
              <w:pageBreakBefore w:val="0"/>
              <w:widowControl w:val="0"/>
              <w:kinsoku/>
              <w:wordWrap/>
              <w:overflowPunct/>
              <w:topLinePunct w:val="0"/>
              <w:autoSpaceDE/>
              <w:autoSpaceDN/>
              <w:bidi w:val="0"/>
              <w:adjustRightInd w:val="0"/>
              <w:snapToGrid w:val="0"/>
              <w:spacing w:beforeAutospacing="0" w:afterAutospacing="0" w:line="320" w:lineRule="exact"/>
              <w:ind w:left="0" w:leftChars="0" w:firstLine="0" w:firstLineChars="0"/>
              <w:textAlignment w:val="auto"/>
              <w:rPr>
                <w:color w:val="000000"/>
                <w:sz w:val="21"/>
                <w:szCs w:val="21"/>
              </w:rPr>
            </w:pPr>
            <w:r>
              <w:rPr>
                <w:rFonts w:hint="eastAsia"/>
                <w:color w:val="000000"/>
                <w:sz w:val="21"/>
                <w:szCs w:val="21"/>
              </w:rPr>
              <w:t>素质目标：</w:t>
            </w:r>
          </w:p>
          <w:p>
            <w:pPr>
              <w:pStyle w:val="14"/>
              <w:keepNext w:val="0"/>
              <w:keepLines w:val="0"/>
              <w:pageBreakBefore w:val="0"/>
              <w:widowControl w:val="0"/>
              <w:kinsoku/>
              <w:wordWrap/>
              <w:overflowPunct/>
              <w:topLinePunct w:val="0"/>
              <w:autoSpaceDE/>
              <w:autoSpaceDN/>
              <w:bidi w:val="0"/>
              <w:adjustRightInd w:val="0"/>
              <w:snapToGrid w:val="0"/>
              <w:spacing w:beforeAutospacing="0" w:afterAutospacing="0" w:line="320" w:lineRule="exact"/>
              <w:ind w:left="0" w:leftChars="0" w:firstLine="0" w:firstLineChars="0"/>
              <w:textAlignment w:val="auto"/>
              <w:rPr>
                <w:color w:val="000000"/>
                <w:sz w:val="21"/>
                <w:szCs w:val="21"/>
              </w:rPr>
            </w:pPr>
            <w:r>
              <w:rPr>
                <w:rFonts w:hint="eastAsia"/>
                <w:color w:val="000000"/>
                <w:sz w:val="21"/>
                <w:szCs w:val="21"/>
              </w:rPr>
              <w:t xml:space="preserve">  </w:t>
            </w:r>
            <w:r>
              <w:rPr>
                <w:rFonts w:hint="eastAsia"/>
                <w:color w:val="000000"/>
                <w:sz w:val="21"/>
                <w:szCs w:val="21"/>
                <w:lang w:val="en-US" w:eastAsia="zh-CN"/>
              </w:rPr>
              <w:t xml:space="preserve">  </w:t>
            </w:r>
            <w:r>
              <w:rPr>
                <w:rFonts w:hint="eastAsia"/>
                <w:color w:val="000000"/>
                <w:sz w:val="21"/>
                <w:szCs w:val="21"/>
              </w:rPr>
              <w:t>1.具备与项目参建各方对工程计价工作进行沟通协调的能力。</w:t>
            </w:r>
          </w:p>
          <w:p>
            <w:pPr>
              <w:pStyle w:val="14"/>
              <w:keepNext w:val="0"/>
              <w:keepLines w:val="0"/>
              <w:pageBreakBefore w:val="0"/>
              <w:widowControl w:val="0"/>
              <w:kinsoku/>
              <w:wordWrap/>
              <w:overflowPunct/>
              <w:topLinePunct w:val="0"/>
              <w:autoSpaceDE/>
              <w:autoSpaceDN/>
              <w:bidi w:val="0"/>
              <w:adjustRightInd w:val="0"/>
              <w:snapToGrid w:val="0"/>
              <w:spacing w:beforeAutospacing="0" w:afterAutospacing="0" w:line="320" w:lineRule="exact"/>
              <w:ind w:left="0" w:leftChars="0" w:firstLine="420" w:firstLineChars="200"/>
              <w:textAlignment w:val="auto"/>
              <w:rPr>
                <w:color w:val="000000"/>
                <w:szCs w:val="21"/>
              </w:rPr>
            </w:pPr>
            <w:r>
              <w:rPr>
                <w:rFonts w:hint="eastAsia"/>
                <w:color w:val="000000"/>
                <w:sz w:val="21"/>
                <w:szCs w:val="21"/>
              </w:rPr>
              <w:t xml:space="preserve"> 2.具备基本的职业道德，具备自主学习能力。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 w:hRule="atLeast"/>
          <w:jc w:val="center"/>
        </w:trPr>
        <w:tc>
          <w:tcPr>
            <w:tcW w:w="9348" w:type="dxa"/>
            <w:gridSpan w:val="6"/>
            <w:shd w:val="clear" w:color="auto" w:fill="FFFFFF"/>
            <w:vAlign w:val="center"/>
          </w:tcPr>
          <w:p>
            <w:pPr>
              <w:pStyle w:val="14"/>
              <w:keepNext w:val="0"/>
              <w:keepLines w:val="0"/>
              <w:pageBreakBefore w:val="0"/>
              <w:widowControl w:val="0"/>
              <w:kinsoku/>
              <w:wordWrap/>
              <w:overflowPunct/>
              <w:topLinePunct w:val="0"/>
              <w:autoSpaceDE/>
              <w:autoSpaceDN/>
              <w:bidi w:val="0"/>
              <w:adjustRightInd w:val="0"/>
              <w:snapToGrid w:val="0"/>
              <w:spacing w:beforeAutospacing="0" w:afterAutospacing="0" w:line="320" w:lineRule="exact"/>
              <w:ind w:left="0" w:leftChars="0" w:firstLine="420" w:firstLineChars="200"/>
              <w:textAlignment w:val="auto"/>
              <w:rPr>
                <w:rFonts w:hint="eastAsia" w:eastAsia="宋体"/>
                <w:color w:val="000000"/>
                <w:sz w:val="21"/>
                <w:szCs w:val="21"/>
                <w:lang w:eastAsia="zh-CN"/>
              </w:rPr>
            </w:pPr>
            <w:r>
              <w:rPr>
                <w:rFonts w:hint="eastAsia"/>
                <w:color w:val="000000"/>
                <w:sz w:val="21"/>
                <w:szCs w:val="21"/>
                <w:lang w:eastAsia="zh-CN"/>
              </w:rPr>
              <w:t>学习内容：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2211" w:type="dxa"/>
            <w:gridSpan w:val="2"/>
            <w:vAlign w:val="top"/>
          </w:tcPr>
          <w:p>
            <w:pPr>
              <w:pStyle w:val="14"/>
              <w:keepNext w:val="0"/>
              <w:keepLines w:val="0"/>
              <w:pageBreakBefore w:val="0"/>
              <w:kinsoku/>
              <w:wordWrap/>
              <w:overflowPunct/>
              <w:topLinePunct w:val="0"/>
              <w:autoSpaceDE/>
              <w:autoSpaceDN/>
              <w:bidi w:val="0"/>
              <w:adjustRightInd w:val="0"/>
              <w:snapToGrid w:val="0"/>
              <w:spacing w:beforeAutospacing="0" w:afterAutospacing="0" w:line="320" w:lineRule="exact"/>
              <w:textAlignment w:val="auto"/>
              <w:rPr>
                <w:color w:val="000000"/>
                <w:szCs w:val="21"/>
              </w:rPr>
            </w:pPr>
            <w:r>
              <w:rPr>
                <w:rFonts w:hint="eastAsia"/>
                <w:color w:val="000000"/>
                <w:szCs w:val="21"/>
              </w:rPr>
              <w:t>任务</w:t>
            </w:r>
          </w:p>
        </w:tc>
        <w:tc>
          <w:tcPr>
            <w:tcW w:w="4380" w:type="dxa"/>
            <w:gridSpan w:val="2"/>
            <w:vAlign w:val="top"/>
          </w:tcPr>
          <w:p>
            <w:pPr>
              <w:pStyle w:val="14"/>
              <w:keepNext w:val="0"/>
              <w:keepLines w:val="0"/>
              <w:pageBreakBefore w:val="0"/>
              <w:kinsoku/>
              <w:wordWrap/>
              <w:overflowPunct/>
              <w:topLinePunct w:val="0"/>
              <w:autoSpaceDE/>
              <w:autoSpaceDN/>
              <w:bidi w:val="0"/>
              <w:adjustRightInd w:val="0"/>
              <w:snapToGrid w:val="0"/>
              <w:spacing w:beforeAutospacing="0" w:afterAutospacing="0" w:line="320" w:lineRule="exact"/>
              <w:textAlignment w:val="auto"/>
              <w:rPr>
                <w:color w:val="000000"/>
                <w:szCs w:val="21"/>
              </w:rPr>
            </w:pPr>
            <w:r>
              <w:rPr>
                <w:rFonts w:hint="eastAsia"/>
                <w:color w:val="000000"/>
                <w:szCs w:val="21"/>
              </w:rPr>
              <w:t xml:space="preserve">         知识点</w:t>
            </w:r>
          </w:p>
        </w:tc>
        <w:tc>
          <w:tcPr>
            <w:tcW w:w="2757" w:type="dxa"/>
            <w:gridSpan w:val="2"/>
            <w:vAlign w:val="top"/>
          </w:tcPr>
          <w:p>
            <w:pPr>
              <w:pStyle w:val="14"/>
              <w:keepNext w:val="0"/>
              <w:keepLines w:val="0"/>
              <w:pageBreakBefore w:val="0"/>
              <w:kinsoku/>
              <w:wordWrap/>
              <w:overflowPunct/>
              <w:topLinePunct w:val="0"/>
              <w:autoSpaceDE/>
              <w:autoSpaceDN/>
              <w:bidi w:val="0"/>
              <w:adjustRightInd w:val="0"/>
              <w:snapToGrid w:val="0"/>
              <w:spacing w:beforeAutospacing="0" w:afterAutospacing="0" w:line="320" w:lineRule="exact"/>
              <w:textAlignment w:val="auto"/>
              <w:rPr>
                <w:color w:val="000000"/>
                <w:szCs w:val="21"/>
              </w:rPr>
            </w:pPr>
            <w:r>
              <w:rPr>
                <w:rFonts w:hint="eastAsia"/>
                <w:color w:val="000000"/>
                <w:szCs w:val="21"/>
              </w:rPr>
              <w:t>技能点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2211" w:type="dxa"/>
            <w:gridSpan w:val="2"/>
            <w:vMerge w:val="restart"/>
            <w:vAlign w:val="top"/>
          </w:tcPr>
          <w:p>
            <w:pPr>
              <w:pStyle w:val="33"/>
              <w:keepNext w:val="0"/>
              <w:keepLines w:val="0"/>
              <w:pageBreakBefore w:val="0"/>
              <w:kinsoku/>
              <w:wordWrap/>
              <w:overflowPunct/>
              <w:topLinePunct w:val="0"/>
              <w:autoSpaceDE/>
              <w:autoSpaceDN/>
              <w:bidi w:val="0"/>
              <w:adjustRightInd w:val="0"/>
              <w:snapToGrid w:val="0"/>
              <w:spacing w:beforeAutospacing="0" w:afterAutospacing="0" w:line="320" w:lineRule="exact"/>
              <w:textAlignment w:val="auto"/>
              <w:rPr>
                <w:rFonts w:cs="Times New Roman"/>
                <w:color w:val="000000"/>
                <w:kern w:val="2"/>
                <w:sz w:val="21"/>
                <w:szCs w:val="21"/>
              </w:rPr>
            </w:pPr>
            <w:r>
              <w:rPr>
                <w:rFonts w:hint="eastAsia" w:cs="Times New Roman"/>
                <w:color w:val="000000"/>
                <w:kern w:val="2"/>
                <w:sz w:val="21"/>
                <w:szCs w:val="21"/>
              </w:rPr>
              <w:t xml:space="preserve">项目1. </w:t>
            </w:r>
            <w:r>
              <w:rPr>
                <w:rFonts w:hint="eastAsia"/>
                <w:bCs/>
                <w:color w:val="000000"/>
                <w:sz w:val="21"/>
                <w:szCs w:val="21"/>
              </w:rPr>
              <w:t>工程量计算</w:t>
            </w:r>
            <w:r>
              <w:rPr>
                <w:bCs/>
                <w:color w:val="000000"/>
                <w:sz w:val="21"/>
                <w:szCs w:val="21"/>
              </w:rPr>
              <w:t>—</w:t>
            </w:r>
            <w:r>
              <w:rPr>
                <w:rFonts w:hint="eastAsia"/>
                <w:bCs/>
                <w:color w:val="000000"/>
                <w:sz w:val="21"/>
                <w:szCs w:val="21"/>
              </w:rPr>
              <w:t>屋面及防水工程</w:t>
            </w:r>
          </w:p>
        </w:tc>
        <w:tc>
          <w:tcPr>
            <w:tcW w:w="4380" w:type="dxa"/>
            <w:gridSpan w:val="2"/>
            <w:vAlign w:val="top"/>
          </w:tcPr>
          <w:p>
            <w:pPr>
              <w:keepNext w:val="0"/>
              <w:keepLines w:val="0"/>
              <w:pageBreakBefore w:val="0"/>
              <w:numPr>
                <w:ilvl w:val="0"/>
                <w:numId w:val="15"/>
              </w:numPr>
              <w:kinsoku/>
              <w:wordWrap/>
              <w:overflowPunct/>
              <w:topLinePunct w:val="0"/>
              <w:autoSpaceDE/>
              <w:autoSpaceDN/>
              <w:bidi w:val="0"/>
              <w:spacing w:beforeAutospacing="0" w:afterAutospacing="0" w:line="320" w:lineRule="exact"/>
              <w:textAlignment w:val="auto"/>
              <w:rPr>
                <w:rFonts w:ascii="宋体" w:hAnsi="宋体"/>
                <w:color w:val="000000"/>
                <w:szCs w:val="21"/>
              </w:rPr>
            </w:pPr>
            <w:r>
              <w:rPr>
                <w:rFonts w:hint="eastAsia" w:ascii="宋体" w:hAnsi="宋体"/>
                <w:color w:val="000000"/>
                <w:szCs w:val="21"/>
              </w:rPr>
              <w:t>识图-图纸中屋面工程和防水工程信息</w:t>
            </w:r>
          </w:p>
        </w:tc>
        <w:tc>
          <w:tcPr>
            <w:tcW w:w="2757" w:type="dxa"/>
            <w:gridSpan w:val="2"/>
            <w:vMerge w:val="restart"/>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rFonts w:ascii="宋体" w:hAnsi="宋体"/>
                <w:color w:val="000000"/>
                <w:szCs w:val="21"/>
              </w:rPr>
            </w:pPr>
            <w:r>
              <w:rPr>
                <w:rFonts w:hint="eastAsia"/>
                <w:color w:val="000000"/>
                <w:szCs w:val="21"/>
              </w:rPr>
              <w:t>能准确计算出1号办公楼的屋面及防水工程量。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 w:hRule="atLeast"/>
          <w:jc w:val="center"/>
        </w:trPr>
        <w:tc>
          <w:tcPr>
            <w:tcW w:w="2211" w:type="dxa"/>
            <w:gridSpan w:val="2"/>
            <w:vMerge w:val="continue"/>
            <w:vAlign w:val="top"/>
          </w:tcPr>
          <w:p>
            <w:pPr>
              <w:pStyle w:val="33"/>
              <w:keepNext w:val="0"/>
              <w:keepLines w:val="0"/>
              <w:pageBreakBefore w:val="0"/>
              <w:kinsoku/>
              <w:wordWrap/>
              <w:overflowPunct/>
              <w:topLinePunct w:val="0"/>
              <w:autoSpaceDE/>
              <w:autoSpaceDN/>
              <w:bidi w:val="0"/>
              <w:adjustRightInd w:val="0"/>
              <w:snapToGrid w:val="0"/>
              <w:spacing w:beforeAutospacing="0" w:afterAutospacing="0" w:line="320" w:lineRule="exact"/>
              <w:textAlignment w:val="auto"/>
              <w:rPr>
                <w:rFonts w:cs="Times New Roman"/>
                <w:color w:val="000000"/>
                <w:kern w:val="2"/>
                <w:sz w:val="21"/>
                <w:szCs w:val="21"/>
              </w:rPr>
            </w:pPr>
          </w:p>
        </w:tc>
        <w:tc>
          <w:tcPr>
            <w:tcW w:w="4380" w:type="dxa"/>
            <w:gridSpan w:val="2"/>
            <w:vAlign w:val="top"/>
          </w:tcPr>
          <w:p>
            <w:pPr>
              <w:keepNext w:val="0"/>
              <w:keepLines w:val="0"/>
              <w:pageBreakBefore w:val="0"/>
              <w:numPr>
                <w:ilvl w:val="0"/>
                <w:numId w:val="15"/>
              </w:numPr>
              <w:kinsoku/>
              <w:wordWrap/>
              <w:overflowPunct/>
              <w:topLinePunct w:val="0"/>
              <w:autoSpaceDE/>
              <w:autoSpaceDN/>
              <w:bidi w:val="0"/>
              <w:spacing w:beforeAutospacing="0" w:afterAutospacing="0" w:line="320" w:lineRule="exact"/>
              <w:textAlignment w:val="auto"/>
              <w:rPr>
                <w:rFonts w:ascii="宋体" w:hAnsi="宋体"/>
                <w:color w:val="000000"/>
                <w:szCs w:val="21"/>
              </w:rPr>
            </w:pPr>
            <w:r>
              <w:rPr>
                <w:rFonts w:hint="eastAsia" w:ascii="宋体" w:hAnsi="宋体"/>
                <w:color w:val="000000"/>
                <w:szCs w:val="21"/>
              </w:rPr>
              <w:t>屋面防水工程的计算规则</w:t>
            </w:r>
          </w:p>
        </w:tc>
        <w:tc>
          <w:tcPr>
            <w:tcW w:w="2757" w:type="dxa"/>
            <w:gridSpan w:val="2"/>
            <w:vMerge w:val="continue"/>
            <w:vAlign w:val="top"/>
          </w:tcPr>
          <w:p>
            <w:pPr>
              <w:pStyle w:val="33"/>
              <w:keepNext w:val="0"/>
              <w:keepLines w:val="0"/>
              <w:pageBreakBefore w:val="0"/>
              <w:kinsoku/>
              <w:wordWrap/>
              <w:overflowPunct/>
              <w:topLinePunct w:val="0"/>
              <w:autoSpaceDE/>
              <w:autoSpaceDN/>
              <w:bidi w:val="0"/>
              <w:adjustRightInd w:val="0"/>
              <w:snapToGrid w:val="0"/>
              <w:spacing w:beforeAutospacing="0" w:afterAutospacing="0" w:line="320" w:lineRule="exact"/>
              <w:textAlignment w:val="auto"/>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 w:hRule="atLeast"/>
          <w:jc w:val="center"/>
        </w:trPr>
        <w:tc>
          <w:tcPr>
            <w:tcW w:w="2211" w:type="dxa"/>
            <w:gridSpan w:val="2"/>
            <w:vMerge w:val="continue"/>
            <w:vAlign w:val="top"/>
          </w:tcPr>
          <w:p>
            <w:pPr>
              <w:pStyle w:val="33"/>
              <w:keepNext w:val="0"/>
              <w:keepLines w:val="0"/>
              <w:pageBreakBefore w:val="0"/>
              <w:kinsoku/>
              <w:wordWrap/>
              <w:overflowPunct/>
              <w:topLinePunct w:val="0"/>
              <w:autoSpaceDE/>
              <w:autoSpaceDN/>
              <w:bidi w:val="0"/>
              <w:adjustRightInd w:val="0"/>
              <w:snapToGrid w:val="0"/>
              <w:spacing w:beforeAutospacing="0" w:afterAutospacing="0" w:line="320" w:lineRule="exact"/>
              <w:textAlignment w:val="auto"/>
              <w:rPr>
                <w:rFonts w:cs="Times New Roman"/>
                <w:color w:val="000000"/>
                <w:kern w:val="2"/>
                <w:sz w:val="21"/>
                <w:szCs w:val="21"/>
              </w:rPr>
            </w:pPr>
          </w:p>
        </w:tc>
        <w:tc>
          <w:tcPr>
            <w:tcW w:w="4380" w:type="dxa"/>
            <w:gridSpan w:val="2"/>
            <w:vAlign w:val="top"/>
          </w:tcPr>
          <w:p>
            <w:pPr>
              <w:keepNext w:val="0"/>
              <w:keepLines w:val="0"/>
              <w:pageBreakBefore w:val="0"/>
              <w:numPr>
                <w:ilvl w:val="0"/>
                <w:numId w:val="15"/>
              </w:numPr>
              <w:kinsoku/>
              <w:wordWrap/>
              <w:overflowPunct/>
              <w:topLinePunct w:val="0"/>
              <w:autoSpaceDE/>
              <w:autoSpaceDN/>
              <w:bidi w:val="0"/>
              <w:spacing w:beforeAutospacing="0" w:afterAutospacing="0" w:line="320" w:lineRule="exact"/>
              <w:textAlignment w:val="auto"/>
              <w:rPr>
                <w:rFonts w:ascii="宋体" w:hAnsi="宋体"/>
                <w:color w:val="000000"/>
                <w:szCs w:val="21"/>
              </w:rPr>
            </w:pPr>
            <w:r>
              <w:rPr>
                <w:rFonts w:hint="eastAsia" w:ascii="宋体" w:hAnsi="宋体"/>
                <w:color w:val="000000"/>
                <w:szCs w:val="21"/>
              </w:rPr>
              <w:t>墙面防水工程的计算规则</w:t>
            </w:r>
          </w:p>
        </w:tc>
        <w:tc>
          <w:tcPr>
            <w:tcW w:w="2757" w:type="dxa"/>
            <w:gridSpan w:val="2"/>
            <w:vMerge w:val="continue"/>
            <w:vAlign w:val="top"/>
          </w:tcPr>
          <w:p>
            <w:pPr>
              <w:pStyle w:val="33"/>
              <w:keepNext w:val="0"/>
              <w:keepLines w:val="0"/>
              <w:pageBreakBefore w:val="0"/>
              <w:kinsoku/>
              <w:wordWrap/>
              <w:overflowPunct/>
              <w:topLinePunct w:val="0"/>
              <w:autoSpaceDE/>
              <w:autoSpaceDN/>
              <w:bidi w:val="0"/>
              <w:adjustRightInd w:val="0"/>
              <w:snapToGrid w:val="0"/>
              <w:spacing w:beforeAutospacing="0" w:afterAutospacing="0" w:line="320" w:lineRule="exact"/>
              <w:textAlignment w:val="auto"/>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211" w:type="dxa"/>
            <w:gridSpan w:val="2"/>
            <w:vMerge w:val="continue"/>
            <w:vAlign w:val="top"/>
          </w:tcPr>
          <w:p>
            <w:pPr>
              <w:pStyle w:val="33"/>
              <w:keepNext w:val="0"/>
              <w:keepLines w:val="0"/>
              <w:pageBreakBefore w:val="0"/>
              <w:kinsoku/>
              <w:wordWrap/>
              <w:overflowPunct/>
              <w:topLinePunct w:val="0"/>
              <w:autoSpaceDE/>
              <w:autoSpaceDN/>
              <w:bidi w:val="0"/>
              <w:adjustRightInd w:val="0"/>
              <w:snapToGrid w:val="0"/>
              <w:spacing w:beforeAutospacing="0" w:afterAutospacing="0" w:line="320" w:lineRule="exact"/>
              <w:textAlignment w:val="auto"/>
              <w:rPr>
                <w:rFonts w:cs="Times New Roman"/>
                <w:color w:val="000000"/>
                <w:kern w:val="2"/>
                <w:sz w:val="21"/>
                <w:szCs w:val="21"/>
              </w:rPr>
            </w:pPr>
          </w:p>
        </w:tc>
        <w:tc>
          <w:tcPr>
            <w:tcW w:w="4380" w:type="dxa"/>
            <w:gridSpan w:val="2"/>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color w:val="000000"/>
                <w:szCs w:val="21"/>
              </w:rPr>
            </w:pPr>
            <w:r>
              <w:rPr>
                <w:rFonts w:hint="eastAsia" w:ascii="宋体" w:hAnsi="宋体"/>
                <w:color w:val="000000"/>
                <w:szCs w:val="21"/>
              </w:rPr>
              <w:t>4、楼地面防水工程的计算规则</w:t>
            </w:r>
          </w:p>
        </w:tc>
        <w:tc>
          <w:tcPr>
            <w:tcW w:w="2757" w:type="dxa"/>
            <w:gridSpan w:val="2"/>
            <w:vMerge w:val="continue"/>
            <w:vAlign w:val="top"/>
          </w:tcPr>
          <w:p>
            <w:pPr>
              <w:pStyle w:val="33"/>
              <w:keepNext w:val="0"/>
              <w:keepLines w:val="0"/>
              <w:pageBreakBefore w:val="0"/>
              <w:kinsoku/>
              <w:wordWrap/>
              <w:overflowPunct/>
              <w:topLinePunct w:val="0"/>
              <w:autoSpaceDE/>
              <w:autoSpaceDN/>
              <w:bidi w:val="0"/>
              <w:adjustRightInd w:val="0"/>
              <w:snapToGrid w:val="0"/>
              <w:spacing w:beforeAutospacing="0" w:afterAutospacing="0" w:line="320" w:lineRule="exact"/>
              <w:textAlignment w:val="auto"/>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 w:hRule="atLeast"/>
          <w:jc w:val="center"/>
        </w:trPr>
        <w:tc>
          <w:tcPr>
            <w:tcW w:w="2211" w:type="dxa"/>
            <w:gridSpan w:val="2"/>
            <w:vMerge w:val="restart"/>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rFonts w:ascii="宋体" w:hAnsi="宋体"/>
                <w:color w:val="000000"/>
                <w:szCs w:val="21"/>
              </w:rPr>
            </w:pPr>
            <w:r>
              <w:rPr>
                <w:rFonts w:hint="eastAsia" w:ascii="宋体" w:hAnsi="宋体"/>
                <w:color w:val="000000"/>
                <w:szCs w:val="21"/>
              </w:rPr>
              <w:t xml:space="preserve">项目2. </w:t>
            </w:r>
            <w:r>
              <w:rPr>
                <w:rFonts w:hint="eastAsia" w:ascii="宋体" w:hAnsi="宋体"/>
                <w:bCs/>
                <w:color w:val="000000"/>
                <w:szCs w:val="21"/>
              </w:rPr>
              <w:t>工程量计算</w:t>
            </w:r>
            <w:r>
              <w:rPr>
                <w:rFonts w:ascii="宋体" w:hAnsi="宋体"/>
                <w:bCs/>
                <w:color w:val="000000"/>
                <w:szCs w:val="21"/>
              </w:rPr>
              <w:t>—</w:t>
            </w:r>
            <w:r>
              <w:rPr>
                <w:rFonts w:hint="eastAsia" w:ascii="宋体" w:hAnsi="宋体"/>
                <w:bCs/>
                <w:color w:val="000000"/>
                <w:szCs w:val="21"/>
              </w:rPr>
              <w:t>保温隔热防腐工程</w:t>
            </w:r>
          </w:p>
        </w:tc>
        <w:tc>
          <w:tcPr>
            <w:tcW w:w="4380" w:type="dxa"/>
            <w:gridSpan w:val="2"/>
            <w:vAlign w:val="top"/>
          </w:tcPr>
          <w:p>
            <w:pPr>
              <w:keepNext w:val="0"/>
              <w:keepLines w:val="0"/>
              <w:pageBreakBefore w:val="0"/>
              <w:numPr>
                <w:ilvl w:val="0"/>
                <w:numId w:val="16"/>
              </w:numPr>
              <w:kinsoku/>
              <w:wordWrap/>
              <w:overflowPunct/>
              <w:topLinePunct w:val="0"/>
              <w:autoSpaceDE/>
              <w:autoSpaceDN/>
              <w:bidi w:val="0"/>
              <w:spacing w:beforeAutospacing="0" w:afterAutospacing="0" w:line="320" w:lineRule="exact"/>
              <w:textAlignment w:val="auto"/>
              <w:rPr>
                <w:rFonts w:ascii="宋体" w:hAnsi="宋体"/>
                <w:color w:val="000000"/>
                <w:szCs w:val="21"/>
              </w:rPr>
            </w:pPr>
            <w:r>
              <w:rPr>
                <w:rFonts w:hint="eastAsia" w:ascii="宋体" w:hAnsi="宋体"/>
                <w:color w:val="000000"/>
                <w:szCs w:val="21"/>
              </w:rPr>
              <w:t>识图-图纸中保温隔热防腐的工程信息</w:t>
            </w:r>
          </w:p>
        </w:tc>
        <w:tc>
          <w:tcPr>
            <w:tcW w:w="2757" w:type="dxa"/>
            <w:gridSpan w:val="2"/>
            <w:vMerge w:val="restart"/>
            <w:vAlign w:val="top"/>
          </w:tcPr>
          <w:p>
            <w:pPr>
              <w:pStyle w:val="33"/>
              <w:keepNext w:val="0"/>
              <w:keepLines w:val="0"/>
              <w:pageBreakBefore w:val="0"/>
              <w:kinsoku/>
              <w:wordWrap/>
              <w:overflowPunct/>
              <w:topLinePunct w:val="0"/>
              <w:autoSpaceDE/>
              <w:autoSpaceDN/>
              <w:bidi w:val="0"/>
              <w:adjustRightInd w:val="0"/>
              <w:snapToGrid w:val="0"/>
              <w:spacing w:beforeAutospacing="0" w:afterAutospacing="0" w:line="320" w:lineRule="exact"/>
              <w:textAlignment w:val="auto"/>
              <w:rPr>
                <w:color w:val="000000"/>
                <w:sz w:val="21"/>
                <w:szCs w:val="21"/>
              </w:rPr>
            </w:pPr>
            <w:r>
              <w:rPr>
                <w:rFonts w:hint="eastAsia"/>
                <w:color w:val="000000"/>
                <w:sz w:val="21"/>
                <w:szCs w:val="21"/>
              </w:rPr>
              <w:t>能准确计算出1号办公楼的保温隔热工程量。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 w:hRule="atLeast"/>
          <w:jc w:val="center"/>
        </w:trPr>
        <w:tc>
          <w:tcPr>
            <w:tcW w:w="2211" w:type="dxa"/>
            <w:gridSpan w:val="2"/>
            <w:vMerge w:val="continue"/>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rFonts w:ascii="宋体" w:hAnsi="宋体"/>
                <w:color w:val="000000"/>
                <w:szCs w:val="21"/>
              </w:rPr>
            </w:pPr>
          </w:p>
        </w:tc>
        <w:tc>
          <w:tcPr>
            <w:tcW w:w="4380" w:type="dxa"/>
            <w:gridSpan w:val="2"/>
            <w:vAlign w:val="top"/>
          </w:tcPr>
          <w:p>
            <w:pPr>
              <w:keepNext w:val="0"/>
              <w:keepLines w:val="0"/>
              <w:pageBreakBefore w:val="0"/>
              <w:numPr>
                <w:ilvl w:val="0"/>
                <w:numId w:val="16"/>
              </w:numPr>
              <w:kinsoku/>
              <w:wordWrap/>
              <w:overflowPunct/>
              <w:topLinePunct w:val="0"/>
              <w:autoSpaceDE/>
              <w:autoSpaceDN/>
              <w:bidi w:val="0"/>
              <w:spacing w:beforeAutospacing="0" w:afterAutospacing="0" w:line="320" w:lineRule="exact"/>
              <w:textAlignment w:val="auto"/>
              <w:rPr>
                <w:rFonts w:ascii="宋体" w:hAnsi="宋体"/>
                <w:color w:val="000000"/>
                <w:szCs w:val="21"/>
              </w:rPr>
            </w:pPr>
            <w:r>
              <w:rPr>
                <w:rFonts w:hint="eastAsia" w:ascii="宋体" w:hAnsi="宋体"/>
                <w:color w:val="000000"/>
                <w:szCs w:val="21"/>
              </w:rPr>
              <w:t>保温隔热工程的计算规则</w:t>
            </w:r>
          </w:p>
        </w:tc>
        <w:tc>
          <w:tcPr>
            <w:tcW w:w="2757" w:type="dxa"/>
            <w:gridSpan w:val="2"/>
            <w:vMerge w:val="continue"/>
            <w:vAlign w:val="top"/>
          </w:tcPr>
          <w:p>
            <w:pPr>
              <w:pStyle w:val="33"/>
              <w:keepNext w:val="0"/>
              <w:keepLines w:val="0"/>
              <w:pageBreakBefore w:val="0"/>
              <w:kinsoku/>
              <w:wordWrap/>
              <w:overflowPunct/>
              <w:topLinePunct w:val="0"/>
              <w:autoSpaceDE/>
              <w:autoSpaceDN/>
              <w:bidi w:val="0"/>
              <w:adjustRightInd w:val="0"/>
              <w:snapToGrid w:val="0"/>
              <w:spacing w:beforeAutospacing="0" w:afterAutospacing="0" w:line="320" w:lineRule="exact"/>
              <w:textAlignment w:val="auto"/>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2211" w:type="dxa"/>
            <w:gridSpan w:val="2"/>
            <w:vMerge w:val="continue"/>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rFonts w:ascii="宋体" w:hAnsi="宋体"/>
                <w:color w:val="000000"/>
                <w:szCs w:val="21"/>
              </w:rPr>
            </w:pPr>
          </w:p>
        </w:tc>
        <w:tc>
          <w:tcPr>
            <w:tcW w:w="4380" w:type="dxa"/>
            <w:gridSpan w:val="2"/>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color w:val="000000"/>
                <w:szCs w:val="21"/>
              </w:rPr>
            </w:pPr>
            <w:r>
              <w:rPr>
                <w:rFonts w:hint="eastAsia" w:ascii="宋体" w:hAnsi="宋体"/>
                <w:color w:val="000000"/>
                <w:szCs w:val="21"/>
              </w:rPr>
              <w:t>3、防腐工程的计算规则</w:t>
            </w:r>
          </w:p>
        </w:tc>
        <w:tc>
          <w:tcPr>
            <w:tcW w:w="2757" w:type="dxa"/>
            <w:gridSpan w:val="2"/>
            <w:vMerge w:val="continue"/>
            <w:vAlign w:val="top"/>
          </w:tcPr>
          <w:p>
            <w:pPr>
              <w:pStyle w:val="33"/>
              <w:keepNext w:val="0"/>
              <w:keepLines w:val="0"/>
              <w:pageBreakBefore w:val="0"/>
              <w:kinsoku/>
              <w:wordWrap/>
              <w:overflowPunct/>
              <w:topLinePunct w:val="0"/>
              <w:autoSpaceDE/>
              <w:autoSpaceDN/>
              <w:bidi w:val="0"/>
              <w:adjustRightInd w:val="0"/>
              <w:snapToGrid w:val="0"/>
              <w:spacing w:beforeAutospacing="0" w:afterAutospacing="0" w:line="320" w:lineRule="exact"/>
              <w:textAlignment w:val="auto"/>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jc w:val="center"/>
        </w:trPr>
        <w:tc>
          <w:tcPr>
            <w:tcW w:w="2211" w:type="dxa"/>
            <w:gridSpan w:val="2"/>
            <w:vMerge w:val="restart"/>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rFonts w:ascii="宋体" w:hAnsi="宋体"/>
                <w:color w:val="000000"/>
                <w:szCs w:val="21"/>
              </w:rPr>
            </w:pPr>
            <w:r>
              <w:rPr>
                <w:rFonts w:hint="eastAsia" w:ascii="宋体" w:hAnsi="宋体"/>
                <w:color w:val="000000"/>
                <w:szCs w:val="21"/>
              </w:rPr>
              <w:t xml:space="preserve">项目3. </w:t>
            </w:r>
            <w:r>
              <w:rPr>
                <w:rFonts w:hint="eastAsia" w:ascii="宋体" w:hAnsi="宋体"/>
                <w:bCs/>
                <w:color w:val="000000"/>
                <w:szCs w:val="21"/>
              </w:rPr>
              <w:t>工程量计算</w:t>
            </w:r>
            <w:r>
              <w:rPr>
                <w:rFonts w:ascii="宋体" w:hAnsi="宋体"/>
                <w:bCs/>
                <w:color w:val="000000"/>
                <w:szCs w:val="21"/>
              </w:rPr>
              <w:t>—</w:t>
            </w:r>
            <w:r>
              <w:rPr>
                <w:rFonts w:hint="eastAsia" w:ascii="宋体" w:hAnsi="宋体"/>
                <w:bCs/>
                <w:color w:val="000000"/>
                <w:szCs w:val="21"/>
              </w:rPr>
              <w:t>楼地面装饰工程</w:t>
            </w:r>
          </w:p>
        </w:tc>
        <w:tc>
          <w:tcPr>
            <w:tcW w:w="4380" w:type="dxa"/>
            <w:gridSpan w:val="2"/>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rFonts w:ascii="宋体" w:hAnsi="宋体"/>
                <w:color w:val="000000"/>
                <w:szCs w:val="21"/>
              </w:rPr>
            </w:pPr>
            <w:r>
              <w:rPr>
                <w:rFonts w:hint="eastAsia" w:ascii="宋体" w:hAnsi="宋体"/>
                <w:color w:val="000000"/>
                <w:szCs w:val="21"/>
              </w:rPr>
              <w:t>1、识图-图纸中楼地面装饰的信息</w:t>
            </w:r>
          </w:p>
        </w:tc>
        <w:tc>
          <w:tcPr>
            <w:tcW w:w="2757" w:type="dxa"/>
            <w:gridSpan w:val="2"/>
            <w:vMerge w:val="restart"/>
            <w:vAlign w:val="top"/>
          </w:tcPr>
          <w:p>
            <w:pPr>
              <w:pStyle w:val="33"/>
              <w:keepNext w:val="0"/>
              <w:keepLines w:val="0"/>
              <w:pageBreakBefore w:val="0"/>
              <w:kinsoku/>
              <w:wordWrap/>
              <w:overflowPunct/>
              <w:topLinePunct w:val="0"/>
              <w:autoSpaceDE/>
              <w:autoSpaceDN/>
              <w:bidi w:val="0"/>
              <w:adjustRightInd w:val="0"/>
              <w:snapToGrid w:val="0"/>
              <w:spacing w:beforeAutospacing="0" w:afterAutospacing="0" w:line="320" w:lineRule="exact"/>
              <w:textAlignment w:val="auto"/>
              <w:rPr>
                <w:color w:val="000000"/>
                <w:sz w:val="21"/>
                <w:szCs w:val="21"/>
              </w:rPr>
            </w:pPr>
            <w:r>
              <w:rPr>
                <w:rFonts w:hint="eastAsia"/>
                <w:color w:val="000000"/>
                <w:sz w:val="21"/>
                <w:szCs w:val="21"/>
              </w:rPr>
              <w:t>能准确计算出1号办公楼的楼地面装饰工程。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jc w:val="center"/>
        </w:trPr>
        <w:tc>
          <w:tcPr>
            <w:tcW w:w="2211" w:type="dxa"/>
            <w:gridSpan w:val="2"/>
            <w:vMerge w:val="continue"/>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rFonts w:ascii="宋体" w:hAnsi="宋体"/>
                <w:color w:val="000000"/>
                <w:szCs w:val="21"/>
              </w:rPr>
            </w:pPr>
          </w:p>
        </w:tc>
        <w:tc>
          <w:tcPr>
            <w:tcW w:w="4380" w:type="dxa"/>
            <w:gridSpan w:val="2"/>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rFonts w:ascii="宋体" w:hAnsi="宋体"/>
                <w:color w:val="000000"/>
                <w:szCs w:val="21"/>
              </w:rPr>
            </w:pPr>
            <w:r>
              <w:rPr>
                <w:rFonts w:hint="eastAsia" w:ascii="宋体" w:hAnsi="宋体"/>
                <w:color w:val="000000"/>
                <w:szCs w:val="21"/>
              </w:rPr>
              <w:t>2、整体面层及找平层的计算规则</w:t>
            </w:r>
          </w:p>
        </w:tc>
        <w:tc>
          <w:tcPr>
            <w:tcW w:w="2757" w:type="dxa"/>
            <w:gridSpan w:val="2"/>
            <w:vMerge w:val="continue"/>
            <w:vAlign w:val="top"/>
          </w:tcPr>
          <w:p>
            <w:pPr>
              <w:pStyle w:val="33"/>
              <w:keepNext w:val="0"/>
              <w:keepLines w:val="0"/>
              <w:pageBreakBefore w:val="0"/>
              <w:kinsoku/>
              <w:wordWrap/>
              <w:overflowPunct/>
              <w:topLinePunct w:val="0"/>
              <w:autoSpaceDE/>
              <w:autoSpaceDN/>
              <w:bidi w:val="0"/>
              <w:adjustRightInd w:val="0"/>
              <w:snapToGrid w:val="0"/>
              <w:spacing w:beforeAutospacing="0" w:afterAutospacing="0" w:line="320" w:lineRule="exact"/>
              <w:textAlignment w:val="auto"/>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jc w:val="center"/>
        </w:trPr>
        <w:tc>
          <w:tcPr>
            <w:tcW w:w="2211" w:type="dxa"/>
            <w:gridSpan w:val="2"/>
            <w:vMerge w:val="continue"/>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rFonts w:ascii="宋体" w:hAnsi="宋体"/>
                <w:color w:val="000000"/>
                <w:szCs w:val="21"/>
              </w:rPr>
            </w:pPr>
          </w:p>
        </w:tc>
        <w:tc>
          <w:tcPr>
            <w:tcW w:w="4380" w:type="dxa"/>
            <w:gridSpan w:val="2"/>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rFonts w:ascii="宋体" w:hAnsi="宋体"/>
                <w:color w:val="000000"/>
                <w:szCs w:val="21"/>
              </w:rPr>
            </w:pPr>
            <w:r>
              <w:rPr>
                <w:rFonts w:hint="eastAsia" w:ascii="宋体" w:hAnsi="宋体"/>
                <w:color w:val="000000"/>
                <w:szCs w:val="21"/>
              </w:rPr>
              <w:t>3、块料面层和橡塑面层的计算规则</w:t>
            </w:r>
          </w:p>
        </w:tc>
        <w:tc>
          <w:tcPr>
            <w:tcW w:w="2757" w:type="dxa"/>
            <w:gridSpan w:val="2"/>
            <w:vMerge w:val="continue"/>
            <w:vAlign w:val="top"/>
          </w:tcPr>
          <w:p>
            <w:pPr>
              <w:pStyle w:val="33"/>
              <w:keepNext w:val="0"/>
              <w:keepLines w:val="0"/>
              <w:pageBreakBefore w:val="0"/>
              <w:kinsoku/>
              <w:wordWrap/>
              <w:overflowPunct/>
              <w:topLinePunct w:val="0"/>
              <w:autoSpaceDE/>
              <w:autoSpaceDN/>
              <w:bidi w:val="0"/>
              <w:adjustRightInd w:val="0"/>
              <w:snapToGrid w:val="0"/>
              <w:spacing w:beforeAutospacing="0" w:afterAutospacing="0" w:line="320" w:lineRule="exact"/>
              <w:textAlignment w:val="auto"/>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jc w:val="center"/>
        </w:trPr>
        <w:tc>
          <w:tcPr>
            <w:tcW w:w="2211" w:type="dxa"/>
            <w:gridSpan w:val="2"/>
            <w:vMerge w:val="continue"/>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rFonts w:ascii="宋体" w:hAnsi="宋体"/>
                <w:color w:val="000000"/>
                <w:szCs w:val="21"/>
              </w:rPr>
            </w:pPr>
          </w:p>
        </w:tc>
        <w:tc>
          <w:tcPr>
            <w:tcW w:w="4380" w:type="dxa"/>
            <w:gridSpan w:val="2"/>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color w:val="000000"/>
                <w:szCs w:val="21"/>
              </w:rPr>
            </w:pPr>
            <w:r>
              <w:rPr>
                <w:rFonts w:hint="eastAsia" w:ascii="宋体" w:hAnsi="宋体"/>
                <w:color w:val="000000"/>
                <w:szCs w:val="21"/>
              </w:rPr>
              <w:t>4、踢脚线、楼梯台阶面层的计算规则</w:t>
            </w:r>
          </w:p>
        </w:tc>
        <w:tc>
          <w:tcPr>
            <w:tcW w:w="2757" w:type="dxa"/>
            <w:gridSpan w:val="2"/>
            <w:vMerge w:val="continue"/>
            <w:vAlign w:val="top"/>
          </w:tcPr>
          <w:p>
            <w:pPr>
              <w:pStyle w:val="33"/>
              <w:keepNext w:val="0"/>
              <w:keepLines w:val="0"/>
              <w:pageBreakBefore w:val="0"/>
              <w:kinsoku/>
              <w:wordWrap/>
              <w:overflowPunct/>
              <w:topLinePunct w:val="0"/>
              <w:autoSpaceDE/>
              <w:autoSpaceDN/>
              <w:bidi w:val="0"/>
              <w:adjustRightInd w:val="0"/>
              <w:snapToGrid w:val="0"/>
              <w:spacing w:beforeAutospacing="0" w:afterAutospacing="0" w:line="320" w:lineRule="exact"/>
              <w:textAlignment w:val="auto"/>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jc w:val="center"/>
        </w:trPr>
        <w:tc>
          <w:tcPr>
            <w:tcW w:w="2211" w:type="dxa"/>
            <w:gridSpan w:val="2"/>
            <w:vMerge w:val="restart"/>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rFonts w:ascii="宋体" w:hAnsi="宋体"/>
                <w:color w:val="000000"/>
                <w:szCs w:val="21"/>
              </w:rPr>
            </w:pPr>
            <w:r>
              <w:rPr>
                <w:rFonts w:hint="eastAsia" w:ascii="宋体" w:hAnsi="宋体"/>
                <w:color w:val="000000"/>
                <w:szCs w:val="21"/>
              </w:rPr>
              <w:t xml:space="preserve">项目4. </w:t>
            </w:r>
            <w:r>
              <w:rPr>
                <w:rFonts w:hint="eastAsia" w:ascii="宋体" w:hAnsi="宋体"/>
                <w:bCs/>
                <w:color w:val="000000"/>
                <w:szCs w:val="21"/>
              </w:rPr>
              <w:t>工程量计算</w:t>
            </w:r>
            <w:r>
              <w:rPr>
                <w:rFonts w:ascii="宋体" w:hAnsi="宋体"/>
                <w:bCs/>
                <w:color w:val="000000"/>
                <w:szCs w:val="21"/>
              </w:rPr>
              <w:t>—</w:t>
            </w:r>
            <w:r>
              <w:rPr>
                <w:rFonts w:hint="eastAsia" w:ascii="宋体" w:hAnsi="宋体"/>
                <w:bCs/>
                <w:color w:val="000000"/>
                <w:szCs w:val="21"/>
              </w:rPr>
              <w:t>墙柱面装饰工程</w:t>
            </w:r>
          </w:p>
        </w:tc>
        <w:tc>
          <w:tcPr>
            <w:tcW w:w="4380" w:type="dxa"/>
            <w:gridSpan w:val="2"/>
            <w:vAlign w:val="top"/>
          </w:tcPr>
          <w:p>
            <w:pPr>
              <w:keepNext w:val="0"/>
              <w:keepLines w:val="0"/>
              <w:pageBreakBefore w:val="0"/>
              <w:numPr>
                <w:ilvl w:val="0"/>
                <w:numId w:val="17"/>
              </w:numPr>
              <w:kinsoku/>
              <w:wordWrap/>
              <w:overflowPunct/>
              <w:topLinePunct w:val="0"/>
              <w:autoSpaceDE/>
              <w:autoSpaceDN/>
              <w:bidi w:val="0"/>
              <w:spacing w:beforeAutospacing="0" w:afterAutospacing="0" w:line="320" w:lineRule="exact"/>
              <w:textAlignment w:val="auto"/>
              <w:rPr>
                <w:rFonts w:ascii="宋体" w:hAnsi="宋体"/>
                <w:color w:val="000000"/>
                <w:szCs w:val="21"/>
              </w:rPr>
            </w:pPr>
            <w:r>
              <w:rPr>
                <w:rFonts w:hint="eastAsia" w:ascii="宋体" w:hAnsi="宋体"/>
                <w:color w:val="000000"/>
                <w:szCs w:val="21"/>
              </w:rPr>
              <w:t>识图</w:t>
            </w:r>
          </w:p>
        </w:tc>
        <w:tc>
          <w:tcPr>
            <w:tcW w:w="2757" w:type="dxa"/>
            <w:gridSpan w:val="2"/>
            <w:vMerge w:val="restart"/>
            <w:vAlign w:val="top"/>
          </w:tcPr>
          <w:p>
            <w:pPr>
              <w:pStyle w:val="33"/>
              <w:keepNext w:val="0"/>
              <w:keepLines w:val="0"/>
              <w:pageBreakBefore w:val="0"/>
              <w:kinsoku/>
              <w:wordWrap/>
              <w:overflowPunct/>
              <w:topLinePunct w:val="0"/>
              <w:autoSpaceDE/>
              <w:autoSpaceDN/>
              <w:bidi w:val="0"/>
              <w:adjustRightInd w:val="0"/>
              <w:snapToGrid w:val="0"/>
              <w:spacing w:beforeAutospacing="0" w:afterAutospacing="0" w:line="320" w:lineRule="exact"/>
              <w:textAlignment w:val="auto"/>
              <w:rPr>
                <w:color w:val="000000"/>
                <w:sz w:val="21"/>
                <w:szCs w:val="21"/>
              </w:rPr>
            </w:pPr>
            <w:r>
              <w:rPr>
                <w:rFonts w:hint="eastAsia"/>
                <w:color w:val="000000"/>
                <w:sz w:val="21"/>
                <w:szCs w:val="21"/>
              </w:rPr>
              <w:t>能准确计算出1号办公楼的墙柱面装饰工程量。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jc w:val="center"/>
        </w:trPr>
        <w:tc>
          <w:tcPr>
            <w:tcW w:w="2211" w:type="dxa"/>
            <w:gridSpan w:val="2"/>
            <w:vMerge w:val="continue"/>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rFonts w:ascii="宋体" w:hAnsi="宋体"/>
                <w:color w:val="000000"/>
                <w:szCs w:val="21"/>
              </w:rPr>
            </w:pPr>
          </w:p>
        </w:tc>
        <w:tc>
          <w:tcPr>
            <w:tcW w:w="4380" w:type="dxa"/>
            <w:gridSpan w:val="2"/>
            <w:vAlign w:val="top"/>
          </w:tcPr>
          <w:p>
            <w:pPr>
              <w:keepNext w:val="0"/>
              <w:keepLines w:val="0"/>
              <w:pageBreakBefore w:val="0"/>
              <w:numPr>
                <w:ilvl w:val="0"/>
                <w:numId w:val="17"/>
              </w:numPr>
              <w:kinsoku/>
              <w:wordWrap/>
              <w:overflowPunct/>
              <w:topLinePunct w:val="0"/>
              <w:autoSpaceDE/>
              <w:autoSpaceDN/>
              <w:bidi w:val="0"/>
              <w:spacing w:beforeAutospacing="0" w:afterAutospacing="0" w:line="320" w:lineRule="exact"/>
              <w:textAlignment w:val="auto"/>
              <w:rPr>
                <w:rFonts w:ascii="宋体" w:hAnsi="宋体"/>
                <w:color w:val="000000"/>
                <w:szCs w:val="21"/>
              </w:rPr>
            </w:pPr>
            <w:r>
              <w:rPr>
                <w:rFonts w:hint="eastAsia" w:ascii="宋体" w:hAnsi="宋体"/>
                <w:color w:val="000000"/>
                <w:szCs w:val="21"/>
              </w:rPr>
              <w:t>墙柱面抹灰工程量计算规则</w:t>
            </w:r>
          </w:p>
        </w:tc>
        <w:tc>
          <w:tcPr>
            <w:tcW w:w="2757" w:type="dxa"/>
            <w:gridSpan w:val="2"/>
            <w:vMerge w:val="continue"/>
            <w:vAlign w:val="top"/>
          </w:tcPr>
          <w:p>
            <w:pPr>
              <w:pStyle w:val="33"/>
              <w:keepNext w:val="0"/>
              <w:keepLines w:val="0"/>
              <w:pageBreakBefore w:val="0"/>
              <w:kinsoku/>
              <w:wordWrap/>
              <w:overflowPunct/>
              <w:topLinePunct w:val="0"/>
              <w:autoSpaceDE/>
              <w:autoSpaceDN/>
              <w:bidi w:val="0"/>
              <w:adjustRightInd w:val="0"/>
              <w:snapToGrid w:val="0"/>
              <w:spacing w:beforeAutospacing="0" w:afterAutospacing="0" w:line="320" w:lineRule="exact"/>
              <w:textAlignment w:val="auto"/>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 w:hRule="atLeast"/>
          <w:jc w:val="center"/>
        </w:trPr>
        <w:tc>
          <w:tcPr>
            <w:tcW w:w="2211" w:type="dxa"/>
            <w:gridSpan w:val="2"/>
            <w:vMerge w:val="continue"/>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rFonts w:ascii="宋体" w:hAnsi="宋体"/>
                <w:color w:val="000000"/>
                <w:szCs w:val="21"/>
              </w:rPr>
            </w:pPr>
          </w:p>
        </w:tc>
        <w:tc>
          <w:tcPr>
            <w:tcW w:w="4380" w:type="dxa"/>
            <w:gridSpan w:val="2"/>
            <w:vAlign w:val="top"/>
          </w:tcPr>
          <w:p>
            <w:pPr>
              <w:keepNext w:val="0"/>
              <w:keepLines w:val="0"/>
              <w:pageBreakBefore w:val="0"/>
              <w:numPr>
                <w:ilvl w:val="0"/>
                <w:numId w:val="17"/>
              </w:numPr>
              <w:kinsoku/>
              <w:wordWrap/>
              <w:overflowPunct/>
              <w:topLinePunct w:val="0"/>
              <w:autoSpaceDE/>
              <w:autoSpaceDN/>
              <w:bidi w:val="0"/>
              <w:spacing w:beforeAutospacing="0" w:afterAutospacing="0" w:line="320" w:lineRule="exact"/>
              <w:textAlignment w:val="auto"/>
              <w:rPr>
                <w:rFonts w:ascii="宋体" w:hAnsi="宋体"/>
                <w:color w:val="000000"/>
                <w:szCs w:val="21"/>
              </w:rPr>
            </w:pPr>
            <w:r>
              <w:rPr>
                <w:rFonts w:hint="eastAsia" w:ascii="宋体" w:hAnsi="宋体"/>
                <w:color w:val="000000"/>
                <w:szCs w:val="21"/>
              </w:rPr>
              <w:t>墙柱面块料工程量计算规则</w:t>
            </w:r>
          </w:p>
        </w:tc>
        <w:tc>
          <w:tcPr>
            <w:tcW w:w="2757" w:type="dxa"/>
            <w:gridSpan w:val="2"/>
            <w:vMerge w:val="continue"/>
            <w:vAlign w:val="top"/>
          </w:tcPr>
          <w:p>
            <w:pPr>
              <w:pStyle w:val="33"/>
              <w:keepNext w:val="0"/>
              <w:keepLines w:val="0"/>
              <w:pageBreakBefore w:val="0"/>
              <w:kinsoku/>
              <w:wordWrap/>
              <w:overflowPunct/>
              <w:topLinePunct w:val="0"/>
              <w:autoSpaceDE/>
              <w:autoSpaceDN/>
              <w:bidi w:val="0"/>
              <w:adjustRightInd w:val="0"/>
              <w:snapToGrid w:val="0"/>
              <w:spacing w:beforeAutospacing="0" w:afterAutospacing="0" w:line="320" w:lineRule="exact"/>
              <w:textAlignment w:val="auto"/>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2211" w:type="dxa"/>
            <w:gridSpan w:val="2"/>
            <w:vMerge w:val="continue"/>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rFonts w:ascii="宋体" w:hAnsi="宋体"/>
                <w:color w:val="000000"/>
                <w:szCs w:val="21"/>
              </w:rPr>
            </w:pPr>
          </w:p>
        </w:tc>
        <w:tc>
          <w:tcPr>
            <w:tcW w:w="4380" w:type="dxa"/>
            <w:gridSpan w:val="2"/>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color w:val="000000"/>
                <w:szCs w:val="21"/>
              </w:rPr>
            </w:pPr>
            <w:r>
              <w:rPr>
                <w:rFonts w:hint="eastAsia" w:ascii="宋体" w:hAnsi="宋体"/>
                <w:color w:val="000000"/>
                <w:szCs w:val="21"/>
              </w:rPr>
              <w:t>4、幕墙工程和隔断工程量计算规则</w:t>
            </w:r>
          </w:p>
        </w:tc>
        <w:tc>
          <w:tcPr>
            <w:tcW w:w="2757" w:type="dxa"/>
            <w:gridSpan w:val="2"/>
            <w:vMerge w:val="continue"/>
            <w:vAlign w:val="top"/>
          </w:tcPr>
          <w:p>
            <w:pPr>
              <w:pStyle w:val="33"/>
              <w:keepNext w:val="0"/>
              <w:keepLines w:val="0"/>
              <w:pageBreakBefore w:val="0"/>
              <w:kinsoku/>
              <w:wordWrap/>
              <w:overflowPunct/>
              <w:topLinePunct w:val="0"/>
              <w:autoSpaceDE/>
              <w:autoSpaceDN/>
              <w:bidi w:val="0"/>
              <w:adjustRightInd w:val="0"/>
              <w:snapToGrid w:val="0"/>
              <w:spacing w:beforeAutospacing="0" w:afterAutospacing="0" w:line="320" w:lineRule="exact"/>
              <w:textAlignment w:val="auto"/>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jc w:val="center"/>
        </w:trPr>
        <w:tc>
          <w:tcPr>
            <w:tcW w:w="2211" w:type="dxa"/>
            <w:gridSpan w:val="2"/>
            <w:vMerge w:val="restart"/>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rFonts w:ascii="宋体" w:hAnsi="宋体"/>
                <w:color w:val="000000"/>
                <w:szCs w:val="21"/>
              </w:rPr>
            </w:pPr>
            <w:r>
              <w:rPr>
                <w:rFonts w:hint="eastAsia" w:ascii="宋体" w:hAnsi="宋体"/>
                <w:color w:val="000000"/>
                <w:szCs w:val="21"/>
              </w:rPr>
              <w:t xml:space="preserve">项目5. </w:t>
            </w:r>
            <w:r>
              <w:rPr>
                <w:rFonts w:hint="eastAsia" w:ascii="宋体" w:hAnsi="宋体"/>
                <w:bCs/>
                <w:color w:val="000000"/>
                <w:szCs w:val="21"/>
              </w:rPr>
              <w:t>工程量计算</w:t>
            </w:r>
            <w:r>
              <w:rPr>
                <w:rFonts w:ascii="宋体" w:hAnsi="宋体"/>
                <w:bCs/>
                <w:color w:val="000000"/>
                <w:szCs w:val="21"/>
              </w:rPr>
              <w:t>—</w:t>
            </w:r>
            <w:r>
              <w:rPr>
                <w:rFonts w:hint="eastAsia" w:ascii="宋体" w:hAnsi="宋体"/>
                <w:bCs/>
                <w:color w:val="000000"/>
                <w:szCs w:val="21"/>
              </w:rPr>
              <w:t>天棚工程</w:t>
            </w:r>
          </w:p>
        </w:tc>
        <w:tc>
          <w:tcPr>
            <w:tcW w:w="4380" w:type="dxa"/>
            <w:gridSpan w:val="2"/>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rFonts w:ascii="宋体" w:hAnsi="宋体"/>
                <w:color w:val="000000"/>
                <w:szCs w:val="21"/>
              </w:rPr>
            </w:pPr>
            <w:r>
              <w:rPr>
                <w:rFonts w:hint="eastAsia" w:ascii="宋体" w:hAnsi="宋体"/>
                <w:color w:val="000000"/>
                <w:szCs w:val="21"/>
              </w:rPr>
              <w:t>1、识图</w:t>
            </w:r>
          </w:p>
        </w:tc>
        <w:tc>
          <w:tcPr>
            <w:tcW w:w="2757" w:type="dxa"/>
            <w:gridSpan w:val="2"/>
            <w:vMerge w:val="restart"/>
            <w:vAlign w:val="top"/>
          </w:tcPr>
          <w:p>
            <w:pPr>
              <w:pStyle w:val="33"/>
              <w:keepNext w:val="0"/>
              <w:keepLines w:val="0"/>
              <w:pageBreakBefore w:val="0"/>
              <w:kinsoku/>
              <w:wordWrap/>
              <w:overflowPunct/>
              <w:topLinePunct w:val="0"/>
              <w:autoSpaceDE/>
              <w:autoSpaceDN/>
              <w:bidi w:val="0"/>
              <w:adjustRightInd w:val="0"/>
              <w:snapToGrid w:val="0"/>
              <w:spacing w:beforeAutospacing="0" w:afterAutospacing="0" w:line="320" w:lineRule="exact"/>
              <w:textAlignment w:val="auto"/>
              <w:rPr>
                <w:color w:val="000000"/>
                <w:sz w:val="21"/>
                <w:szCs w:val="21"/>
              </w:rPr>
            </w:pPr>
            <w:r>
              <w:rPr>
                <w:rFonts w:hint="eastAsia"/>
                <w:color w:val="000000"/>
                <w:sz w:val="21"/>
                <w:szCs w:val="21"/>
              </w:rPr>
              <w:t>能准确计算出1号办公楼的天棚工程量。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jc w:val="center"/>
        </w:trPr>
        <w:tc>
          <w:tcPr>
            <w:tcW w:w="2211" w:type="dxa"/>
            <w:gridSpan w:val="2"/>
            <w:vMerge w:val="continue"/>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rFonts w:ascii="宋体" w:hAnsi="宋体"/>
                <w:color w:val="000000"/>
                <w:szCs w:val="21"/>
              </w:rPr>
            </w:pPr>
          </w:p>
        </w:tc>
        <w:tc>
          <w:tcPr>
            <w:tcW w:w="4380" w:type="dxa"/>
            <w:gridSpan w:val="2"/>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rFonts w:ascii="宋体" w:hAnsi="宋体"/>
                <w:color w:val="000000"/>
                <w:szCs w:val="21"/>
              </w:rPr>
            </w:pPr>
            <w:r>
              <w:rPr>
                <w:rFonts w:hint="eastAsia" w:ascii="宋体" w:hAnsi="宋体"/>
                <w:color w:val="000000"/>
                <w:szCs w:val="21"/>
              </w:rPr>
              <w:t>2、天棚抹灰工程量计算规则</w:t>
            </w:r>
          </w:p>
        </w:tc>
        <w:tc>
          <w:tcPr>
            <w:tcW w:w="2757" w:type="dxa"/>
            <w:gridSpan w:val="2"/>
            <w:vMerge w:val="continue"/>
            <w:vAlign w:val="top"/>
          </w:tcPr>
          <w:p>
            <w:pPr>
              <w:pStyle w:val="33"/>
              <w:keepNext w:val="0"/>
              <w:keepLines w:val="0"/>
              <w:pageBreakBefore w:val="0"/>
              <w:kinsoku/>
              <w:wordWrap/>
              <w:overflowPunct/>
              <w:topLinePunct w:val="0"/>
              <w:autoSpaceDE/>
              <w:autoSpaceDN/>
              <w:bidi w:val="0"/>
              <w:adjustRightInd w:val="0"/>
              <w:snapToGrid w:val="0"/>
              <w:spacing w:beforeAutospacing="0" w:afterAutospacing="0" w:line="320" w:lineRule="exact"/>
              <w:textAlignment w:val="auto"/>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jc w:val="center"/>
        </w:trPr>
        <w:tc>
          <w:tcPr>
            <w:tcW w:w="2211" w:type="dxa"/>
            <w:gridSpan w:val="2"/>
            <w:vMerge w:val="continue"/>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rFonts w:ascii="宋体" w:hAnsi="宋体"/>
                <w:color w:val="000000"/>
                <w:szCs w:val="21"/>
              </w:rPr>
            </w:pPr>
          </w:p>
        </w:tc>
        <w:tc>
          <w:tcPr>
            <w:tcW w:w="4380" w:type="dxa"/>
            <w:gridSpan w:val="2"/>
            <w:vAlign w:val="top"/>
          </w:tcPr>
          <w:p>
            <w:pPr>
              <w:keepNext w:val="0"/>
              <w:keepLines w:val="0"/>
              <w:pageBreakBefore w:val="0"/>
              <w:numPr>
                <w:ilvl w:val="0"/>
                <w:numId w:val="16"/>
              </w:numPr>
              <w:kinsoku/>
              <w:wordWrap/>
              <w:overflowPunct/>
              <w:topLinePunct w:val="0"/>
              <w:autoSpaceDE/>
              <w:autoSpaceDN/>
              <w:bidi w:val="0"/>
              <w:spacing w:beforeAutospacing="0" w:afterAutospacing="0" w:line="320" w:lineRule="exact"/>
              <w:textAlignment w:val="auto"/>
              <w:rPr>
                <w:rFonts w:ascii="宋体" w:hAnsi="宋体"/>
                <w:color w:val="000000"/>
                <w:szCs w:val="21"/>
              </w:rPr>
            </w:pPr>
            <w:r>
              <w:rPr>
                <w:rFonts w:hint="eastAsia" w:ascii="宋体" w:hAnsi="宋体"/>
                <w:color w:val="000000"/>
                <w:szCs w:val="21"/>
              </w:rPr>
              <w:t>天棚吊顶工程量计算规则</w:t>
            </w:r>
          </w:p>
        </w:tc>
        <w:tc>
          <w:tcPr>
            <w:tcW w:w="2757" w:type="dxa"/>
            <w:gridSpan w:val="2"/>
            <w:vMerge w:val="continue"/>
            <w:vAlign w:val="top"/>
          </w:tcPr>
          <w:p>
            <w:pPr>
              <w:pStyle w:val="33"/>
              <w:keepNext w:val="0"/>
              <w:keepLines w:val="0"/>
              <w:pageBreakBefore w:val="0"/>
              <w:kinsoku/>
              <w:wordWrap/>
              <w:overflowPunct/>
              <w:topLinePunct w:val="0"/>
              <w:autoSpaceDE/>
              <w:autoSpaceDN/>
              <w:bidi w:val="0"/>
              <w:adjustRightInd w:val="0"/>
              <w:snapToGrid w:val="0"/>
              <w:spacing w:beforeAutospacing="0" w:afterAutospacing="0" w:line="320" w:lineRule="exact"/>
              <w:textAlignment w:val="auto"/>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jc w:val="center"/>
        </w:trPr>
        <w:tc>
          <w:tcPr>
            <w:tcW w:w="2211" w:type="dxa"/>
            <w:gridSpan w:val="2"/>
            <w:vMerge w:val="continue"/>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rFonts w:ascii="宋体" w:hAnsi="宋体"/>
                <w:color w:val="000000"/>
                <w:szCs w:val="21"/>
              </w:rPr>
            </w:pPr>
          </w:p>
        </w:tc>
        <w:tc>
          <w:tcPr>
            <w:tcW w:w="4380" w:type="dxa"/>
            <w:gridSpan w:val="2"/>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color w:val="000000"/>
                <w:szCs w:val="21"/>
              </w:rPr>
            </w:pPr>
            <w:r>
              <w:rPr>
                <w:rFonts w:hint="eastAsia" w:ascii="宋体" w:hAnsi="宋体"/>
                <w:color w:val="000000"/>
                <w:szCs w:val="21"/>
              </w:rPr>
              <w:t>4、天棚其他装饰</w:t>
            </w:r>
          </w:p>
        </w:tc>
        <w:tc>
          <w:tcPr>
            <w:tcW w:w="2757" w:type="dxa"/>
            <w:gridSpan w:val="2"/>
            <w:vMerge w:val="continue"/>
            <w:vAlign w:val="top"/>
          </w:tcPr>
          <w:p>
            <w:pPr>
              <w:pStyle w:val="33"/>
              <w:keepNext w:val="0"/>
              <w:keepLines w:val="0"/>
              <w:pageBreakBefore w:val="0"/>
              <w:kinsoku/>
              <w:wordWrap/>
              <w:overflowPunct/>
              <w:topLinePunct w:val="0"/>
              <w:autoSpaceDE/>
              <w:autoSpaceDN/>
              <w:bidi w:val="0"/>
              <w:adjustRightInd w:val="0"/>
              <w:snapToGrid w:val="0"/>
              <w:spacing w:beforeAutospacing="0" w:afterAutospacing="0" w:line="320" w:lineRule="exact"/>
              <w:textAlignment w:val="auto"/>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jc w:val="center"/>
        </w:trPr>
        <w:tc>
          <w:tcPr>
            <w:tcW w:w="2211" w:type="dxa"/>
            <w:gridSpan w:val="2"/>
            <w:vMerge w:val="restart"/>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rFonts w:ascii="宋体" w:hAnsi="宋体"/>
                <w:color w:val="000000"/>
                <w:szCs w:val="21"/>
              </w:rPr>
            </w:pPr>
            <w:r>
              <w:rPr>
                <w:rFonts w:hint="eastAsia" w:ascii="宋体" w:hAnsi="宋体"/>
                <w:color w:val="000000"/>
                <w:szCs w:val="21"/>
              </w:rPr>
              <w:t>项目6.</w:t>
            </w:r>
            <w:r>
              <w:rPr>
                <w:rFonts w:hint="eastAsia" w:ascii="宋体" w:hAnsi="宋体"/>
                <w:bCs/>
                <w:color w:val="000000"/>
                <w:szCs w:val="21"/>
              </w:rPr>
              <w:t xml:space="preserve"> 工程量计算</w:t>
            </w:r>
            <w:r>
              <w:rPr>
                <w:rFonts w:ascii="宋体" w:hAnsi="宋体"/>
                <w:bCs/>
                <w:color w:val="000000"/>
                <w:szCs w:val="21"/>
              </w:rPr>
              <w:t>—</w:t>
            </w:r>
            <w:r>
              <w:rPr>
                <w:rFonts w:hint="eastAsia" w:ascii="宋体" w:hAnsi="宋体"/>
                <w:bCs/>
                <w:color w:val="000000"/>
                <w:szCs w:val="21"/>
              </w:rPr>
              <w:t>钢筋工程</w:t>
            </w:r>
          </w:p>
        </w:tc>
        <w:tc>
          <w:tcPr>
            <w:tcW w:w="4380" w:type="dxa"/>
            <w:gridSpan w:val="2"/>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rFonts w:ascii="宋体" w:hAnsi="宋体"/>
                <w:color w:val="000000"/>
                <w:szCs w:val="21"/>
              </w:rPr>
            </w:pPr>
            <w:r>
              <w:rPr>
                <w:rFonts w:hint="eastAsia" w:ascii="宋体" w:hAnsi="宋体"/>
                <w:color w:val="000000"/>
                <w:szCs w:val="21"/>
              </w:rPr>
              <w:t>1、识图-看懂钢筋平法图纸（柱梁板墙）</w:t>
            </w:r>
          </w:p>
        </w:tc>
        <w:tc>
          <w:tcPr>
            <w:tcW w:w="2757" w:type="dxa"/>
            <w:gridSpan w:val="2"/>
            <w:vMerge w:val="restart"/>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rFonts w:ascii="宋体" w:hAnsi="宋体"/>
                <w:color w:val="000000"/>
                <w:szCs w:val="21"/>
              </w:rPr>
            </w:pPr>
            <w:r>
              <w:rPr>
                <w:rFonts w:hint="eastAsia"/>
                <w:color w:val="000000"/>
                <w:szCs w:val="21"/>
              </w:rPr>
              <w:t>能准确计算出1号办公楼的的柱、梁、板的钢筋工程量。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2211" w:type="dxa"/>
            <w:gridSpan w:val="2"/>
            <w:vMerge w:val="continue"/>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rFonts w:ascii="宋体" w:hAnsi="宋体"/>
                <w:color w:val="000000"/>
                <w:szCs w:val="21"/>
              </w:rPr>
            </w:pPr>
          </w:p>
        </w:tc>
        <w:tc>
          <w:tcPr>
            <w:tcW w:w="4380" w:type="dxa"/>
            <w:gridSpan w:val="2"/>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rFonts w:ascii="宋体" w:hAnsi="宋体"/>
                <w:color w:val="000000"/>
                <w:szCs w:val="21"/>
              </w:rPr>
            </w:pPr>
            <w:r>
              <w:rPr>
                <w:rFonts w:hint="eastAsia" w:ascii="宋体" w:hAnsi="宋体"/>
                <w:color w:val="000000"/>
                <w:szCs w:val="21"/>
              </w:rPr>
              <w:t>2、柱的钢筋平法知识</w:t>
            </w:r>
          </w:p>
        </w:tc>
        <w:tc>
          <w:tcPr>
            <w:tcW w:w="2757" w:type="dxa"/>
            <w:gridSpan w:val="2"/>
            <w:vMerge w:val="continue"/>
            <w:vAlign w:val="top"/>
          </w:tcPr>
          <w:p>
            <w:pPr>
              <w:pStyle w:val="33"/>
              <w:keepNext w:val="0"/>
              <w:keepLines w:val="0"/>
              <w:pageBreakBefore w:val="0"/>
              <w:kinsoku/>
              <w:wordWrap/>
              <w:overflowPunct/>
              <w:topLinePunct w:val="0"/>
              <w:autoSpaceDE/>
              <w:autoSpaceDN/>
              <w:bidi w:val="0"/>
              <w:adjustRightInd w:val="0"/>
              <w:snapToGrid w:val="0"/>
              <w:spacing w:beforeAutospacing="0" w:afterAutospacing="0" w:line="320" w:lineRule="exact"/>
              <w:textAlignment w:val="auto"/>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2211" w:type="dxa"/>
            <w:gridSpan w:val="2"/>
            <w:vMerge w:val="continue"/>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rFonts w:ascii="宋体" w:hAnsi="宋体"/>
                <w:color w:val="000000"/>
                <w:szCs w:val="21"/>
              </w:rPr>
            </w:pPr>
          </w:p>
        </w:tc>
        <w:tc>
          <w:tcPr>
            <w:tcW w:w="4380" w:type="dxa"/>
            <w:gridSpan w:val="2"/>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rFonts w:ascii="宋体" w:hAnsi="宋体"/>
                <w:color w:val="000000"/>
                <w:szCs w:val="21"/>
              </w:rPr>
            </w:pPr>
            <w:r>
              <w:rPr>
                <w:rFonts w:hint="eastAsia" w:ascii="宋体" w:hAnsi="宋体"/>
                <w:color w:val="000000"/>
                <w:szCs w:val="21"/>
              </w:rPr>
              <w:t>3、梁的钢筋平法知识</w:t>
            </w:r>
          </w:p>
        </w:tc>
        <w:tc>
          <w:tcPr>
            <w:tcW w:w="2757" w:type="dxa"/>
            <w:gridSpan w:val="2"/>
            <w:vMerge w:val="continue"/>
            <w:vAlign w:val="top"/>
          </w:tcPr>
          <w:p>
            <w:pPr>
              <w:pStyle w:val="33"/>
              <w:keepNext w:val="0"/>
              <w:keepLines w:val="0"/>
              <w:pageBreakBefore w:val="0"/>
              <w:kinsoku/>
              <w:wordWrap/>
              <w:overflowPunct/>
              <w:topLinePunct w:val="0"/>
              <w:autoSpaceDE/>
              <w:autoSpaceDN/>
              <w:bidi w:val="0"/>
              <w:adjustRightInd w:val="0"/>
              <w:snapToGrid w:val="0"/>
              <w:spacing w:beforeAutospacing="0" w:afterAutospacing="0" w:line="320" w:lineRule="exact"/>
              <w:textAlignment w:val="auto"/>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2211" w:type="dxa"/>
            <w:gridSpan w:val="2"/>
            <w:vMerge w:val="continue"/>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rFonts w:ascii="宋体" w:hAnsi="宋体"/>
                <w:color w:val="000000"/>
                <w:szCs w:val="21"/>
              </w:rPr>
            </w:pPr>
          </w:p>
        </w:tc>
        <w:tc>
          <w:tcPr>
            <w:tcW w:w="4380" w:type="dxa"/>
            <w:gridSpan w:val="2"/>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rFonts w:ascii="宋体" w:hAnsi="宋体"/>
                <w:color w:val="000000"/>
                <w:szCs w:val="21"/>
              </w:rPr>
            </w:pPr>
            <w:r>
              <w:rPr>
                <w:rFonts w:hint="eastAsia" w:ascii="宋体" w:hAnsi="宋体"/>
                <w:color w:val="000000"/>
                <w:szCs w:val="21"/>
              </w:rPr>
              <w:t>4、板的钢筋平法知识</w:t>
            </w:r>
          </w:p>
        </w:tc>
        <w:tc>
          <w:tcPr>
            <w:tcW w:w="2757" w:type="dxa"/>
            <w:gridSpan w:val="2"/>
            <w:vMerge w:val="continue"/>
            <w:vAlign w:val="top"/>
          </w:tcPr>
          <w:p>
            <w:pPr>
              <w:pStyle w:val="33"/>
              <w:keepNext w:val="0"/>
              <w:keepLines w:val="0"/>
              <w:pageBreakBefore w:val="0"/>
              <w:kinsoku/>
              <w:wordWrap/>
              <w:overflowPunct/>
              <w:topLinePunct w:val="0"/>
              <w:autoSpaceDE/>
              <w:autoSpaceDN/>
              <w:bidi w:val="0"/>
              <w:adjustRightInd w:val="0"/>
              <w:snapToGrid w:val="0"/>
              <w:spacing w:beforeAutospacing="0" w:afterAutospacing="0" w:line="320" w:lineRule="exact"/>
              <w:textAlignment w:val="auto"/>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jc w:val="center"/>
        </w:trPr>
        <w:tc>
          <w:tcPr>
            <w:tcW w:w="2211" w:type="dxa"/>
            <w:gridSpan w:val="2"/>
            <w:vMerge w:val="continue"/>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rFonts w:ascii="宋体" w:hAnsi="宋体"/>
                <w:color w:val="000000"/>
                <w:szCs w:val="21"/>
              </w:rPr>
            </w:pPr>
          </w:p>
        </w:tc>
        <w:tc>
          <w:tcPr>
            <w:tcW w:w="4380" w:type="dxa"/>
            <w:gridSpan w:val="2"/>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color w:val="000000"/>
                <w:szCs w:val="21"/>
              </w:rPr>
            </w:pPr>
            <w:r>
              <w:rPr>
                <w:rFonts w:hint="eastAsia" w:ascii="宋体" w:hAnsi="宋体"/>
                <w:color w:val="000000"/>
                <w:szCs w:val="21"/>
              </w:rPr>
              <w:t>5、剪力墙的钢筋平法知识</w:t>
            </w:r>
          </w:p>
        </w:tc>
        <w:tc>
          <w:tcPr>
            <w:tcW w:w="2757" w:type="dxa"/>
            <w:gridSpan w:val="2"/>
            <w:vMerge w:val="continue"/>
            <w:vAlign w:val="top"/>
          </w:tcPr>
          <w:p>
            <w:pPr>
              <w:pStyle w:val="33"/>
              <w:keepNext w:val="0"/>
              <w:keepLines w:val="0"/>
              <w:pageBreakBefore w:val="0"/>
              <w:kinsoku/>
              <w:wordWrap/>
              <w:overflowPunct/>
              <w:topLinePunct w:val="0"/>
              <w:autoSpaceDE/>
              <w:autoSpaceDN/>
              <w:bidi w:val="0"/>
              <w:adjustRightInd w:val="0"/>
              <w:snapToGrid w:val="0"/>
              <w:spacing w:beforeAutospacing="0" w:afterAutospacing="0" w:line="320" w:lineRule="exact"/>
              <w:textAlignment w:val="auto"/>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jc w:val="center"/>
        </w:trPr>
        <w:tc>
          <w:tcPr>
            <w:tcW w:w="2211" w:type="dxa"/>
            <w:gridSpan w:val="2"/>
            <w:vMerge w:val="restart"/>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rFonts w:ascii="宋体" w:hAnsi="宋体"/>
                <w:color w:val="000000"/>
                <w:szCs w:val="21"/>
              </w:rPr>
            </w:pPr>
            <w:r>
              <w:rPr>
                <w:rFonts w:hint="eastAsia" w:ascii="宋体" w:hAnsi="宋体"/>
                <w:color w:val="000000"/>
                <w:szCs w:val="21"/>
              </w:rPr>
              <w:t>项目7. 建筑工程清单计价</w:t>
            </w:r>
          </w:p>
        </w:tc>
        <w:tc>
          <w:tcPr>
            <w:tcW w:w="4380" w:type="dxa"/>
            <w:gridSpan w:val="2"/>
            <w:vAlign w:val="top"/>
          </w:tcPr>
          <w:p>
            <w:pPr>
              <w:keepNext w:val="0"/>
              <w:keepLines w:val="0"/>
              <w:pageBreakBefore w:val="0"/>
              <w:numPr>
                <w:ilvl w:val="0"/>
                <w:numId w:val="18"/>
              </w:numPr>
              <w:kinsoku/>
              <w:wordWrap/>
              <w:overflowPunct/>
              <w:topLinePunct w:val="0"/>
              <w:autoSpaceDE/>
              <w:autoSpaceDN/>
              <w:bidi w:val="0"/>
              <w:spacing w:beforeAutospacing="0" w:afterAutospacing="0" w:line="320" w:lineRule="exact"/>
              <w:textAlignment w:val="auto"/>
              <w:rPr>
                <w:rFonts w:ascii="宋体" w:hAnsi="宋体"/>
                <w:color w:val="000000"/>
                <w:szCs w:val="21"/>
              </w:rPr>
            </w:pPr>
            <w:r>
              <w:rPr>
                <w:rFonts w:hint="eastAsia" w:ascii="宋体" w:hAnsi="宋体"/>
                <w:color w:val="000000"/>
                <w:szCs w:val="21"/>
              </w:rPr>
              <w:t>认识工程量清单</w:t>
            </w:r>
          </w:p>
        </w:tc>
        <w:tc>
          <w:tcPr>
            <w:tcW w:w="2757" w:type="dxa"/>
            <w:gridSpan w:val="2"/>
            <w:vMerge w:val="restart"/>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rFonts w:ascii="宋体" w:hAnsi="宋体"/>
                <w:color w:val="000000"/>
                <w:szCs w:val="21"/>
              </w:rPr>
            </w:pPr>
            <w:r>
              <w:rPr>
                <w:rFonts w:hint="eastAsia"/>
                <w:color w:val="000000"/>
                <w:szCs w:val="21"/>
              </w:rPr>
              <w:t>能用清单计价方法计算出1号办公楼的工程造价。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jc w:val="center"/>
        </w:trPr>
        <w:tc>
          <w:tcPr>
            <w:tcW w:w="2211" w:type="dxa"/>
            <w:gridSpan w:val="2"/>
            <w:vMerge w:val="continue"/>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rFonts w:ascii="宋体" w:hAnsi="宋体"/>
                <w:color w:val="000000"/>
                <w:szCs w:val="21"/>
              </w:rPr>
            </w:pPr>
          </w:p>
        </w:tc>
        <w:tc>
          <w:tcPr>
            <w:tcW w:w="4380" w:type="dxa"/>
            <w:gridSpan w:val="2"/>
            <w:vAlign w:val="top"/>
          </w:tcPr>
          <w:p>
            <w:pPr>
              <w:keepNext w:val="0"/>
              <w:keepLines w:val="0"/>
              <w:pageBreakBefore w:val="0"/>
              <w:numPr>
                <w:ilvl w:val="0"/>
                <w:numId w:val="18"/>
              </w:numPr>
              <w:kinsoku/>
              <w:wordWrap/>
              <w:overflowPunct/>
              <w:topLinePunct w:val="0"/>
              <w:autoSpaceDE/>
              <w:autoSpaceDN/>
              <w:bidi w:val="0"/>
              <w:spacing w:beforeAutospacing="0" w:afterAutospacing="0" w:line="320" w:lineRule="exact"/>
              <w:textAlignment w:val="auto"/>
              <w:rPr>
                <w:rFonts w:ascii="宋体" w:hAnsi="宋体"/>
                <w:color w:val="000000"/>
                <w:szCs w:val="21"/>
              </w:rPr>
            </w:pPr>
            <w:r>
              <w:rPr>
                <w:rFonts w:hint="eastAsia" w:ascii="宋体" w:hAnsi="宋体"/>
                <w:color w:val="000000"/>
                <w:szCs w:val="21"/>
              </w:rPr>
              <w:t>编制工程量清单</w:t>
            </w:r>
          </w:p>
        </w:tc>
        <w:tc>
          <w:tcPr>
            <w:tcW w:w="2757" w:type="dxa"/>
            <w:gridSpan w:val="2"/>
            <w:vMerge w:val="continue"/>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2211" w:type="dxa"/>
            <w:gridSpan w:val="2"/>
            <w:vMerge w:val="continue"/>
            <w:vAlign w:val="top"/>
          </w:tcPr>
          <w:p>
            <w:pPr>
              <w:pStyle w:val="33"/>
              <w:keepNext w:val="0"/>
              <w:keepLines w:val="0"/>
              <w:pageBreakBefore w:val="0"/>
              <w:kinsoku/>
              <w:wordWrap/>
              <w:overflowPunct/>
              <w:topLinePunct w:val="0"/>
              <w:autoSpaceDE/>
              <w:autoSpaceDN/>
              <w:bidi w:val="0"/>
              <w:adjustRightInd w:val="0"/>
              <w:snapToGrid w:val="0"/>
              <w:spacing w:beforeAutospacing="0" w:afterAutospacing="0" w:line="320" w:lineRule="exact"/>
              <w:textAlignment w:val="auto"/>
              <w:rPr>
                <w:color w:val="000000"/>
                <w:sz w:val="21"/>
                <w:szCs w:val="21"/>
              </w:rPr>
            </w:pPr>
          </w:p>
        </w:tc>
        <w:tc>
          <w:tcPr>
            <w:tcW w:w="4380" w:type="dxa"/>
            <w:gridSpan w:val="2"/>
            <w:vAlign w:val="top"/>
          </w:tcPr>
          <w:p>
            <w:pPr>
              <w:keepNext w:val="0"/>
              <w:keepLines w:val="0"/>
              <w:pageBreakBefore w:val="0"/>
              <w:kinsoku/>
              <w:wordWrap/>
              <w:overflowPunct/>
              <w:topLinePunct w:val="0"/>
              <w:autoSpaceDE/>
              <w:autoSpaceDN/>
              <w:bidi w:val="0"/>
              <w:spacing w:beforeAutospacing="0" w:afterAutospacing="0" w:line="320" w:lineRule="exact"/>
              <w:textAlignment w:val="auto"/>
              <w:rPr>
                <w:color w:val="000000"/>
                <w:szCs w:val="21"/>
              </w:rPr>
            </w:pPr>
            <w:r>
              <w:rPr>
                <w:rFonts w:hint="eastAsia" w:ascii="宋体" w:hAnsi="宋体"/>
                <w:color w:val="000000"/>
                <w:szCs w:val="21"/>
              </w:rPr>
              <w:t>3、工程量清单套取对应工程量定额，得出工程总造价</w:t>
            </w:r>
          </w:p>
        </w:tc>
        <w:tc>
          <w:tcPr>
            <w:tcW w:w="2757" w:type="dxa"/>
            <w:gridSpan w:val="2"/>
            <w:vMerge w:val="continue"/>
            <w:vAlign w:val="top"/>
          </w:tcPr>
          <w:p>
            <w:pPr>
              <w:pStyle w:val="33"/>
              <w:keepNext w:val="0"/>
              <w:keepLines w:val="0"/>
              <w:pageBreakBefore w:val="0"/>
              <w:kinsoku/>
              <w:wordWrap/>
              <w:overflowPunct/>
              <w:topLinePunct w:val="0"/>
              <w:autoSpaceDE/>
              <w:autoSpaceDN/>
              <w:bidi w:val="0"/>
              <w:adjustRightInd w:val="0"/>
              <w:snapToGrid w:val="0"/>
              <w:spacing w:beforeAutospacing="0" w:afterAutospacing="0" w:line="320" w:lineRule="exact"/>
              <w:textAlignment w:val="auto"/>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9348" w:type="dxa"/>
            <w:gridSpan w:val="6"/>
            <w:vAlign w:val="center"/>
          </w:tcPr>
          <w:p>
            <w:pPr>
              <w:pStyle w:val="14"/>
              <w:keepNext w:val="0"/>
              <w:keepLines w:val="0"/>
              <w:pageBreakBefore w:val="0"/>
              <w:kinsoku/>
              <w:wordWrap/>
              <w:overflowPunct/>
              <w:topLinePunct w:val="0"/>
              <w:autoSpaceDE/>
              <w:autoSpaceDN/>
              <w:bidi w:val="0"/>
              <w:adjustRightInd w:val="0"/>
              <w:snapToGrid w:val="0"/>
              <w:spacing w:beforeAutospacing="0" w:afterAutospacing="0" w:line="320" w:lineRule="exact"/>
              <w:ind w:left="0" w:leftChars="0" w:firstLine="0" w:firstLineChars="0"/>
              <w:jc w:val="both"/>
              <w:textAlignment w:val="auto"/>
              <w:rPr>
                <w:rFonts w:hint="eastAsia" w:eastAsia="宋体"/>
                <w:color w:val="000000"/>
                <w:sz w:val="21"/>
                <w:szCs w:val="21"/>
                <w:lang w:val="en-US" w:eastAsia="zh-CN"/>
              </w:rPr>
            </w:pPr>
            <w:r>
              <w:rPr>
                <w:rFonts w:hint="eastAsia"/>
                <w:color w:val="000000"/>
                <w:sz w:val="21"/>
                <w:szCs w:val="21"/>
              </w:rPr>
              <w:t>教学方法建议</w:t>
            </w:r>
            <w:r>
              <w:rPr>
                <w:rFonts w:hint="eastAsia"/>
                <w:color w:val="000000"/>
                <w:sz w:val="21"/>
                <w:szCs w:val="21"/>
                <w:lang w:eastAsia="zh-CN"/>
              </w:rPr>
              <w:t>：</w:t>
            </w:r>
          </w:p>
          <w:p>
            <w:pPr>
              <w:keepNext w:val="0"/>
              <w:keepLines w:val="0"/>
              <w:pageBreakBefore w:val="0"/>
              <w:kinsoku/>
              <w:wordWrap/>
              <w:overflowPunct/>
              <w:topLinePunct w:val="0"/>
              <w:autoSpaceDE/>
              <w:autoSpaceDN/>
              <w:bidi w:val="0"/>
              <w:spacing w:beforeAutospacing="0" w:afterAutospacing="0" w:line="320" w:lineRule="exact"/>
              <w:textAlignment w:val="auto"/>
              <w:rPr>
                <w:color w:val="000000"/>
                <w:szCs w:val="21"/>
              </w:rPr>
            </w:pPr>
            <w:r>
              <w:rPr>
                <w:rFonts w:hAnsi="宋体"/>
                <w:color w:val="000000"/>
                <w:szCs w:val="21"/>
              </w:rPr>
              <w:t>课堂讲授、任务驱动、</w:t>
            </w:r>
            <w:r>
              <w:rPr>
                <w:rFonts w:hint="eastAsia" w:hAnsi="宋体"/>
                <w:color w:val="000000"/>
                <w:szCs w:val="21"/>
              </w:rPr>
              <w:t>案例教学、过程互动，教师通过多媒体结合板书讲解清单和定额中土石方的计算规则，并结合实际工程案例进行现场的计算示范，后布置计算任务，学生按工程图纸计算1号楼的相对应的工程量。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1" w:hRule="atLeast"/>
          <w:jc w:val="center"/>
        </w:trPr>
        <w:tc>
          <w:tcPr>
            <w:tcW w:w="9348" w:type="dxa"/>
            <w:gridSpan w:val="6"/>
            <w:vAlign w:val="center"/>
          </w:tcPr>
          <w:p>
            <w:pPr>
              <w:pStyle w:val="14"/>
              <w:keepNext w:val="0"/>
              <w:keepLines w:val="0"/>
              <w:pageBreakBefore w:val="0"/>
              <w:kinsoku/>
              <w:wordWrap/>
              <w:overflowPunct/>
              <w:topLinePunct w:val="0"/>
              <w:autoSpaceDE/>
              <w:autoSpaceDN/>
              <w:bidi w:val="0"/>
              <w:adjustRightInd w:val="0"/>
              <w:snapToGrid w:val="0"/>
              <w:spacing w:beforeAutospacing="0" w:afterAutospacing="0" w:line="320" w:lineRule="exact"/>
              <w:ind w:left="0" w:leftChars="0" w:firstLine="0" w:firstLineChars="0"/>
              <w:jc w:val="both"/>
              <w:textAlignment w:val="auto"/>
              <w:rPr>
                <w:rFonts w:hint="eastAsia" w:eastAsia="宋体"/>
                <w:color w:val="000000"/>
                <w:sz w:val="21"/>
                <w:szCs w:val="21"/>
                <w:lang w:val="en-US" w:eastAsia="zh-CN"/>
              </w:rPr>
            </w:pPr>
            <w:r>
              <w:rPr>
                <w:rFonts w:hint="eastAsia"/>
                <w:color w:val="000000"/>
                <w:sz w:val="21"/>
                <w:szCs w:val="21"/>
              </w:rPr>
              <w:t>考核评价要求</w:t>
            </w:r>
            <w:r>
              <w:rPr>
                <w:rFonts w:hint="eastAsia"/>
                <w:color w:val="000000"/>
                <w:sz w:val="21"/>
                <w:szCs w:val="21"/>
                <w:lang w:val="en-US" w:eastAsia="zh-CN"/>
              </w:rPr>
              <w:t>：</w:t>
            </w:r>
          </w:p>
          <w:p>
            <w:pPr>
              <w:keepNext w:val="0"/>
              <w:keepLines w:val="0"/>
              <w:pageBreakBefore w:val="0"/>
              <w:kinsoku/>
              <w:wordWrap/>
              <w:overflowPunct/>
              <w:topLinePunct w:val="0"/>
              <w:autoSpaceDE/>
              <w:autoSpaceDN/>
              <w:bidi w:val="0"/>
              <w:spacing w:beforeAutospacing="0" w:afterAutospacing="0" w:line="320" w:lineRule="exact"/>
              <w:jc w:val="center"/>
              <w:textAlignment w:val="auto"/>
              <w:rPr>
                <w:rFonts w:ascii="宋体" w:hAnsi="宋体"/>
                <w:color w:val="000000"/>
                <w:szCs w:val="21"/>
              </w:rPr>
            </w:pPr>
            <w:r>
              <w:rPr>
                <w:rFonts w:hint="eastAsia" w:ascii="宋体" w:hAnsi="宋体"/>
                <w:color w:val="000000"/>
                <w:szCs w:val="21"/>
              </w:rPr>
              <w:t>课程成绩形成标准及比例</w:t>
            </w:r>
          </w:p>
          <w:tbl>
            <w:tblPr>
              <w:tblStyle w:val="36"/>
              <w:tblW w:w="8169"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717"/>
              <w:gridCol w:w="5037"/>
              <w:gridCol w:w="141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1717" w:type="dxa"/>
                  <w:vAlign w:val="center"/>
                </w:tcPr>
                <w:p>
                  <w:pPr>
                    <w:keepNext w:val="0"/>
                    <w:keepLines w:val="0"/>
                    <w:pageBreakBefore w:val="0"/>
                    <w:kinsoku/>
                    <w:wordWrap/>
                    <w:overflowPunct/>
                    <w:topLinePunct w:val="0"/>
                    <w:autoSpaceDE/>
                    <w:autoSpaceDN/>
                    <w:bidi w:val="0"/>
                    <w:spacing w:beforeAutospacing="0" w:afterAutospacing="0" w:line="320" w:lineRule="exact"/>
                    <w:jc w:val="center"/>
                    <w:textAlignment w:val="auto"/>
                    <w:rPr>
                      <w:color w:val="000000"/>
                      <w:szCs w:val="21"/>
                    </w:rPr>
                  </w:pPr>
                  <w:r>
                    <w:rPr>
                      <w:rFonts w:hint="eastAsia"/>
                      <w:color w:val="000000"/>
                      <w:szCs w:val="21"/>
                    </w:rPr>
                    <w:t>考核项目</w:t>
                  </w:r>
                </w:p>
              </w:tc>
              <w:tc>
                <w:tcPr>
                  <w:tcW w:w="5037" w:type="dxa"/>
                  <w:vAlign w:val="center"/>
                </w:tcPr>
                <w:p>
                  <w:pPr>
                    <w:keepNext w:val="0"/>
                    <w:keepLines w:val="0"/>
                    <w:pageBreakBefore w:val="0"/>
                    <w:kinsoku/>
                    <w:wordWrap/>
                    <w:overflowPunct/>
                    <w:topLinePunct w:val="0"/>
                    <w:autoSpaceDE/>
                    <w:autoSpaceDN/>
                    <w:bidi w:val="0"/>
                    <w:spacing w:beforeAutospacing="0" w:afterAutospacing="0" w:line="320" w:lineRule="exact"/>
                    <w:jc w:val="center"/>
                    <w:textAlignment w:val="auto"/>
                    <w:rPr>
                      <w:color w:val="000000"/>
                      <w:szCs w:val="21"/>
                    </w:rPr>
                  </w:pPr>
                  <w:r>
                    <w:rPr>
                      <w:rFonts w:hint="eastAsia"/>
                      <w:color w:val="000000"/>
                      <w:szCs w:val="21"/>
                    </w:rPr>
                    <w:t>考核内容</w:t>
                  </w:r>
                </w:p>
              </w:tc>
              <w:tc>
                <w:tcPr>
                  <w:tcW w:w="1415" w:type="dxa"/>
                  <w:vAlign w:val="center"/>
                </w:tcPr>
                <w:p>
                  <w:pPr>
                    <w:keepNext w:val="0"/>
                    <w:keepLines w:val="0"/>
                    <w:pageBreakBefore w:val="0"/>
                    <w:kinsoku/>
                    <w:wordWrap/>
                    <w:overflowPunct/>
                    <w:topLinePunct w:val="0"/>
                    <w:autoSpaceDE/>
                    <w:autoSpaceDN/>
                    <w:bidi w:val="0"/>
                    <w:spacing w:beforeAutospacing="0" w:afterAutospacing="0" w:line="320" w:lineRule="exact"/>
                    <w:jc w:val="center"/>
                    <w:textAlignment w:val="auto"/>
                    <w:rPr>
                      <w:color w:val="000000"/>
                      <w:szCs w:val="21"/>
                    </w:rPr>
                  </w:pPr>
                  <w:r>
                    <w:rPr>
                      <w:rFonts w:hint="eastAsia"/>
                      <w:color w:val="000000"/>
                      <w:szCs w:val="21"/>
                    </w:rPr>
                    <w:t>成绩比例</w:t>
                  </w:r>
                  <w:r>
                    <w:rPr>
                      <w:color w:val="000000"/>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1717" w:type="dxa"/>
                  <w:vAlign w:val="center"/>
                </w:tcPr>
                <w:p>
                  <w:pPr>
                    <w:keepNext w:val="0"/>
                    <w:keepLines w:val="0"/>
                    <w:pageBreakBefore w:val="0"/>
                    <w:kinsoku/>
                    <w:wordWrap/>
                    <w:overflowPunct/>
                    <w:topLinePunct w:val="0"/>
                    <w:autoSpaceDE/>
                    <w:autoSpaceDN/>
                    <w:bidi w:val="0"/>
                    <w:spacing w:beforeAutospacing="0" w:afterAutospacing="0" w:line="320" w:lineRule="exact"/>
                    <w:jc w:val="center"/>
                    <w:textAlignment w:val="auto"/>
                    <w:rPr>
                      <w:color w:val="000000"/>
                      <w:szCs w:val="21"/>
                    </w:rPr>
                  </w:pPr>
                  <w:r>
                    <w:rPr>
                      <w:rFonts w:hint="eastAsia"/>
                      <w:color w:val="000000"/>
                      <w:szCs w:val="21"/>
                    </w:rPr>
                    <w:t>学习过程考核</w:t>
                  </w:r>
                </w:p>
              </w:tc>
              <w:tc>
                <w:tcPr>
                  <w:tcW w:w="5037" w:type="dxa"/>
                  <w:vAlign w:val="center"/>
                </w:tcPr>
                <w:p>
                  <w:pPr>
                    <w:keepNext w:val="0"/>
                    <w:keepLines w:val="0"/>
                    <w:pageBreakBefore w:val="0"/>
                    <w:kinsoku/>
                    <w:wordWrap/>
                    <w:overflowPunct/>
                    <w:topLinePunct w:val="0"/>
                    <w:autoSpaceDE/>
                    <w:autoSpaceDN/>
                    <w:bidi w:val="0"/>
                    <w:spacing w:beforeAutospacing="0" w:afterAutospacing="0" w:line="320" w:lineRule="exact"/>
                    <w:textAlignment w:val="auto"/>
                    <w:rPr>
                      <w:color w:val="000000"/>
                      <w:szCs w:val="21"/>
                    </w:rPr>
                  </w:pPr>
                  <w:r>
                    <w:rPr>
                      <w:rFonts w:hint="eastAsia"/>
                      <w:color w:val="000000"/>
                      <w:szCs w:val="21"/>
                    </w:rPr>
                    <w:t>根据其在平时学习过程中的考勤、提问、作业等进行评分。</w:t>
                  </w:r>
                </w:p>
              </w:tc>
              <w:tc>
                <w:tcPr>
                  <w:tcW w:w="1415" w:type="dxa"/>
                  <w:vAlign w:val="center"/>
                </w:tcPr>
                <w:p>
                  <w:pPr>
                    <w:keepNext w:val="0"/>
                    <w:keepLines w:val="0"/>
                    <w:pageBreakBefore w:val="0"/>
                    <w:kinsoku/>
                    <w:wordWrap/>
                    <w:overflowPunct/>
                    <w:topLinePunct w:val="0"/>
                    <w:autoSpaceDE/>
                    <w:autoSpaceDN/>
                    <w:bidi w:val="0"/>
                    <w:spacing w:beforeAutospacing="0" w:afterAutospacing="0" w:line="320" w:lineRule="exact"/>
                    <w:jc w:val="center"/>
                    <w:textAlignment w:val="auto"/>
                    <w:rPr>
                      <w:color w:val="000000"/>
                      <w:szCs w:val="21"/>
                    </w:rPr>
                  </w:pPr>
                  <w:r>
                    <w:rPr>
                      <w:rFonts w:hint="eastAsia"/>
                      <w:color w:val="000000"/>
                      <w:szCs w:val="21"/>
                    </w:rPr>
                    <w:t>60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73" w:hRule="atLeast"/>
                <w:jc w:val="center"/>
              </w:trPr>
              <w:tc>
                <w:tcPr>
                  <w:tcW w:w="1717" w:type="dxa"/>
                  <w:vAlign w:val="center"/>
                </w:tcPr>
                <w:p>
                  <w:pPr>
                    <w:keepNext w:val="0"/>
                    <w:keepLines w:val="0"/>
                    <w:pageBreakBefore w:val="0"/>
                    <w:kinsoku/>
                    <w:wordWrap/>
                    <w:overflowPunct/>
                    <w:topLinePunct w:val="0"/>
                    <w:autoSpaceDE/>
                    <w:autoSpaceDN/>
                    <w:bidi w:val="0"/>
                    <w:spacing w:beforeAutospacing="0" w:afterAutospacing="0" w:line="320" w:lineRule="exact"/>
                    <w:jc w:val="center"/>
                    <w:textAlignment w:val="auto"/>
                    <w:rPr>
                      <w:color w:val="000000"/>
                      <w:szCs w:val="21"/>
                    </w:rPr>
                  </w:pPr>
                  <w:r>
                    <w:rPr>
                      <w:rFonts w:hint="eastAsia"/>
                      <w:color w:val="000000"/>
                      <w:szCs w:val="21"/>
                    </w:rPr>
                    <w:t>考核</w:t>
                  </w:r>
                </w:p>
              </w:tc>
              <w:tc>
                <w:tcPr>
                  <w:tcW w:w="5037" w:type="dxa"/>
                  <w:vAlign w:val="center"/>
                </w:tcPr>
                <w:p>
                  <w:pPr>
                    <w:keepNext w:val="0"/>
                    <w:keepLines w:val="0"/>
                    <w:pageBreakBefore w:val="0"/>
                    <w:kinsoku/>
                    <w:wordWrap/>
                    <w:overflowPunct/>
                    <w:topLinePunct w:val="0"/>
                    <w:autoSpaceDE/>
                    <w:autoSpaceDN/>
                    <w:bidi w:val="0"/>
                    <w:spacing w:beforeAutospacing="0" w:afterAutospacing="0" w:line="320" w:lineRule="exact"/>
                    <w:textAlignment w:val="auto"/>
                    <w:rPr>
                      <w:color w:val="000000"/>
                      <w:szCs w:val="21"/>
                    </w:rPr>
                  </w:pPr>
                  <w:r>
                    <w:rPr>
                      <w:rFonts w:hint="eastAsia"/>
                      <w:color w:val="000000"/>
                      <w:szCs w:val="21"/>
                    </w:rPr>
                    <w:t>综合测试学生对本课程的基本知识的掌握程度</w:t>
                  </w:r>
                </w:p>
              </w:tc>
              <w:tc>
                <w:tcPr>
                  <w:tcW w:w="1415" w:type="dxa"/>
                  <w:vAlign w:val="center"/>
                </w:tcPr>
                <w:p>
                  <w:pPr>
                    <w:keepNext w:val="0"/>
                    <w:keepLines w:val="0"/>
                    <w:pageBreakBefore w:val="0"/>
                    <w:kinsoku/>
                    <w:wordWrap/>
                    <w:overflowPunct/>
                    <w:topLinePunct w:val="0"/>
                    <w:autoSpaceDE/>
                    <w:autoSpaceDN/>
                    <w:bidi w:val="0"/>
                    <w:spacing w:beforeAutospacing="0" w:afterAutospacing="0" w:line="320" w:lineRule="exact"/>
                    <w:jc w:val="center"/>
                    <w:textAlignment w:val="auto"/>
                    <w:rPr>
                      <w:color w:val="000000"/>
                      <w:szCs w:val="21"/>
                    </w:rPr>
                  </w:pPr>
                  <w:r>
                    <w:rPr>
                      <w:rFonts w:hint="eastAsia"/>
                      <w:color w:val="000000"/>
                      <w:szCs w:val="21"/>
                    </w:rPr>
                    <w:t>40</w:t>
                  </w:r>
                </w:p>
              </w:tc>
            </w:tr>
          </w:tbl>
          <w:p>
            <w:pPr>
              <w:keepNext w:val="0"/>
              <w:keepLines w:val="0"/>
              <w:pageBreakBefore w:val="0"/>
              <w:kinsoku/>
              <w:wordWrap/>
              <w:overflowPunct/>
              <w:topLinePunct w:val="0"/>
              <w:autoSpaceDE/>
              <w:autoSpaceDN/>
              <w:bidi w:val="0"/>
              <w:spacing w:beforeAutospacing="0" w:afterAutospacing="0" w:line="320" w:lineRule="exact"/>
              <w:textAlignment w:val="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9348" w:type="dxa"/>
            <w:gridSpan w:val="6"/>
            <w:vAlign w:val="center"/>
          </w:tcPr>
          <w:p>
            <w:pPr>
              <w:pStyle w:val="14"/>
              <w:keepNext w:val="0"/>
              <w:keepLines w:val="0"/>
              <w:pageBreakBefore w:val="0"/>
              <w:kinsoku/>
              <w:wordWrap/>
              <w:overflowPunct/>
              <w:topLinePunct w:val="0"/>
              <w:autoSpaceDE/>
              <w:autoSpaceDN/>
              <w:bidi w:val="0"/>
              <w:adjustRightInd w:val="0"/>
              <w:snapToGrid w:val="0"/>
              <w:spacing w:beforeAutospacing="0" w:afterAutospacing="0" w:line="320" w:lineRule="exact"/>
              <w:ind w:left="0" w:leftChars="0" w:firstLine="0" w:firstLineChars="0"/>
              <w:textAlignment w:val="auto"/>
              <w:rPr>
                <w:rFonts w:hint="eastAsia" w:eastAsia="宋体"/>
                <w:color w:val="000000"/>
                <w:sz w:val="21"/>
                <w:szCs w:val="21"/>
                <w:lang w:eastAsia="zh-CN"/>
              </w:rPr>
            </w:pPr>
            <w:r>
              <w:rPr>
                <w:rFonts w:hint="eastAsia"/>
                <w:color w:val="000000"/>
                <w:sz w:val="21"/>
                <w:szCs w:val="21"/>
              </w:rPr>
              <w:t>条件保障</w:t>
            </w:r>
            <w:r>
              <w:rPr>
                <w:rFonts w:hint="eastAsia"/>
                <w:color w:val="000000"/>
                <w:sz w:val="21"/>
                <w:szCs w:val="21"/>
                <w:lang w:eastAsia="zh-CN"/>
              </w:rPr>
              <w:t>：</w:t>
            </w:r>
          </w:p>
          <w:p>
            <w:pPr>
              <w:pStyle w:val="14"/>
              <w:keepNext w:val="0"/>
              <w:keepLines w:val="0"/>
              <w:pageBreakBefore w:val="0"/>
              <w:kinsoku/>
              <w:wordWrap/>
              <w:overflowPunct/>
              <w:topLinePunct w:val="0"/>
              <w:autoSpaceDE/>
              <w:autoSpaceDN/>
              <w:bidi w:val="0"/>
              <w:adjustRightInd w:val="0"/>
              <w:snapToGrid w:val="0"/>
              <w:spacing w:beforeAutospacing="0" w:afterAutospacing="0" w:line="320" w:lineRule="exact"/>
              <w:textAlignment w:val="auto"/>
              <w:rPr>
                <w:color w:val="000000"/>
                <w:szCs w:val="21"/>
              </w:rPr>
            </w:pPr>
            <w:r>
              <w:rPr>
                <w:rFonts w:hint="eastAsia"/>
                <w:color w:val="000000"/>
                <w:szCs w:val="21"/>
              </w:rPr>
              <w:t>多媒体、福建2005定额一套，国统2013清单一套，图纸一套</w:t>
            </w:r>
          </w:p>
        </w:tc>
      </w:tr>
    </w:tbl>
    <w:p>
      <w:pPr>
        <w:outlineLvl w:val="3"/>
        <w:rPr>
          <w:rFonts w:ascii="宋体" w:hAnsi="宋体"/>
          <w:b/>
          <w:color w:val="000000"/>
          <w:sz w:val="24"/>
        </w:rPr>
      </w:pPr>
    </w:p>
    <w:p>
      <w:pPr>
        <w:outlineLvl w:val="3"/>
        <w:rPr>
          <w:rFonts w:ascii="宋体" w:hAnsi="宋体"/>
          <w:b/>
          <w:color w:val="000000"/>
          <w:sz w:val="24"/>
        </w:rPr>
      </w:pPr>
    </w:p>
    <w:tbl>
      <w:tblPr>
        <w:tblStyle w:val="36"/>
        <w:tblW w:w="94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1"/>
        <w:gridCol w:w="933"/>
        <w:gridCol w:w="2487"/>
        <w:gridCol w:w="1188"/>
        <w:gridCol w:w="972"/>
        <w:gridCol w:w="2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871" w:type="dxa"/>
            <w:shd w:val="clear" w:color="auto" w:fill="FFFFFF"/>
            <w:vAlign w:val="center"/>
          </w:tcPr>
          <w:p>
            <w:pPr>
              <w:keepNext w:val="0"/>
              <w:keepLines w:val="0"/>
              <w:pageBreakBefore w:val="0"/>
              <w:kinsoku/>
              <w:wordWrap/>
              <w:overflowPunct/>
              <w:autoSpaceDE/>
              <w:autoSpaceDN/>
              <w:bidi w:val="0"/>
              <w:spacing w:beforeAutospacing="0" w:afterAutospacing="0" w:line="300" w:lineRule="exact"/>
              <w:jc w:val="center"/>
              <w:textAlignment w:val="auto"/>
              <w:rPr>
                <w:rFonts w:ascii="宋体" w:hAnsi="宋体"/>
                <w:bCs/>
                <w:color w:val="000000"/>
                <w:szCs w:val="21"/>
              </w:rPr>
            </w:pPr>
            <w:r>
              <w:rPr>
                <w:rFonts w:hint="eastAsia" w:ascii="宋体" w:hAnsi="宋体"/>
                <w:bCs/>
                <w:color w:val="000000"/>
                <w:szCs w:val="21"/>
              </w:rPr>
              <w:t>课程名称</w:t>
            </w:r>
          </w:p>
        </w:tc>
        <w:tc>
          <w:tcPr>
            <w:tcW w:w="3420" w:type="dxa"/>
            <w:gridSpan w:val="2"/>
            <w:shd w:val="clear" w:color="auto" w:fill="FFFFFF"/>
            <w:vAlign w:val="center"/>
          </w:tcPr>
          <w:p>
            <w:pPr>
              <w:keepNext w:val="0"/>
              <w:keepLines w:val="0"/>
              <w:pageBreakBefore w:val="0"/>
              <w:kinsoku/>
              <w:wordWrap/>
              <w:overflowPunct/>
              <w:autoSpaceDE/>
              <w:autoSpaceDN/>
              <w:bidi w:val="0"/>
              <w:spacing w:beforeAutospacing="0" w:afterAutospacing="0" w:line="300" w:lineRule="exact"/>
              <w:jc w:val="center"/>
              <w:textAlignment w:val="auto"/>
              <w:rPr>
                <w:rFonts w:ascii="宋体" w:hAnsi="宋体"/>
                <w:bCs/>
                <w:color w:val="000000"/>
                <w:szCs w:val="21"/>
              </w:rPr>
            </w:pPr>
            <w:r>
              <w:rPr>
                <w:rFonts w:hint="eastAsia" w:ascii="宋体" w:hAnsi="宋体"/>
                <w:bCs/>
                <w:color w:val="000000"/>
                <w:szCs w:val="21"/>
              </w:rPr>
              <w:t>工程招投标与合同管理</w:t>
            </w:r>
          </w:p>
        </w:tc>
        <w:tc>
          <w:tcPr>
            <w:tcW w:w="2160" w:type="dxa"/>
            <w:gridSpan w:val="2"/>
            <w:shd w:val="clear" w:color="auto" w:fill="FFFFFF"/>
            <w:vAlign w:val="center"/>
          </w:tcPr>
          <w:p>
            <w:pPr>
              <w:keepNext w:val="0"/>
              <w:keepLines w:val="0"/>
              <w:pageBreakBefore w:val="0"/>
              <w:kinsoku/>
              <w:wordWrap/>
              <w:overflowPunct/>
              <w:autoSpaceDE/>
              <w:autoSpaceDN/>
              <w:bidi w:val="0"/>
              <w:spacing w:beforeAutospacing="0" w:afterAutospacing="0" w:line="300" w:lineRule="exact"/>
              <w:ind w:left="120"/>
              <w:jc w:val="center"/>
              <w:textAlignment w:val="auto"/>
              <w:rPr>
                <w:rFonts w:ascii="宋体" w:hAnsi="宋体"/>
                <w:bCs/>
                <w:color w:val="000000"/>
                <w:szCs w:val="21"/>
              </w:rPr>
            </w:pPr>
            <w:r>
              <w:rPr>
                <w:rFonts w:hint="eastAsia" w:ascii="宋体" w:hAnsi="宋体"/>
                <w:bCs/>
                <w:color w:val="000000"/>
                <w:szCs w:val="21"/>
              </w:rPr>
              <w:t>学时/学分</w:t>
            </w:r>
          </w:p>
        </w:tc>
        <w:tc>
          <w:tcPr>
            <w:tcW w:w="2017" w:type="dxa"/>
            <w:shd w:val="clear" w:color="auto" w:fill="FFFFFF"/>
            <w:vAlign w:val="center"/>
          </w:tcPr>
          <w:p>
            <w:pPr>
              <w:keepNext w:val="0"/>
              <w:keepLines w:val="0"/>
              <w:pageBreakBefore w:val="0"/>
              <w:kinsoku/>
              <w:wordWrap/>
              <w:overflowPunct/>
              <w:autoSpaceDE/>
              <w:autoSpaceDN/>
              <w:bidi w:val="0"/>
              <w:spacing w:beforeAutospacing="0" w:afterAutospacing="0" w:line="300" w:lineRule="exact"/>
              <w:ind w:left="168"/>
              <w:jc w:val="center"/>
              <w:textAlignment w:val="auto"/>
              <w:rPr>
                <w:rFonts w:ascii="宋体" w:hAnsi="宋体"/>
                <w:bCs/>
                <w:color w:val="000000"/>
                <w:szCs w:val="21"/>
              </w:rPr>
            </w:pPr>
            <w:r>
              <w:rPr>
                <w:rFonts w:hint="eastAsia" w:ascii="宋体" w:hAnsi="宋体"/>
                <w:bCs/>
                <w:color w:val="000000"/>
                <w:szCs w:val="21"/>
              </w:rPr>
              <w:t>68/4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4" w:hRule="atLeast"/>
          <w:jc w:val="center"/>
        </w:trPr>
        <w:tc>
          <w:tcPr>
            <w:tcW w:w="9468" w:type="dxa"/>
            <w:gridSpan w:val="6"/>
            <w:shd w:val="clear" w:color="auto" w:fill="FFFFFF"/>
            <w:vAlign w:val="center"/>
          </w:tcPr>
          <w:p>
            <w:pPr>
              <w:keepNext w:val="0"/>
              <w:keepLines w:val="0"/>
              <w:pageBreakBefore w:val="0"/>
              <w:kinsoku/>
              <w:wordWrap/>
              <w:overflowPunct/>
              <w:autoSpaceDE/>
              <w:autoSpaceDN/>
              <w:bidi w:val="0"/>
              <w:spacing w:beforeAutospacing="0" w:afterAutospacing="0" w:line="300" w:lineRule="exact"/>
              <w:textAlignment w:val="auto"/>
              <w:rPr>
                <w:rFonts w:hint="eastAsia" w:ascii="宋体" w:hAnsi="宋体" w:eastAsiaTheme="minorEastAsia"/>
                <w:bCs/>
                <w:color w:val="000000"/>
                <w:szCs w:val="21"/>
                <w:lang w:eastAsia="zh-CN"/>
              </w:rPr>
            </w:pPr>
            <w:r>
              <w:rPr>
                <w:rFonts w:hint="eastAsia" w:ascii="宋体" w:hAnsi="宋体"/>
                <w:bCs/>
                <w:color w:val="000000"/>
                <w:szCs w:val="21"/>
              </w:rPr>
              <w:t>学习目标</w:t>
            </w:r>
            <w:r>
              <w:rPr>
                <w:rFonts w:hint="eastAsia" w:ascii="宋体" w:hAnsi="宋体"/>
                <w:bCs/>
                <w:color w:val="000000"/>
                <w:szCs w:val="21"/>
                <w:lang w:eastAsia="zh-CN"/>
              </w:rPr>
              <w:t>：</w:t>
            </w:r>
          </w:p>
          <w:p>
            <w:pPr>
              <w:pStyle w:val="14"/>
              <w:keepNext w:val="0"/>
              <w:keepLines w:val="0"/>
              <w:pageBreakBefore w:val="0"/>
              <w:kinsoku/>
              <w:wordWrap/>
              <w:overflowPunct/>
              <w:autoSpaceDE/>
              <w:autoSpaceDN/>
              <w:bidi w:val="0"/>
              <w:adjustRightInd w:val="0"/>
              <w:snapToGrid w:val="0"/>
              <w:spacing w:beforeAutospacing="0" w:afterAutospacing="0" w:line="300" w:lineRule="exact"/>
              <w:ind w:left="0" w:leftChars="0" w:firstLine="0" w:firstLineChars="0"/>
              <w:jc w:val="left"/>
              <w:textAlignment w:val="auto"/>
              <w:rPr>
                <w:color w:val="000000"/>
                <w:sz w:val="21"/>
                <w:szCs w:val="21"/>
              </w:rPr>
            </w:pPr>
            <w:r>
              <w:rPr>
                <w:rFonts w:hint="eastAsia"/>
                <w:color w:val="000000"/>
                <w:sz w:val="21"/>
                <w:szCs w:val="21"/>
              </w:rPr>
              <w:t>知识目标：工程招投标与合同管理是高职高专造价类专业的一门重要专业课。通过学习本门课程，掌握招标投标及合同管理的相关知识，运用所学知识能够较好的处理和判断工程中所涉及的招标投标及合同管理问题。通过学习该课程能够较好的掌握招标文件、投标文件及工程合同的编制要点，能够编制一份简单的招标文件和投标文件，能够判断一份工程合同中存在的问题及提出相应解决方案。</w:t>
            </w:r>
          </w:p>
          <w:p>
            <w:pPr>
              <w:pStyle w:val="14"/>
              <w:keepNext w:val="0"/>
              <w:keepLines w:val="0"/>
              <w:pageBreakBefore w:val="0"/>
              <w:kinsoku/>
              <w:wordWrap/>
              <w:overflowPunct/>
              <w:autoSpaceDE/>
              <w:autoSpaceDN/>
              <w:bidi w:val="0"/>
              <w:adjustRightInd w:val="0"/>
              <w:snapToGrid w:val="0"/>
              <w:spacing w:beforeAutospacing="0" w:afterAutospacing="0" w:line="300" w:lineRule="exact"/>
              <w:ind w:left="0" w:leftChars="0" w:firstLine="0" w:firstLineChars="0"/>
              <w:jc w:val="left"/>
              <w:textAlignment w:val="auto"/>
              <w:rPr>
                <w:color w:val="000000"/>
                <w:szCs w:val="21"/>
              </w:rPr>
            </w:pPr>
            <w:r>
              <w:rPr>
                <w:rFonts w:hint="eastAsia"/>
                <w:color w:val="000000"/>
                <w:sz w:val="21"/>
                <w:szCs w:val="21"/>
              </w:rPr>
              <w:t>能力目标：1、在招标、投标过程中，具备与各方沟通能力和内部协调能力；2、在</w:t>
            </w:r>
            <w:r>
              <w:rPr>
                <w:rFonts w:hint="eastAsia" w:cs="宋体"/>
                <w:color w:val="000000"/>
                <w:kern w:val="0"/>
                <w:sz w:val="21"/>
                <w:szCs w:val="21"/>
              </w:rPr>
              <w:t>合同管理</w:t>
            </w:r>
            <w:r>
              <w:rPr>
                <w:rFonts w:hint="eastAsia"/>
                <w:color w:val="000000"/>
                <w:sz w:val="21"/>
                <w:szCs w:val="21"/>
              </w:rPr>
              <w:t>过程中，具备与项目参建各方沟通和协调能力。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9468" w:type="dxa"/>
            <w:gridSpan w:val="6"/>
            <w:shd w:val="clear" w:color="auto" w:fill="FFFFFF"/>
            <w:vAlign w:val="center"/>
          </w:tcPr>
          <w:p>
            <w:pPr>
              <w:pStyle w:val="14"/>
              <w:keepNext w:val="0"/>
              <w:keepLines w:val="0"/>
              <w:pageBreakBefore w:val="0"/>
              <w:kinsoku/>
              <w:wordWrap/>
              <w:overflowPunct/>
              <w:autoSpaceDE/>
              <w:autoSpaceDN/>
              <w:bidi w:val="0"/>
              <w:adjustRightInd w:val="0"/>
              <w:snapToGrid w:val="0"/>
              <w:spacing w:beforeAutospacing="0" w:afterAutospacing="0" w:line="300" w:lineRule="exact"/>
              <w:jc w:val="left"/>
              <w:textAlignment w:val="auto"/>
              <w:rPr>
                <w:rFonts w:hint="eastAsia" w:eastAsia="宋体"/>
                <w:color w:val="000000"/>
                <w:sz w:val="21"/>
                <w:szCs w:val="21"/>
                <w:lang w:eastAsia="zh-CN"/>
              </w:rPr>
            </w:pPr>
            <w:r>
              <w:rPr>
                <w:rFonts w:hint="eastAsia"/>
                <w:color w:val="000000"/>
                <w:sz w:val="21"/>
                <w:szCs w:val="21"/>
                <w:lang w:eastAsia="zh-CN"/>
              </w:rPr>
              <w:t>学习内容：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2804" w:type="dxa"/>
            <w:gridSpan w:val="2"/>
            <w:vAlign w:val="top"/>
          </w:tcPr>
          <w:p>
            <w:pPr>
              <w:pStyle w:val="14"/>
              <w:keepNext w:val="0"/>
              <w:keepLines w:val="0"/>
              <w:pageBreakBefore w:val="0"/>
              <w:kinsoku/>
              <w:wordWrap/>
              <w:overflowPunct/>
              <w:autoSpaceDE/>
              <w:autoSpaceDN/>
              <w:bidi w:val="0"/>
              <w:adjustRightInd w:val="0"/>
              <w:snapToGrid w:val="0"/>
              <w:spacing w:beforeAutospacing="0" w:afterAutospacing="0" w:line="300" w:lineRule="exact"/>
              <w:textAlignment w:val="auto"/>
              <w:rPr>
                <w:color w:val="000000"/>
                <w:szCs w:val="21"/>
              </w:rPr>
            </w:pPr>
            <w:r>
              <w:rPr>
                <w:rFonts w:hint="eastAsia"/>
                <w:color w:val="000000"/>
                <w:szCs w:val="21"/>
              </w:rPr>
              <w:t>任务</w:t>
            </w:r>
          </w:p>
        </w:tc>
        <w:tc>
          <w:tcPr>
            <w:tcW w:w="3675" w:type="dxa"/>
            <w:gridSpan w:val="2"/>
            <w:vAlign w:val="top"/>
          </w:tcPr>
          <w:p>
            <w:pPr>
              <w:pStyle w:val="14"/>
              <w:keepNext w:val="0"/>
              <w:keepLines w:val="0"/>
              <w:pageBreakBefore w:val="0"/>
              <w:kinsoku/>
              <w:wordWrap/>
              <w:overflowPunct/>
              <w:autoSpaceDE/>
              <w:autoSpaceDN/>
              <w:bidi w:val="0"/>
              <w:adjustRightInd w:val="0"/>
              <w:snapToGrid w:val="0"/>
              <w:spacing w:beforeAutospacing="0" w:afterAutospacing="0" w:line="300" w:lineRule="exact"/>
              <w:textAlignment w:val="auto"/>
              <w:rPr>
                <w:color w:val="000000"/>
                <w:szCs w:val="21"/>
              </w:rPr>
            </w:pPr>
            <w:r>
              <w:rPr>
                <w:rFonts w:hint="eastAsia"/>
                <w:color w:val="000000"/>
                <w:szCs w:val="21"/>
              </w:rPr>
              <w:t>知识点</w:t>
            </w:r>
          </w:p>
        </w:tc>
        <w:tc>
          <w:tcPr>
            <w:tcW w:w="2989" w:type="dxa"/>
            <w:gridSpan w:val="2"/>
            <w:vAlign w:val="top"/>
          </w:tcPr>
          <w:p>
            <w:pPr>
              <w:pStyle w:val="14"/>
              <w:keepNext w:val="0"/>
              <w:keepLines w:val="0"/>
              <w:pageBreakBefore w:val="0"/>
              <w:kinsoku/>
              <w:wordWrap/>
              <w:overflowPunct/>
              <w:autoSpaceDE/>
              <w:autoSpaceDN/>
              <w:bidi w:val="0"/>
              <w:adjustRightInd w:val="0"/>
              <w:snapToGrid w:val="0"/>
              <w:spacing w:beforeAutospacing="0" w:afterAutospacing="0" w:line="300" w:lineRule="exact"/>
              <w:textAlignment w:val="auto"/>
              <w:rPr>
                <w:color w:val="000000"/>
                <w:szCs w:val="21"/>
              </w:rPr>
            </w:pPr>
            <w:r>
              <w:rPr>
                <w:rFonts w:hint="eastAsia"/>
                <w:color w:val="000000"/>
                <w:szCs w:val="21"/>
              </w:rPr>
              <w:t>技能点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2804" w:type="dxa"/>
            <w:gridSpan w:val="2"/>
            <w:vMerge w:val="restart"/>
            <w:vAlign w:val="top"/>
          </w:tcPr>
          <w:p>
            <w:pPr>
              <w:pStyle w:val="33"/>
              <w:keepNext w:val="0"/>
              <w:keepLines w:val="0"/>
              <w:pageBreakBefore w:val="0"/>
              <w:kinsoku/>
              <w:wordWrap/>
              <w:overflowPunct/>
              <w:autoSpaceDE/>
              <w:autoSpaceDN/>
              <w:bidi w:val="0"/>
              <w:adjustRightInd w:val="0"/>
              <w:snapToGrid w:val="0"/>
              <w:spacing w:beforeAutospacing="0" w:afterAutospacing="0" w:line="300" w:lineRule="exact"/>
              <w:textAlignment w:val="auto"/>
              <w:rPr>
                <w:color w:val="000000"/>
                <w:sz w:val="21"/>
                <w:szCs w:val="21"/>
              </w:rPr>
            </w:pPr>
          </w:p>
          <w:p>
            <w:pPr>
              <w:pStyle w:val="33"/>
              <w:keepNext w:val="0"/>
              <w:keepLines w:val="0"/>
              <w:pageBreakBefore w:val="0"/>
              <w:kinsoku/>
              <w:wordWrap/>
              <w:overflowPunct/>
              <w:autoSpaceDE/>
              <w:autoSpaceDN/>
              <w:bidi w:val="0"/>
              <w:adjustRightInd w:val="0"/>
              <w:snapToGrid w:val="0"/>
              <w:spacing w:beforeAutospacing="0" w:afterAutospacing="0" w:line="300" w:lineRule="exact"/>
              <w:textAlignment w:val="auto"/>
              <w:rPr>
                <w:color w:val="000000"/>
                <w:sz w:val="21"/>
                <w:szCs w:val="21"/>
              </w:rPr>
            </w:pPr>
            <w:r>
              <w:rPr>
                <w:rFonts w:hint="eastAsia"/>
                <w:color w:val="000000"/>
                <w:sz w:val="21"/>
                <w:szCs w:val="21"/>
              </w:rPr>
              <w:t>项目一  建设工程招标投标基础知识</w:t>
            </w:r>
          </w:p>
        </w:tc>
        <w:tc>
          <w:tcPr>
            <w:tcW w:w="3675" w:type="dxa"/>
            <w:gridSpan w:val="2"/>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r>
              <w:rPr>
                <w:rFonts w:hint="eastAsia" w:ascii="宋体" w:hAnsi="宋体" w:cs="宋体"/>
                <w:color w:val="000000"/>
                <w:szCs w:val="21"/>
              </w:rPr>
              <w:t>1、工程承发包</w:t>
            </w:r>
          </w:p>
        </w:tc>
        <w:tc>
          <w:tcPr>
            <w:tcW w:w="2989" w:type="dxa"/>
            <w:gridSpan w:val="2"/>
            <w:vMerge w:val="restart"/>
            <w:vAlign w:val="top"/>
          </w:tcPr>
          <w:p>
            <w:pPr>
              <w:keepNext w:val="0"/>
              <w:keepLines w:val="0"/>
              <w:pageBreakBefore w:val="0"/>
              <w:kinsoku/>
              <w:wordWrap/>
              <w:overflowPunct/>
              <w:autoSpaceDE/>
              <w:autoSpaceDN/>
              <w:bidi w:val="0"/>
              <w:spacing w:beforeAutospacing="0" w:afterAutospacing="0" w:line="300" w:lineRule="exact"/>
              <w:jc w:val="left"/>
              <w:textAlignment w:val="auto"/>
              <w:rPr>
                <w:rFonts w:ascii="宋体" w:hAnsi="宋体" w:cs="宋体"/>
                <w:color w:val="000000"/>
                <w:szCs w:val="21"/>
              </w:rPr>
            </w:pPr>
            <w:r>
              <w:rPr>
                <w:rFonts w:hint="eastAsia" w:ascii="宋体" w:hAnsi="宋体" w:cs="宋体"/>
                <w:color w:val="000000"/>
                <w:szCs w:val="21"/>
              </w:rPr>
              <w:t>1、知道什么是工程承发包；</w:t>
            </w:r>
          </w:p>
          <w:p>
            <w:pPr>
              <w:keepNext w:val="0"/>
              <w:keepLines w:val="0"/>
              <w:pageBreakBefore w:val="0"/>
              <w:kinsoku/>
              <w:wordWrap/>
              <w:overflowPunct/>
              <w:autoSpaceDE/>
              <w:autoSpaceDN/>
              <w:bidi w:val="0"/>
              <w:spacing w:beforeAutospacing="0" w:afterAutospacing="0" w:line="300" w:lineRule="exact"/>
              <w:jc w:val="left"/>
              <w:textAlignment w:val="auto"/>
              <w:rPr>
                <w:rFonts w:ascii="宋体" w:hAnsi="宋体" w:cs="宋体"/>
                <w:color w:val="000000"/>
                <w:szCs w:val="21"/>
              </w:rPr>
            </w:pPr>
            <w:r>
              <w:rPr>
                <w:rFonts w:hint="eastAsia" w:ascii="宋体" w:hAnsi="宋体" w:cs="宋体"/>
                <w:color w:val="000000"/>
                <w:szCs w:val="21"/>
              </w:rPr>
              <w:t>2、知道建筑市场的主体与客体；</w:t>
            </w:r>
          </w:p>
          <w:p>
            <w:pPr>
              <w:keepNext w:val="0"/>
              <w:keepLines w:val="0"/>
              <w:pageBreakBefore w:val="0"/>
              <w:kinsoku/>
              <w:wordWrap/>
              <w:overflowPunct/>
              <w:autoSpaceDE/>
              <w:autoSpaceDN/>
              <w:bidi w:val="0"/>
              <w:adjustRightInd w:val="0"/>
              <w:snapToGrid w:val="0"/>
              <w:spacing w:beforeAutospacing="0" w:afterAutospacing="0" w:line="300" w:lineRule="exact"/>
              <w:textAlignment w:val="auto"/>
              <w:rPr>
                <w:rFonts w:ascii="宋体" w:hAnsi="宋体"/>
                <w:color w:val="000000"/>
                <w:szCs w:val="21"/>
              </w:rPr>
            </w:pPr>
            <w:r>
              <w:rPr>
                <w:rFonts w:hint="eastAsia" w:ascii="宋体" w:hAnsi="宋体" w:cs="宋体"/>
                <w:color w:val="000000"/>
                <w:szCs w:val="21"/>
              </w:rPr>
              <w:t>3、能够懂得建设工程招投标过程中应遵循的法律规定及应承担的法律责任。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804" w:type="dxa"/>
            <w:gridSpan w:val="2"/>
            <w:vMerge w:val="continue"/>
            <w:vAlign w:val="top"/>
          </w:tcPr>
          <w:p>
            <w:pPr>
              <w:pStyle w:val="33"/>
              <w:keepNext w:val="0"/>
              <w:keepLines w:val="0"/>
              <w:pageBreakBefore w:val="0"/>
              <w:kinsoku/>
              <w:wordWrap/>
              <w:overflowPunct/>
              <w:autoSpaceDE/>
              <w:autoSpaceDN/>
              <w:bidi w:val="0"/>
              <w:adjustRightInd w:val="0"/>
              <w:snapToGrid w:val="0"/>
              <w:spacing w:beforeAutospacing="0" w:afterAutospacing="0" w:line="300" w:lineRule="exact"/>
              <w:textAlignment w:val="auto"/>
              <w:rPr>
                <w:color w:val="000000"/>
                <w:sz w:val="21"/>
                <w:szCs w:val="21"/>
              </w:rPr>
            </w:pPr>
          </w:p>
        </w:tc>
        <w:tc>
          <w:tcPr>
            <w:tcW w:w="3675" w:type="dxa"/>
            <w:gridSpan w:val="2"/>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r>
              <w:rPr>
                <w:rFonts w:hint="eastAsia" w:ascii="宋体" w:hAnsi="宋体" w:cs="宋体"/>
                <w:color w:val="000000"/>
                <w:szCs w:val="21"/>
              </w:rPr>
              <w:t>2、建筑市场</w:t>
            </w:r>
          </w:p>
        </w:tc>
        <w:tc>
          <w:tcPr>
            <w:tcW w:w="2989" w:type="dxa"/>
            <w:gridSpan w:val="2"/>
            <w:vMerge w:val="continue"/>
            <w:vAlign w:val="top"/>
          </w:tcPr>
          <w:p>
            <w:pPr>
              <w:keepNext w:val="0"/>
              <w:keepLines w:val="0"/>
              <w:pageBreakBefore w:val="0"/>
              <w:kinsoku/>
              <w:wordWrap/>
              <w:overflowPunct/>
              <w:autoSpaceDE/>
              <w:autoSpaceDN/>
              <w:bidi w:val="0"/>
              <w:adjustRightInd w:val="0"/>
              <w:snapToGrid w:val="0"/>
              <w:spacing w:beforeAutospacing="0" w:afterAutospacing="0" w:line="300" w:lineRule="exact"/>
              <w:textAlignment w:val="auto"/>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2804" w:type="dxa"/>
            <w:gridSpan w:val="2"/>
            <w:vMerge w:val="continue"/>
            <w:vAlign w:val="top"/>
          </w:tcPr>
          <w:p>
            <w:pPr>
              <w:pStyle w:val="33"/>
              <w:keepNext w:val="0"/>
              <w:keepLines w:val="0"/>
              <w:pageBreakBefore w:val="0"/>
              <w:kinsoku/>
              <w:wordWrap/>
              <w:overflowPunct/>
              <w:autoSpaceDE/>
              <w:autoSpaceDN/>
              <w:bidi w:val="0"/>
              <w:adjustRightInd w:val="0"/>
              <w:snapToGrid w:val="0"/>
              <w:spacing w:beforeAutospacing="0" w:afterAutospacing="0" w:line="300" w:lineRule="exact"/>
              <w:textAlignment w:val="auto"/>
              <w:rPr>
                <w:color w:val="000000"/>
                <w:sz w:val="21"/>
                <w:szCs w:val="21"/>
              </w:rPr>
            </w:pPr>
          </w:p>
        </w:tc>
        <w:tc>
          <w:tcPr>
            <w:tcW w:w="3675" w:type="dxa"/>
            <w:gridSpan w:val="2"/>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r>
              <w:rPr>
                <w:rFonts w:hint="eastAsia" w:ascii="宋体" w:hAnsi="宋体" w:cs="宋体"/>
                <w:color w:val="000000"/>
                <w:szCs w:val="21"/>
              </w:rPr>
              <w:t>3、招标的法律规定</w:t>
            </w:r>
          </w:p>
        </w:tc>
        <w:tc>
          <w:tcPr>
            <w:tcW w:w="2989" w:type="dxa"/>
            <w:gridSpan w:val="2"/>
            <w:vMerge w:val="continue"/>
            <w:vAlign w:val="top"/>
          </w:tcPr>
          <w:p>
            <w:pPr>
              <w:keepNext w:val="0"/>
              <w:keepLines w:val="0"/>
              <w:pageBreakBefore w:val="0"/>
              <w:kinsoku/>
              <w:wordWrap/>
              <w:overflowPunct/>
              <w:autoSpaceDE/>
              <w:autoSpaceDN/>
              <w:bidi w:val="0"/>
              <w:adjustRightInd w:val="0"/>
              <w:snapToGrid w:val="0"/>
              <w:spacing w:beforeAutospacing="0" w:afterAutospacing="0" w:line="300" w:lineRule="exact"/>
              <w:textAlignment w:val="auto"/>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2804" w:type="dxa"/>
            <w:gridSpan w:val="2"/>
            <w:vMerge w:val="continue"/>
            <w:vAlign w:val="top"/>
          </w:tcPr>
          <w:p>
            <w:pPr>
              <w:pStyle w:val="33"/>
              <w:keepNext w:val="0"/>
              <w:keepLines w:val="0"/>
              <w:pageBreakBefore w:val="0"/>
              <w:kinsoku/>
              <w:wordWrap/>
              <w:overflowPunct/>
              <w:autoSpaceDE/>
              <w:autoSpaceDN/>
              <w:bidi w:val="0"/>
              <w:adjustRightInd w:val="0"/>
              <w:snapToGrid w:val="0"/>
              <w:spacing w:beforeAutospacing="0" w:afterAutospacing="0" w:line="300" w:lineRule="exact"/>
              <w:textAlignment w:val="auto"/>
              <w:rPr>
                <w:color w:val="000000"/>
                <w:sz w:val="21"/>
                <w:szCs w:val="21"/>
              </w:rPr>
            </w:pPr>
          </w:p>
        </w:tc>
        <w:tc>
          <w:tcPr>
            <w:tcW w:w="3675" w:type="dxa"/>
            <w:gridSpan w:val="2"/>
            <w:vAlign w:val="top"/>
          </w:tcPr>
          <w:p>
            <w:pPr>
              <w:keepNext w:val="0"/>
              <w:keepLines w:val="0"/>
              <w:pageBreakBefore w:val="0"/>
              <w:kinsoku/>
              <w:wordWrap/>
              <w:overflowPunct/>
              <w:autoSpaceDE/>
              <w:autoSpaceDN/>
              <w:bidi w:val="0"/>
              <w:spacing w:beforeAutospacing="0" w:afterAutospacing="0" w:line="300" w:lineRule="exact"/>
              <w:jc w:val="left"/>
              <w:textAlignment w:val="auto"/>
              <w:rPr>
                <w:rFonts w:ascii="宋体" w:hAnsi="宋体"/>
                <w:color w:val="000000"/>
                <w:szCs w:val="21"/>
              </w:rPr>
            </w:pPr>
            <w:r>
              <w:rPr>
                <w:rFonts w:hint="eastAsia" w:ascii="宋体" w:hAnsi="宋体" w:cs="宋体"/>
                <w:color w:val="000000"/>
                <w:szCs w:val="21"/>
              </w:rPr>
              <w:t>4、投标的法律规定</w:t>
            </w:r>
          </w:p>
        </w:tc>
        <w:tc>
          <w:tcPr>
            <w:tcW w:w="2989" w:type="dxa"/>
            <w:gridSpan w:val="2"/>
            <w:vMerge w:val="continue"/>
            <w:vAlign w:val="top"/>
          </w:tcPr>
          <w:p>
            <w:pPr>
              <w:keepNext w:val="0"/>
              <w:keepLines w:val="0"/>
              <w:pageBreakBefore w:val="0"/>
              <w:kinsoku/>
              <w:wordWrap/>
              <w:overflowPunct/>
              <w:autoSpaceDE/>
              <w:autoSpaceDN/>
              <w:bidi w:val="0"/>
              <w:adjustRightInd w:val="0"/>
              <w:snapToGrid w:val="0"/>
              <w:spacing w:beforeAutospacing="0" w:afterAutospacing="0" w:line="300" w:lineRule="exact"/>
              <w:textAlignment w:val="auto"/>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804" w:type="dxa"/>
            <w:gridSpan w:val="2"/>
            <w:vMerge w:val="continue"/>
            <w:vAlign w:val="top"/>
          </w:tcPr>
          <w:p>
            <w:pPr>
              <w:pStyle w:val="33"/>
              <w:keepNext w:val="0"/>
              <w:keepLines w:val="0"/>
              <w:pageBreakBefore w:val="0"/>
              <w:kinsoku/>
              <w:wordWrap/>
              <w:overflowPunct/>
              <w:autoSpaceDE/>
              <w:autoSpaceDN/>
              <w:bidi w:val="0"/>
              <w:adjustRightInd w:val="0"/>
              <w:snapToGrid w:val="0"/>
              <w:spacing w:beforeAutospacing="0" w:afterAutospacing="0" w:line="300" w:lineRule="exact"/>
              <w:textAlignment w:val="auto"/>
              <w:rPr>
                <w:color w:val="000000"/>
                <w:sz w:val="21"/>
                <w:szCs w:val="21"/>
              </w:rPr>
            </w:pPr>
          </w:p>
        </w:tc>
        <w:tc>
          <w:tcPr>
            <w:tcW w:w="3675" w:type="dxa"/>
            <w:gridSpan w:val="2"/>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r>
              <w:rPr>
                <w:rFonts w:hint="eastAsia" w:ascii="宋体" w:hAnsi="宋体"/>
                <w:color w:val="000000"/>
                <w:szCs w:val="21"/>
              </w:rPr>
              <w:t>5、</w:t>
            </w:r>
            <w:r>
              <w:rPr>
                <w:rFonts w:hint="eastAsia" w:ascii="宋体" w:hAnsi="宋体" w:cs="宋体"/>
                <w:color w:val="000000"/>
                <w:szCs w:val="21"/>
              </w:rPr>
              <w:t>开标、评标、中标的法律规定</w:t>
            </w:r>
          </w:p>
        </w:tc>
        <w:tc>
          <w:tcPr>
            <w:tcW w:w="2989" w:type="dxa"/>
            <w:gridSpan w:val="2"/>
            <w:vMerge w:val="continue"/>
            <w:vAlign w:val="top"/>
          </w:tcPr>
          <w:p>
            <w:pPr>
              <w:keepNext w:val="0"/>
              <w:keepLines w:val="0"/>
              <w:pageBreakBefore w:val="0"/>
              <w:kinsoku/>
              <w:wordWrap/>
              <w:overflowPunct/>
              <w:autoSpaceDE/>
              <w:autoSpaceDN/>
              <w:bidi w:val="0"/>
              <w:adjustRightInd w:val="0"/>
              <w:snapToGrid w:val="0"/>
              <w:spacing w:beforeAutospacing="0" w:afterAutospacing="0" w:line="300" w:lineRule="exact"/>
              <w:textAlignment w:val="auto"/>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2804" w:type="dxa"/>
            <w:gridSpan w:val="2"/>
            <w:vMerge w:val="continue"/>
            <w:vAlign w:val="top"/>
          </w:tcPr>
          <w:p>
            <w:pPr>
              <w:pStyle w:val="33"/>
              <w:keepNext w:val="0"/>
              <w:keepLines w:val="0"/>
              <w:pageBreakBefore w:val="0"/>
              <w:kinsoku/>
              <w:wordWrap/>
              <w:overflowPunct/>
              <w:autoSpaceDE/>
              <w:autoSpaceDN/>
              <w:bidi w:val="0"/>
              <w:adjustRightInd w:val="0"/>
              <w:snapToGrid w:val="0"/>
              <w:spacing w:beforeAutospacing="0" w:afterAutospacing="0" w:line="300" w:lineRule="exact"/>
              <w:textAlignment w:val="auto"/>
              <w:rPr>
                <w:color w:val="000000"/>
                <w:sz w:val="21"/>
                <w:szCs w:val="21"/>
              </w:rPr>
            </w:pPr>
          </w:p>
        </w:tc>
        <w:tc>
          <w:tcPr>
            <w:tcW w:w="3675" w:type="dxa"/>
            <w:gridSpan w:val="2"/>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r>
              <w:rPr>
                <w:rFonts w:hint="eastAsia" w:ascii="宋体" w:hAnsi="宋体" w:cs="宋体"/>
                <w:color w:val="000000"/>
                <w:szCs w:val="21"/>
              </w:rPr>
              <w:t>6、招标投标的法律责任</w:t>
            </w:r>
          </w:p>
        </w:tc>
        <w:tc>
          <w:tcPr>
            <w:tcW w:w="2989" w:type="dxa"/>
            <w:gridSpan w:val="2"/>
            <w:vMerge w:val="continue"/>
            <w:vAlign w:val="top"/>
          </w:tcPr>
          <w:p>
            <w:pPr>
              <w:keepNext w:val="0"/>
              <w:keepLines w:val="0"/>
              <w:pageBreakBefore w:val="0"/>
              <w:kinsoku/>
              <w:wordWrap/>
              <w:overflowPunct/>
              <w:autoSpaceDE/>
              <w:autoSpaceDN/>
              <w:bidi w:val="0"/>
              <w:adjustRightInd w:val="0"/>
              <w:snapToGrid w:val="0"/>
              <w:spacing w:beforeAutospacing="0" w:afterAutospacing="0" w:line="300" w:lineRule="exact"/>
              <w:textAlignment w:val="auto"/>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jc w:val="center"/>
        </w:trPr>
        <w:tc>
          <w:tcPr>
            <w:tcW w:w="2804" w:type="dxa"/>
            <w:gridSpan w:val="2"/>
            <w:vMerge w:val="restart"/>
            <w:vAlign w:val="top"/>
          </w:tcPr>
          <w:p>
            <w:pPr>
              <w:pStyle w:val="33"/>
              <w:keepNext w:val="0"/>
              <w:keepLines w:val="0"/>
              <w:pageBreakBefore w:val="0"/>
              <w:kinsoku/>
              <w:wordWrap/>
              <w:overflowPunct/>
              <w:autoSpaceDE/>
              <w:autoSpaceDN/>
              <w:bidi w:val="0"/>
              <w:adjustRightInd w:val="0"/>
              <w:snapToGrid w:val="0"/>
              <w:spacing w:beforeAutospacing="0" w:afterAutospacing="0" w:line="300" w:lineRule="exact"/>
              <w:textAlignment w:val="auto"/>
              <w:rPr>
                <w:color w:val="000000"/>
                <w:sz w:val="21"/>
                <w:szCs w:val="21"/>
              </w:rPr>
            </w:pPr>
          </w:p>
          <w:p>
            <w:pPr>
              <w:pStyle w:val="33"/>
              <w:keepNext w:val="0"/>
              <w:keepLines w:val="0"/>
              <w:pageBreakBefore w:val="0"/>
              <w:kinsoku/>
              <w:wordWrap/>
              <w:overflowPunct/>
              <w:autoSpaceDE/>
              <w:autoSpaceDN/>
              <w:bidi w:val="0"/>
              <w:adjustRightInd w:val="0"/>
              <w:snapToGrid w:val="0"/>
              <w:spacing w:beforeAutospacing="0" w:afterAutospacing="0" w:line="300" w:lineRule="exact"/>
              <w:textAlignment w:val="auto"/>
              <w:rPr>
                <w:color w:val="000000"/>
                <w:sz w:val="21"/>
                <w:szCs w:val="21"/>
              </w:rPr>
            </w:pPr>
            <w:r>
              <w:rPr>
                <w:rFonts w:hint="eastAsia"/>
                <w:color w:val="000000"/>
                <w:sz w:val="21"/>
                <w:szCs w:val="21"/>
              </w:rPr>
              <w:t>项目二  建设工程招标</w:t>
            </w:r>
          </w:p>
        </w:tc>
        <w:tc>
          <w:tcPr>
            <w:tcW w:w="3675" w:type="dxa"/>
            <w:gridSpan w:val="2"/>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r>
              <w:rPr>
                <w:rFonts w:hint="eastAsia" w:ascii="宋体" w:hAnsi="宋体" w:cs="宋体"/>
                <w:color w:val="000000"/>
                <w:szCs w:val="21"/>
              </w:rPr>
              <w:t>1、建设工程招标准备阶段</w:t>
            </w:r>
          </w:p>
        </w:tc>
        <w:tc>
          <w:tcPr>
            <w:tcW w:w="2989" w:type="dxa"/>
            <w:gridSpan w:val="2"/>
            <w:vMerge w:val="restart"/>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s="宋体"/>
                <w:color w:val="000000"/>
                <w:szCs w:val="21"/>
              </w:rPr>
            </w:pPr>
          </w:p>
          <w:p>
            <w:pPr>
              <w:keepNext w:val="0"/>
              <w:keepLines w:val="0"/>
              <w:pageBreakBefore w:val="0"/>
              <w:kinsoku/>
              <w:wordWrap/>
              <w:overflowPunct/>
              <w:autoSpaceDE/>
              <w:autoSpaceDN/>
              <w:bidi w:val="0"/>
              <w:spacing w:beforeAutospacing="0" w:afterAutospacing="0" w:line="300" w:lineRule="exact"/>
              <w:textAlignment w:val="auto"/>
              <w:rPr>
                <w:rFonts w:ascii="宋体" w:hAnsi="宋体" w:cs="宋体"/>
                <w:color w:val="000000"/>
                <w:szCs w:val="21"/>
              </w:rPr>
            </w:pPr>
            <w:r>
              <w:rPr>
                <w:rFonts w:hint="eastAsia" w:ascii="宋体" w:hAnsi="宋体" w:cs="宋体"/>
                <w:color w:val="000000"/>
                <w:szCs w:val="21"/>
              </w:rPr>
              <w:t>1、会判断一份招标文件中存在的问题；</w:t>
            </w:r>
          </w:p>
          <w:p>
            <w:pPr>
              <w:keepNext w:val="0"/>
              <w:keepLines w:val="0"/>
              <w:pageBreakBefore w:val="0"/>
              <w:kinsoku/>
              <w:wordWrap/>
              <w:overflowPunct/>
              <w:autoSpaceDE/>
              <w:autoSpaceDN/>
              <w:bidi w:val="0"/>
              <w:adjustRightInd w:val="0"/>
              <w:snapToGrid w:val="0"/>
              <w:spacing w:beforeAutospacing="0" w:afterAutospacing="0" w:line="300" w:lineRule="exact"/>
              <w:textAlignment w:val="auto"/>
              <w:rPr>
                <w:rFonts w:ascii="宋体" w:hAnsi="宋体"/>
                <w:color w:val="000000"/>
                <w:szCs w:val="21"/>
              </w:rPr>
            </w:pPr>
            <w:r>
              <w:rPr>
                <w:rFonts w:hint="eastAsia" w:ascii="宋体" w:hAnsi="宋体" w:cs="宋体"/>
                <w:color w:val="000000"/>
                <w:szCs w:val="21"/>
              </w:rPr>
              <w:t>2、能够编制建设工程招标文件。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804" w:type="dxa"/>
            <w:gridSpan w:val="2"/>
            <w:vMerge w:val="continue"/>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p>
        </w:tc>
        <w:tc>
          <w:tcPr>
            <w:tcW w:w="3675" w:type="dxa"/>
            <w:gridSpan w:val="2"/>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r>
              <w:rPr>
                <w:rFonts w:hint="eastAsia" w:ascii="宋体" w:hAnsi="宋体" w:cs="宋体"/>
                <w:color w:val="000000"/>
                <w:szCs w:val="21"/>
              </w:rPr>
              <w:t>2、建设工程招标策划</w:t>
            </w:r>
          </w:p>
        </w:tc>
        <w:tc>
          <w:tcPr>
            <w:tcW w:w="2989" w:type="dxa"/>
            <w:gridSpan w:val="2"/>
            <w:vMerge w:val="continue"/>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2804" w:type="dxa"/>
            <w:gridSpan w:val="2"/>
            <w:vMerge w:val="continue"/>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p>
        </w:tc>
        <w:tc>
          <w:tcPr>
            <w:tcW w:w="3675" w:type="dxa"/>
            <w:gridSpan w:val="2"/>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r>
              <w:rPr>
                <w:rFonts w:hint="eastAsia" w:ascii="宋体" w:hAnsi="宋体" w:cs="宋体"/>
                <w:color w:val="000000"/>
                <w:szCs w:val="21"/>
              </w:rPr>
              <w:t>3、建设工程项目施工招标程序及内容</w:t>
            </w:r>
          </w:p>
        </w:tc>
        <w:tc>
          <w:tcPr>
            <w:tcW w:w="2989" w:type="dxa"/>
            <w:gridSpan w:val="2"/>
            <w:vMerge w:val="continue"/>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2804" w:type="dxa"/>
            <w:gridSpan w:val="2"/>
            <w:vMerge w:val="continue"/>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p>
        </w:tc>
        <w:tc>
          <w:tcPr>
            <w:tcW w:w="3675" w:type="dxa"/>
            <w:gridSpan w:val="2"/>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r>
              <w:rPr>
                <w:rFonts w:hint="eastAsia" w:ascii="宋体" w:hAnsi="宋体" w:cs="宋体"/>
                <w:color w:val="000000"/>
                <w:szCs w:val="21"/>
              </w:rPr>
              <w:t>4、建设工程招标文件的编制</w:t>
            </w:r>
          </w:p>
        </w:tc>
        <w:tc>
          <w:tcPr>
            <w:tcW w:w="2989" w:type="dxa"/>
            <w:gridSpan w:val="2"/>
            <w:vMerge w:val="continue"/>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2804" w:type="dxa"/>
            <w:gridSpan w:val="2"/>
            <w:vMerge w:val="continue"/>
            <w:vAlign w:val="top"/>
          </w:tcPr>
          <w:p>
            <w:pPr>
              <w:keepNext w:val="0"/>
              <w:keepLines w:val="0"/>
              <w:pageBreakBefore w:val="0"/>
              <w:kinsoku/>
              <w:wordWrap/>
              <w:overflowPunct/>
              <w:autoSpaceDE/>
              <w:autoSpaceDN/>
              <w:bidi w:val="0"/>
              <w:spacing w:beforeAutospacing="0" w:afterAutospacing="0" w:line="300" w:lineRule="exact"/>
              <w:textAlignment w:val="auto"/>
              <w:rPr>
                <w:color w:val="000000"/>
                <w:szCs w:val="21"/>
              </w:rPr>
            </w:pPr>
          </w:p>
        </w:tc>
        <w:tc>
          <w:tcPr>
            <w:tcW w:w="3675" w:type="dxa"/>
            <w:gridSpan w:val="2"/>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r>
              <w:rPr>
                <w:rFonts w:hint="eastAsia" w:ascii="宋体" w:hAnsi="宋体" w:cs="宋体"/>
                <w:color w:val="000000"/>
                <w:szCs w:val="21"/>
              </w:rPr>
              <w:t>5、国际工程招标</w:t>
            </w:r>
          </w:p>
        </w:tc>
        <w:tc>
          <w:tcPr>
            <w:tcW w:w="2989" w:type="dxa"/>
            <w:gridSpan w:val="2"/>
            <w:vMerge w:val="continue"/>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jc w:val="center"/>
        </w:trPr>
        <w:tc>
          <w:tcPr>
            <w:tcW w:w="2804" w:type="dxa"/>
            <w:gridSpan w:val="2"/>
            <w:vMerge w:val="restart"/>
            <w:vAlign w:val="top"/>
          </w:tcPr>
          <w:p>
            <w:pPr>
              <w:pStyle w:val="33"/>
              <w:keepNext w:val="0"/>
              <w:keepLines w:val="0"/>
              <w:pageBreakBefore w:val="0"/>
              <w:kinsoku/>
              <w:wordWrap/>
              <w:overflowPunct/>
              <w:autoSpaceDE/>
              <w:autoSpaceDN/>
              <w:bidi w:val="0"/>
              <w:adjustRightInd w:val="0"/>
              <w:snapToGrid w:val="0"/>
              <w:spacing w:beforeAutospacing="0" w:afterAutospacing="0" w:line="300" w:lineRule="exact"/>
              <w:textAlignment w:val="auto"/>
              <w:rPr>
                <w:color w:val="000000"/>
                <w:sz w:val="21"/>
                <w:szCs w:val="21"/>
              </w:rPr>
            </w:pPr>
          </w:p>
          <w:p>
            <w:pPr>
              <w:pStyle w:val="33"/>
              <w:keepNext w:val="0"/>
              <w:keepLines w:val="0"/>
              <w:pageBreakBefore w:val="0"/>
              <w:kinsoku/>
              <w:wordWrap/>
              <w:overflowPunct/>
              <w:autoSpaceDE/>
              <w:autoSpaceDN/>
              <w:bidi w:val="0"/>
              <w:adjustRightInd w:val="0"/>
              <w:snapToGrid w:val="0"/>
              <w:spacing w:beforeAutospacing="0" w:afterAutospacing="0" w:line="300" w:lineRule="exact"/>
              <w:textAlignment w:val="auto"/>
              <w:rPr>
                <w:color w:val="000000"/>
                <w:sz w:val="21"/>
                <w:szCs w:val="21"/>
              </w:rPr>
            </w:pPr>
            <w:r>
              <w:rPr>
                <w:rFonts w:hint="eastAsia"/>
                <w:color w:val="000000"/>
                <w:sz w:val="21"/>
                <w:szCs w:val="21"/>
              </w:rPr>
              <w:t>项目三  建设工程投标</w:t>
            </w:r>
          </w:p>
        </w:tc>
        <w:tc>
          <w:tcPr>
            <w:tcW w:w="3675" w:type="dxa"/>
            <w:gridSpan w:val="2"/>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r>
              <w:rPr>
                <w:rFonts w:hint="eastAsia" w:ascii="宋体" w:hAnsi="宋体" w:cs="宋体"/>
                <w:color w:val="000000"/>
                <w:szCs w:val="21"/>
              </w:rPr>
              <w:t>1、建设工程投标程序</w:t>
            </w:r>
          </w:p>
        </w:tc>
        <w:tc>
          <w:tcPr>
            <w:tcW w:w="2989" w:type="dxa"/>
            <w:gridSpan w:val="2"/>
            <w:vMerge w:val="restart"/>
            <w:vAlign w:val="center"/>
          </w:tcPr>
          <w:p>
            <w:pPr>
              <w:keepNext w:val="0"/>
              <w:keepLines w:val="0"/>
              <w:pageBreakBefore w:val="0"/>
              <w:kinsoku/>
              <w:wordWrap/>
              <w:overflowPunct/>
              <w:autoSpaceDE/>
              <w:autoSpaceDN/>
              <w:bidi w:val="0"/>
              <w:spacing w:beforeAutospacing="0" w:afterAutospacing="0" w:line="300" w:lineRule="exact"/>
              <w:jc w:val="left"/>
              <w:textAlignment w:val="auto"/>
              <w:rPr>
                <w:rFonts w:ascii="宋体" w:hAnsi="宋体" w:cs="宋体"/>
                <w:color w:val="000000"/>
                <w:szCs w:val="21"/>
              </w:rPr>
            </w:pPr>
            <w:r>
              <w:rPr>
                <w:rFonts w:hint="eastAsia" w:ascii="宋体" w:hAnsi="宋体" w:cs="宋体"/>
                <w:color w:val="000000"/>
                <w:szCs w:val="21"/>
              </w:rPr>
              <w:t>1、会判断一份投标文件中存在的问题；</w:t>
            </w:r>
          </w:p>
          <w:p>
            <w:pPr>
              <w:keepNext w:val="0"/>
              <w:keepLines w:val="0"/>
              <w:pageBreakBefore w:val="0"/>
              <w:kinsoku/>
              <w:wordWrap/>
              <w:overflowPunct/>
              <w:autoSpaceDE/>
              <w:autoSpaceDN/>
              <w:bidi w:val="0"/>
              <w:adjustRightInd w:val="0"/>
              <w:snapToGrid w:val="0"/>
              <w:spacing w:beforeAutospacing="0" w:afterAutospacing="0" w:line="300" w:lineRule="exact"/>
              <w:textAlignment w:val="auto"/>
              <w:rPr>
                <w:color w:val="000000"/>
                <w:szCs w:val="21"/>
              </w:rPr>
            </w:pPr>
            <w:r>
              <w:rPr>
                <w:rFonts w:hint="eastAsia" w:ascii="宋体" w:hAnsi="宋体" w:cs="宋体"/>
                <w:color w:val="000000"/>
                <w:szCs w:val="21"/>
              </w:rPr>
              <w:t>2、能够编制建设工程投标文件。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2804" w:type="dxa"/>
            <w:gridSpan w:val="2"/>
            <w:vMerge w:val="continue"/>
            <w:vAlign w:val="top"/>
          </w:tcPr>
          <w:p>
            <w:pPr>
              <w:pStyle w:val="33"/>
              <w:keepNext w:val="0"/>
              <w:keepLines w:val="0"/>
              <w:pageBreakBefore w:val="0"/>
              <w:kinsoku/>
              <w:wordWrap/>
              <w:overflowPunct/>
              <w:autoSpaceDE/>
              <w:autoSpaceDN/>
              <w:bidi w:val="0"/>
              <w:adjustRightInd w:val="0"/>
              <w:snapToGrid w:val="0"/>
              <w:spacing w:beforeAutospacing="0" w:afterAutospacing="0" w:line="300" w:lineRule="exact"/>
              <w:textAlignment w:val="auto"/>
              <w:rPr>
                <w:color w:val="000000"/>
                <w:sz w:val="21"/>
                <w:szCs w:val="21"/>
              </w:rPr>
            </w:pPr>
          </w:p>
        </w:tc>
        <w:tc>
          <w:tcPr>
            <w:tcW w:w="3675" w:type="dxa"/>
            <w:gridSpan w:val="2"/>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r>
              <w:rPr>
                <w:rFonts w:hint="eastAsia" w:ascii="宋体" w:hAnsi="宋体" w:cs="宋体"/>
                <w:color w:val="000000"/>
                <w:szCs w:val="21"/>
              </w:rPr>
              <w:t>2、建设工程投标准备</w:t>
            </w:r>
          </w:p>
        </w:tc>
        <w:tc>
          <w:tcPr>
            <w:tcW w:w="2989" w:type="dxa"/>
            <w:gridSpan w:val="2"/>
            <w:vMerge w:val="continue"/>
            <w:vAlign w:val="top"/>
          </w:tcPr>
          <w:p>
            <w:pPr>
              <w:pStyle w:val="33"/>
              <w:keepNext w:val="0"/>
              <w:keepLines w:val="0"/>
              <w:pageBreakBefore w:val="0"/>
              <w:kinsoku/>
              <w:wordWrap/>
              <w:overflowPunct/>
              <w:autoSpaceDE/>
              <w:autoSpaceDN/>
              <w:bidi w:val="0"/>
              <w:adjustRightInd w:val="0"/>
              <w:snapToGrid w:val="0"/>
              <w:spacing w:beforeAutospacing="0" w:afterAutospacing="0" w:line="300" w:lineRule="exact"/>
              <w:textAlignment w:val="auto"/>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2804" w:type="dxa"/>
            <w:gridSpan w:val="2"/>
            <w:vMerge w:val="continue"/>
            <w:vAlign w:val="top"/>
          </w:tcPr>
          <w:p>
            <w:pPr>
              <w:pStyle w:val="33"/>
              <w:keepNext w:val="0"/>
              <w:keepLines w:val="0"/>
              <w:pageBreakBefore w:val="0"/>
              <w:kinsoku/>
              <w:wordWrap/>
              <w:overflowPunct/>
              <w:autoSpaceDE/>
              <w:autoSpaceDN/>
              <w:bidi w:val="0"/>
              <w:adjustRightInd w:val="0"/>
              <w:snapToGrid w:val="0"/>
              <w:spacing w:beforeAutospacing="0" w:afterAutospacing="0" w:line="300" w:lineRule="exact"/>
              <w:textAlignment w:val="auto"/>
              <w:rPr>
                <w:color w:val="000000"/>
                <w:sz w:val="21"/>
                <w:szCs w:val="21"/>
              </w:rPr>
            </w:pPr>
          </w:p>
        </w:tc>
        <w:tc>
          <w:tcPr>
            <w:tcW w:w="3675" w:type="dxa"/>
            <w:gridSpan w:val="2"/>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r>
              <w:rPr>
                <w:rFonts w:hint="eastAsia" w:ascii="宋体" w:hAnsi="宋体" w:cs="宋体"/>
                <w:color w:val="000000"/>
                <w:szCs w:val="21"/>
              </w:rPr>
              <w:t>3、建设工程投标决策与投标策略</w:t>
            </w:r>
          </w:p>
        </w:tc>
        <w:tc>
          <w:tcPr>
            <w:tcW w:w="2989" w:type="dxa"/>
            <w:gridSpan w:val="2"/>
            <w:vMerge w:val="continue"/>
            <w:vAlign w:val="top"/>
          </w:tcPr>
          <w:p>
            <w:pPr>
              <w:pStyle w:val="33"/>
              <w:keepNext w:val="0"/>
              <w:keepLines w:val="0"/>
              <w:pageBreakBefore w:val="0"/>
              <w:kinsoku/>
              <w:wordWrap/>
              <w:overflowPunct/>
              <w:autoSpaceDE/>
              <w:autoSpaceDN/>
              <w:bidi w:val="0"/>
              <w:adjustRightInd w:val="0"/>
              <w:snapToGrid w:val="0"/>
              <w:spacing w:beforeAutospacing="0" w:afterAutospacing="0" w:line="300" w:lineRule="exact"/>
              <w:textAlignment w:val="auto"/>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4" w:type="dxa"/>
            <w:gridSpan w:val="2"/>
            <w:vMerge w:val="continue"/>
            <w:vAlign w:val="top"/>
          </w:tcPr>
          <w:p>
            <w:pPr>
              <w:pStyle w:val="33"/>
              <w:keepNext w:val="0"/>
              <w:keepLines w:val="0"/>
              <w:pageBreakBefore w:val="0"/>
              <w:kinsoku/>
              <w:wordWrap/>
              <w:overflowPunct/>
              <w:autoSpaceDE/>
              <w:autoSpaceDN/>
              <w:bidi w:val="0"/>
              <w:adjustRightInd w:val="0"/>
              <w:snapToGrid w:val="0"/>
              <w:spacing w:beforeAutospacing="0" w:afterAutospacing="0" w:line="300" w:lineRule="exact"/>
              <w:textAlignment w:val="auto"/>
              <w:rPr>
                <w:color w:val="000000"/>
                <w:sz w:val="21"/>
                <w:szCs w:val="21"/>
              </w:rPr>
            </w:pPr>
          </w:p>
        </w:tc>
        <w:tc>
          <w:tcPr>
            <w:tcW w:w="3675" w:type="dxa"/>
            <w:gridSpan w:val="2"/>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s="宋体"/>
                <w:color w:val="000000"/>
                <w:szCs w:val="21"/>
              </w:rPr>
            </w:pPr>
            <w:r>
              <w:rPr>
                <w:rFonts w:hint="eastAsia" w:ascii="宋体" w:hAnsi="宋体" w:cs="宋体"/>
                <w:color w:val="000000"/>
                <w:szCs w:val="21"/>
              </w:rPr>
              <w:t>4、建设工程投标文件的编制</w:t>
            </w:r>
          </w:p>
        </w:tc>
        <w:tc>
          <w:tcPr>
            <w:tcW w:w="2989" w:type="dxa"/>
            <w:gridSpan w:val="2"/>
            <w:vMerge w:val="continue"/>
            <w:vAlign w:val="top"/>
          </w:tcPr>
          <w:p>
            <w:pPr>
              <w:pStyle w:val="33"/>
              <w:keepNext w:val="0"/>
              <w:keepLines w:val="0"/>
              <w:pageBreakBefore w:val="0"/>
              <w:kinsoku/>
              <w:wordWrap/>
              <w:overflowPunct/>
              <w:autoSpaceDE/>
              <w:autoSpaceDN/>
              <w:bidi w:val="0"/>
              <w:adjustRightInd w:val="0"/>
              <w:snapToGrid w:val="0"/>
              <w:spacing w:beforeAutospacing="0" w:afterAutospacing="0" w:line="300" w:lineRule="exact"/>
              <w:textAlignment w:val="auto"/>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4" w:type="dxa"/>
            <w:gridSpan w:val="2"/>
            <w:vMerge w:val="continue"/>
            <w:vAlign w:val="top"/>
          </w:tcPr>
          <w:p>
            <w:pPr>
              <w:keepNext w:val="0"/>
              <w:keepLines w:val="0"/>
              <w:pageBreakBefore w:val="0"/>
              <w:kinsoku/>
              <w:wordWrap/>
              <w:overflowPunct/>
              <w:autoSpaceDE/>
              <w:autoSpaceDN/>
              <w:bidi w:val="0"/>
              <w:spacing w:beforeAutospacing="0" w:afterAutospacing="0" w:line="300" w:lineRule="exact"/>
              <w:textAlignment w:val="auto"/>
              <w:rPr>
                <w:color w:val="000000"/>
                <w:szCs w:val="21"/>
              </w:rPr>
            </w:pPr>
          </w:p>
        </w:tc>
        <w:tc>
          <w:tcPr>
            <w:tcW w:w="3675" w:type="dxa"/>
            <w:gridSpan w:val="2"/>
            <w:vAlign w:val="top"/>
          </w:tcPr>
          <w:p>
            <w:pPr>
              <w:keepNext w:val="0"/>
              <w:keepLines w:val="0"/>
              <w:pageBreakBefore w:val="0"/>
              <w:kinsoku/>
              <w:wordWrap/>
              <w:overflowPunct/>
              <w:autoSpaceDE/>
              <w:autoSpaceDN/>
              <w:bidi w:val="0"/>
              <w:spacing w:beforeAutospacing="0" w:afterAutospacing="0" w:line="300" w:lineRule="exact"/>
              <w:textAlignment w:val="auto"/>
              <w:rPr>
                <w:color w:val="000000"/>
                <w:szCs w:val="21"/>
              </w:rPr>
            </w:pPr>
            <w:r>
              <w:rPr>
                <w:rFonts w:hint="eastAsia" w:ascii="宋体" w:hAnsi="宋体" w:cs="宋体"/>
                <w:color w:val="000000"/>
                <w:szCs w:val="21"/>
              </w:rPr>
              <w:t>5、国际工程投标</w:t>
            </w:r>
          </w:p>
        </w:tc>
        <w:tc>
          <w:tcPr>
            <w:tcW w:w="2989" w:type="dxa"/>
            <w:gridSpan w:val="2"/>
            <w:vMerge w:val="continue"/>
            <w:vAlign w:val="top"/>
          </w:tcPr>
          <w:p>
            <w:pPr>
              <w:keepNext w:val="0"/>
              <w:keepLines w:val="0"/>
              <w:pageBreakBefore w:val="0"/>
              <w:kinsoku/>
              <w:wordWrap/>
              <w:overflowPunct/>
              <w:autoSpaceDE/>
              <w:autoSpaceDN/>
              <w:bidi w:val="0"/>
              <w:spacing w:beforeAutospacing="0" w:afterAutospacing="0" w:line="300" w:lineRule="exact"/>
              <w:textAlignment w:val="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2804" w:type="dxa"/>
            <w:gridSpan w:val="2"/>
            <w:vMerge w:val="restart"/>
            <w:vAlign w:val="top"/>
          </w:tcPr>
          <w:p>
            <w:pPr>
              <w:pStyle w:val="33"/>
              <w:keepNext w:val="0"/>
              <w:keepLines w:val="0"/>
              <w:pageBreakBefore w:val="0"/>
              <w:kinsoku/>
              <w:wordWrap/>
              <w:overflowPunct/>
              <w:autoSpaceDE/>
              <w:autoSpaceDN/>
              <w:bidi w:val="0"/>
              <w:adjustRightInd w:val="0"/>
              <w:snapToGrid w:val="0"/>
              <w:spacing w:beforeAutospacing="0" w:afterAutospacing="0" w:line="300" w:lineRule="exact"/>
              <w:textAlignment w:val="auto"/>
              <w:rPr>
                <w:color w:val="000000"/>
                <w:sz w:val="21"/>
                <w:szCs w:val="21"/>
              </w:rPr>
            </w:pPr>
          </w:p>
          <w:p>
            <w:pPr>
              <w:pStyle w:val="33"/>
              <w:keepNext w:val="0"/>
              <w:keepLines w:val="0"/>
              <w:pageBreakBefore w:val="0"/>
              <w:kinsoku/>
              <w:wordWrap/>
              <w:overflowPunct/>
              <w:autoSpaceDE/>
              <w:autoSpaceDN/>
              <w:bidi w:val="0"/>
              <w:adjustRightInd w:val="0"/>
              <w:snapToGrid w:val="0"/>
              <w:spacing w:beforeAutospacing="0" w:afterAutospacing="0" w:line="300" w:lineRule="exact"/>
              <w:textAlignment w:val="auto"/>
              <w:rPr>
                <w:color w:val="000000"/>
                <w:sz w:val="21"/>
                <w:szCs w:val="21"/>
              </w:rPr>
            </w:pPr>
          </w:p>
          <w:p>
            <w:pPr>
              <w:pStyle w:val="33"/>
              <w:keepNext w:val="0"/>
              <w:keepLines w:val="0"/>
              <w:pageBreakBefore w:val="0"/>
              <w:kinsoku/>
              <w:wordWrap/>
              <w:overflowPunct/>
              <w:autoSpaceDE/>
              <w:autoSpaceDN/>
              <w:bidi w:val="0"/>
              <w:adjustRightInd w:val="0"/>
              <w:snapToGrid w:val="0"/>
              <w:spacing w:beforeAutospacing="0" w:afterAutospacing="0" w:line="300" w:lineRule="exact"/>
              <w:textAlignment w:val="auto"/>
              <w:rPr>
                <w:color w:val="000000"/>
                <w:sz w:val="21"/>
                <w:szCs w:val="21"/>
              </w:rPr>
            </w:pPr>
            <w:r>
              <w:rPr>
                <w:rFonts w:hint="eastAsia"/>
                <w:color w:val="000000"/>
                <w:sz w:val="21"/>
                <w:szCs w:val="21"/>
              </w:rPr>
              <w:t>项目四  建设工程合同与合同管理</w:t>
            </w:r>
          </w:p>
        </w:tc>
        <w:tc>
          <w:tcPr>
            <w:tcW w:w="3675" w:type="dxa"/>
            <w:gridSpan w:val="2"/>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r>
              <w:rPr>
                <w:rFonts w:hint="eastAsia" w:ascii="宋体" w:hAnsi="宋体" w:cs="宋体"/>
                <w:color w:val="000000"/>
                <w:szCs w:val="21"/>
              </w:rPr>
              <w:t>1、建设工程合同概述</w:t>
            </w:r>
          </w:p>
        </w:tc>
        <w:tc>
          <w:tcPr>
            <w:tcW w:w="2989" w:type="dxa"/>
            <w:gridSpan w:val="2"/>
            <w:vMerge w:val="restart"/>
            <w:vAlign w:val="top"/>
          </w:tcPr>
          <w:p>
            <w:pPr>
              <w:keepNext w:val="0"/>
              <w:keepLines w:val="0"/>
              <w:pageBreakBefore w:val="0"/>
              <w:kinsoku/>
              <w:wordWrap/>
              <w:overflowPunct/>
              <w:autoSpaceDE/>
              <w:autoSpaceDN/>
              <w:bidi w:val="0"/>
              <w:spacing w:beforeAutospacing="0" w:afterAutospacing="0" w:line="300" w:lineRule="exact"/>
              <w:jc w:val="left"/>
              <w:textAlignment w:val="auto"/>
              <w:rPr>
                <w:rFonts w:ascii="宋体" w:hAnsi="宋体" w:cs="宋体"/>
                <w:color w:val="000000"/>
                <w:szCs w:val="21"/>
              </w:rPr>
            </w:pPr>
          </w:p>
          <w:p>
            <w:pPr>
              <w:keepNext w:val="0"/>
              <w:keepLines w:val="0"/>
              <w:pageBreakBefore w:val="0"/>
              <w:kinsoku/>
              <w:wordWrap/>
              <w:overflowPunct/>
              <w:autoSpaceDE/>
              <w:autoSpaceDN/>
              <w:bidi w:val="0"/>
              <w:spacing w:beforeAutospacing="0" w:afterAutospacing="0" w:line="300" w:lineRule="exact"/>
              <w:jc w:val="left"/>
              <w:textAlignment w:val="auto"/>
              <w:rPr>
                <w:rFonts w:ascii="宋体" w:hAnsi="宋体" w:cs="宋体"/>
                <w:color w:val="000000"/>
                <w:szCs w:val="21"/>
              </w:rPr>
            </w:pPr>
          </w:p>
          <w:p>
            <w:pPr>
              <w:keepNext w:val="0"/>
              <w:keepLines w:val="0"/>
              <w:pageBreakBefore w:val="0"/>
              <w:kinsoku/>
              <w:wordWrap/>
              <w:overflowPunct/>
              <w:autoSpaceDE/>
              <w:autoSpaceDN/>
              <w:bidi w:val="0"/>
              <w:spacing w:beforeAutospacing="0" w:afterAutospacing="0" w:line="300" w:lineRule="exact"/>
              <w:jc w:val="left"/>
              <w:textAlignment w:val="auto"/>
              <w:rPr>
                <w:rFonts w:ascii="宋体" w:hAnsi="宋体" w:cs="宋体"/>
                <w:color w:val="000000"/>
                <w:szCs w:val="21"/>
              </w:rPr>
            </w:pPr>
            <w:r>
              <w:rPr>
                <w:rFonts w:hint="eastAsia" w:ascii="宋体" w:hAnsi="宋体" w:cs="宋体"/>
                <w:color w:val="000000"/>
                <w:szCs w:val="21"/>
              </w:rPr>
              <w:t>1、会判断一份建设工程合同中存在的问题；</w:t>
            </w:r>
          </w:p>
          <w:p>
            <w:pPr>
              <w:keepNext w:val="0"/>
              <w:keepLines w:val="0"/>
              <w:pageBreakBefore w:val="0"/>
              <w:kinsoku/>
              <w:wordWrap/>
              <w:overflowPunct/>
              <w:autoSpaceDE/>
              <w:autoSpaceDN/>
              <w:bidi w:val="0"/>
              <w:spacing w:beforeAutospacing="0" w:afterAutospacing="0" w:line="300" w:lineRule="exact"/>
              <w:jc w:val="left"/>
              <w:textAlignment w:val="auto"/>
              <w:rPr>
                <w:rFonts w:ascii="宋体" w:hAnsi="宋体" w:cs="宋体"/>
                <w:color w:val="000000"/>
                <w:szCs w:val="21"/>
              </w:rPr>
            </w:pPr>
            <w:r>
              <w:rPr>
                <w:rFonts w:hint="eastAsia" w:ascii="宋体" w:hAnsi="宋体" w:cs="宋体"/>
                <w:color w:val="000000"/>
                <w:szCs w:val="21"/>
              </w:rPr>
              <w:t>2、能够编制一份建设工程施工合同；</w:t>
            </w:r>
          </w:p>
          <w:p>
            <w:pPr>
              <w:keepNext w:val="0"/>
              <w:keepLines w:val="0"/>
              <w:pageBreakBefore w:val="0"/>
              <w:kinsoku/>
              <w:wordWrap/>
              <w:overflowPunct/>
              <w:autoSpaceDE/>
              <w:autoSpaceDN/>
              <w:bidi w:val="0"/>
              <w:adjustRightInd w:val="0"/>
              <w:snapToGrid w:val="0"/>
              <w:spacing w:beforeAutospacing="0" w:afterAutospacing="0" w:line="300" w:lineRule="exact"/>
              <w:textAlignment w:val="auto"/>
              <w:rPr>
                <w:color w:val="000000"/>
                <w:szCs w:val="21"/>
              </w:rPr>
            </w:pPr>
            <w:r>
              <w:rPr>
                <w:rFonts w:hint="eastAsia" w:ascii="宋体" w:hAnsi="宋体" w:cs="宋体"/>
                <w:color w:val="000000"/>
                <w:szCs w:val="21"/>
              </w:rPr>
              <w:t>3、能够正确处理工程中出现的索赔问题。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jc w:val="center"/>
        </w:trPr>
        <w:tc>
          <w:tcPr>
            <w:tcW w:w="2804" w:type="dxa"/>
            <w:gridSpan w:val="2"/>
            <w:vMerge w:val="continue"/>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p>
        </w:tc>
        <w:tc>
          <w:tcPr>
            <w:tcW w:w="3675" w:type="dxa"/>
            <w:gridSpan w:val="2"/>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r>
              <w:rPr>
                <w:rFonts w:hint="eastAsia" w:ascii="宋体" w:hAnsi="宋体" w:cs="宋体"/>
                <w:color w:val="000000"/>
                <w:szCs w:val="21"/>
              </w:rPr>
              <w:t>2、建设工程施工合同及其管理</w:t>
            </w:r>
          </w:p>
        </w:tc>
        <w:tc>
          <w:tcPr>
            <w:tcW w:w="2989" w:type="dxa"/>
            <w:gridSpan w:val="2"/>
            <w:vMerge w:val="continue"/>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2804" w:type="dxa"/>
            <w:gridSpan w:val="2"/>
            <w:vMerge w:val="continue"/>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p>
        </w:tc>
        <w:tc>
          <w:tcPr>
            <w:tcW w:w="3675" w:type="dxa"/>
            <w:gridSpan w:val="2"/>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r>
              <w:rPr>
                <w:rFonts w:hint="eastAsia" w:ascii="宋体" w:hAnsi="宋体" w:cs="宋体"/>
                <w:color w:val="000000"/>
                <w:szCs w:val="21"/>
              </w:rPr>
              <w:t>3、建设工程勘察设计合同及其管理</w:t>
            </w:r>
          </w:p>
        </w:tc>
        <w:tc>
          <w:tcPr>
            <w:tcW w:w="2989" w:type="dxa"/>
            <w:gridSpan w:val="2"/>
            <w:vMerge w:val="continue"/>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2804" w:type="dxa"/>
            <w:gridSpan w:val="2"/>
            <w:vMerge w:val="continue"/>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p>
        </w:tc>
        <w:tc>
          <w:tcPr>
            <w:tcW w:w="3675" w:type="dxa"/>
            <w:gridSpan w:val="2"/>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r>
              <w:rPr>
                <w:rFonts w:hint="eastAsia" w:ascii="宋体" w:hAnsi="宋体" w:cs="宋体"/>
                <w:color w:val="000000"/>
                <w:szCs w:val="21"/>
              </w:rPr>
              <w:t>4、建设工程委托监理合同及其管理</w:t>
            </w:r>
          </w:p>
        </w:tc>
        <w:tc>
          <w:tcPr>
            <w:tcW w:w="2989" w:type="dxa"/>
            <w:gridSpan w:val="2"/>
            <w:vMerge w:val="continue"/>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4" w:type="dxa"/>
            <w:gridSpan w:val="2"/>
            <w:vMerge w:val="continue"/>
            <w:vAlign w:val="top"/>
          </w:tcPr>
          <w:p>
            <w:pPr>
              <w:keepNext w:val="0"/>
              <w:keepLines w:val="0"/>
              <w:pageBreakBefore w:val="0"/>
              <w:kinsoku/>
              <w:wordWrap/>
              <w:overflowPunct/>
              <w:autoSpaceDE/>
              <w:autoSpaceDN/>
              <w:bidi w:val="0"/>
              <w:spacing w:beforeAutospacing="0" w:afterAutospacing="0" w:line="300" w:lineRule="exact"/>
              <w:textAlignment w:val="auto"/>
              <w:rPr>
                <w:color w:val="000000"/>
                <w:szCs w:val="21"/>
              </w:rPr>
            </w:pPr>
          </w:p>
        </w:tc>
        <w:tc>
          <w:tcPr>
            <w:tcW w:w="3675" w:type="dxa"/>
            <w:gridSpan w:val="2"/>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r>
              <w:rPr>
                <w:rFonts w:hint="eastAsia" w:ascii="宋体" w:hAnsi="宋体" w:cs="宋体"/>
                <w:color w:val="000000"/>
                <w:szCs w:val="21"/>
              </w:rPr>
              <w:t>5、工程招标投标阶段的合同管理</w:t>
            </w:r>
          </w:p>
        </w:tc>
        <w:tc>
          <w:tcPr>
            <w:tcW w:w="2989" w:type="dxa"/>
            <w:gridSpan w:val="2"/>
            <w:vMerge w:val="continue"/>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4" w:type="dxa"/>
            <w:gridSpan w:val="2"/>
            <w:vMerge w:val="continue"/>
            <w:vAlign w:val="top"/>
          </w:tcPr>
          <w:p>
            <w:pPr>
              <w:keepNext w:val="0"/>
              <w:keepLines w:val="0"/>
              <w:pageBreakBefore w:val="0"/>
              <w:kinsoku/>
              <w:wordWrap/>
              <w:overflowPunct/>
              <w:autoSpaceDE/>
              <w:autoSpaceDN/>
              <w:bidi w:val="0"/>
              <w:spacing w:beforeAutospacing="0" w:afterAutospacing="0" w:line="300" w:lineRule="exact"/>
              <w:textAlignment w:val="auto"/>
              <w:rPr>
                <w:color w:val="000000"/>
                <w:szCs w:val="21"/>
              </w:rPr>
            </w:pPr>
          </w:p>
        </w:tc>
        <w:tc>
          <w:tcPr>
            <w:tcW w:w="3675" w:type="dxa"/>
            <w:gridSpan w:val="2"/>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s="宋体"/>
                <w:color w:val="000000"/>
                <w:szCs w:val="21"/>
              </w:rPr>
            </w:pPr>
            <w:r>
              <w:rPr>
                <w:rFonts w:hint="eastAsia" w:ascii="宋体" w:hAnsi="宋体" w:cs="宋体"/>
                <w:color w:val="000000"/>
                <w:szCs w:val="21"/>
              </w:rPr>
              <w:t>6、合同履行分析与实施控制</w:t>
            </w:r>
          </w:p>
        </w:tc>
        <w:tc>
          <w:tcPr>
            <w:tcW w:w="2989" w:type="dxa"/>
            <w:gridSpan w:val="2"/>
            <w:vMerge w:val="continue"/>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4" w:type="dxa"/>
            <w:gridSpan w:val="2"/>
            <w:vMerge w:val="continue"/>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s="宋体"/>
                <w:color w:val="000000"/>
                <w:szCs w:val="21"/>
              </w:rPr>
            </w:pPr>
          </w:p>
        </w:tc>
        <w:tc>
          <w:tcPr>
            <w:tcW w:w="3675" w:type="dxa"/>
            <w:gridSpan w:val="2"/>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s="宋体"/>
                <w:color w:val="000000"/>
                <w:szCs w:val="21"/>
              </w:rPr>
            </w:pPr>
            <w:r>
              <w:rPr>
                <w:rFonts w:hint="eastAsia" w:ascii="宋体" w:hAnsi="宋体" w:cs="宋体"/>
                <w:color w:val="000000"/>
                <w:szCs w:val="21"/>
              </w:rPr>
              <w:t>7、工程施工索赔</w:t>
            </w:r>
          </w:p>
        </w:tc>
        <w:tc>
          <w:tcPr>
            <w:tcW w:w="2989" w:type="dxa"/>
            <w:gridSpan w:val="2"/>
            <w:vMerge w:val="continue"/>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4" w:type="dxa"/>
            <w:gridSpan w:val="2"/>
            <w:vMerge w:val="continue"/>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s="宋体"/>
                <w:color w:val="000000"/>
                <w:szCs w:val="21"/>
              </w:rPr>
            </w:pPr>
          </w:p>
        </w:tc>
        <w:tc>
          <w:tcPr>
            <w:tcW w:w="3675" w:type="dxa"/>
            <w:gridSpan w:val="2"/>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s="宋体"/>
                <w:color w:val="000000"/>
                <w:szCs w:val="21"/>
              </w:rPr>
            </w:pPr>
            <w:r>
              <w:rPr>
                <w:rFonts w:hint="eastAsia" w:ascii="宋体" w:hAnsi="宋体" w:cs="宋体"/>
                <w:color w:val="000000"/>
                <w:szCs w:val="21"/>
              </w:rPr>
              <w:t>8、国际项目采购管理</w:t>
            </w:r>
          </w:p>
        </w:tc>
        <w:tc>
          <w:tcPr>
            <w:tcW w:w="2989" w:type="dxa"/>
            <w:gridSpan w:val="2"/>
            <w:vMerge w:val="continue"/>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4" w:type="dxa"/>
            <w:gridSpan w:val="2"/>
            <w:vMerge w:val="continue"/>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s="宋体"/>
                <w:color w:val="000000"/>
                <w:szCs w:val="21"/>
              </w:rPr>
            </w:pPr>
          </w:p>
        </w:tc>
        <w:tc>
          <w:tcPr>
            <w:tcW w:w="3675" w:type="dxa"/>
            <w:gridSpan w:val="2"/>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s="宋体"/>
                <w:color w:val="000000"/>
                <w:szCs w:val="21"/>
              </w:rPr>
            </w:pPr>
            <w:r>
              <w:rPr>
                <w:rFonts w:hint="eastAsia" w:ascii="宋体" w:hAnsi="宋体" w:cs="宋体"/>
                <w:color w:val="000000"/>
                <w:szCs w:val="21"/>
              </w:rPr>
              <w:t>9、FIDIC《施工合同条件》简介</w:t>
            </w:r>
          </w:p>
        </w:tc>
        <w:tc>
          <w:tcPr>
            <w:tcW w:w="2989" w:type="dxa"/>
            <w:gridSpan w:val="2"/>
            <w:vMerge w:val="continue"/>
            <w:vAlign w:val="top"/>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9468" w:type="dxa"/>
            <w:gridSpan w:val="6"/>
            <w:vAlign w:val="center"/>
          </w:tcPr>
          <w:p>
            <w:pPr>
              <w:pStyle w:val="14"/>
              <w:keepNext w:val="0"/>
              <w:keepLines w:val="0"/>
              <w:pageBreakBefore w:val="0"/>
              <w:kinsoku/>
              <w:wordWrap/>
              <w:overflowPunct/>
              <w:autoSpaceDE/>
              <w:autoSpaceDN/>
              <w:bidi w:val="0"/>
              <w:adjustRightInd w:val="0"/>
              <w:snapToGrid w:val="0"/>
              <w:spacing w:beforeAutospacing="0" w:afterAutospacing="0" w:line="300" w:lineRule="exact"/>
              <w:ind w:left="0" w:leftChars="0" w:firstLine="0" w:firstLineChars="0"/>
              <w:jc w:val="both"/>
              <w:textAlignment w:val="auto"/>
              <w:rPr>
                <w:rFonts w:hint="eastAsia" w:eastAsia="宋体"/>
                <w:bCs/>
                <w:color w:val="000000"/>
                <w:sz w:val="21"/>
                <w:szCs w:val="21"/>
                <w:lang w:eastAsia="zh-CN"/>
              </w:rPr>
            </w:pPr>
            <w:r>
              <w:rPr>
                <w:rFonts w:hint="eastAsia"/>
                <w:color w:val="000000"/>
                <w:sz w:val="21"/>
                <w:szCs w:val="21"/>
              </w:rPr>
              <w:t>教学方法建议</w:t>
            </w:r>
            <w:r>
              <w:rPr>
                <w:rFonts w:hint="eastAsia"/>
                <w:color w:val="000000"/>
                <w:sz w:val="21"/>
                <w:szCs w:val="21"/>
                <w:lang w:eastAsia="zh-CN"/>
              </w:rPr>
              <w:t>：</w:t>
            </w:r>
          </w:p>
          <w:p>
            <w:pPr>
              <w:keepNext w:val="0"/>
              <w:keepLines w:val="0"/>
              <w:pageBreakBefore w:val="0"/>
              <w:kinsoku/>
              <w:wordWrap/>
              <w:overflowPunct/>
              <w:autoSpaceDE/>
              <w:autoSpaceDN/>
              <w:bidi w:val="0"/>
              <w:spacing w:beforeAutospacing="0" w:afterAutospacing="0" w:line="300" w:lineRule="exact"/>
              <w:textAlignment w:val="auto"/>
              <w:rPr>
                <w:rFonts w:ascii="宋体"/>
                <w:color w:val="000000"/>
                <w:szCs w:val="21"/>
              </w:rPr>
            </w:pPr>
            <w:r>
              <w:rPr>
                <w:rFonts w:hint="eastAsia" w:ascii="宋体"/>
                <w:color w:val="000000"/>
                <w:szCs w:val="21"/>
              </w:rPr>
              <w:t>1、项目教学法：将课程整合优化成几个项目，以项目的形式来进行教学，完成一个项目的理论教学后，紧接着进行该项目的实践训练，达到理论实践的结合。</w:t>
            </w:r>
          </w:p>
          <w:p>
            <w:pPr>
              <w:keepNext w:val="0"/>
              <w:keepLines w:val="0"/>
              <w:pageBreakBefore w:val="0"/>
              <w:kinsoku/>
              <w:wordWrap/>
              <w:overflowPunct/>
              <w:autoSpaceDE/>
              <w:autoSpaceDN/>
              <w:bidi w:val="0"/>
              <w:spacing w:beforeAutospacing="0" w:afterAutospacing="0" w:line="300" w:lineRule="exact"/>
              <w:textAlignment w:val="auto"/>
              <w:rPr>
                <w:rFonts w:ascii="宋体"/>
                <w:color w:val="000000"/>
                <w:szCs w:val="21"/>
              </w:rPr>
            </w:pPr>
            <w:r>
              <w:rPr>
                <w:rFonts w:hint="eastAsia" w:ascii="宋体"/>
                <w:color w:val="000000"/>
                <w:szCs w:val="21"/>
              </w:rPr>
              <w:t>2、案例教学法：本课程理论性较强，建议本课程采用实际工程案例引入教学过程中，通过实际案例分析，讲解课本中对应知识点内容。</w:t>
            </w:r>
          </w:p>
          <w:p>
            <w:pPr>
              <w:keepNext w:val="0"/>
              <w:keepLines w:val="0"/>
              <w:pageBreakBefore w:val="0"/>
              <w:kinsoku/>
              <w:wordWrap/>
              <w:overflowPunct/>
              <w:autoSpaceDE/>
              <w:autoSpaceDN/>
              <w:bidi w:val="0"/>
              <w:spacing w:beforeAutospacing="0" w:afterAutospacing="0" w:line="300" w:lineRule="exact"/>
              <w:textAlignment w:val="auto"/>
              <w:rPr>
                <w:rFonts w:ascii="宋体"/>
                <w:color w:val="000000"/>
                <w:szCs w:val="21"/>
              </w:rPr>
            </w:pPr>
            <w:r>
              <w:rPr>
                <w:rFonts w:hint="eastAsia" w:ascii="宋体"/>
                <w:color w:val="000000"/>
                <w:szCs w:val="21"/>
              </w:rPr>
              <w:t>3、实际操作训练法：对与招标文件和投标文件部分，建议采用实际工作运用进行讲解，可拿出对应范本让同学们借鉴学习，并通过课堂练习，要求同学们通过阶段性的学习，能够编制建设工程招标文件、投标文件及合同，将课程内容与今后工作紧密融合。</w:t>
            </w:r>
          </w:p>
          <w:p>
            <w:pPr>
              <w:keepNext w:val="0"/>
              <w:keepLines w:val="0"/>
              <w:pageBreakBefore w:val="0"/>
              <w:kinsoku/>
              <w:wordWrap/>
              <w:overflowPunct/>
              <w:autoSpaceDE/>
              <w:autoSpaceDN/>
              <w:bidi w:val="0"/>
              <w:spacing w:beforeAutospacing="0" w:afterAutospacing="0" w:line="300" w:lineRule="exact"/>
              <w:textAlignment w:val="auto"/>
              <w:rPr>
                <w:rFonts w:ascii="宋体"/>
                <w:color w:val="000000"/>
                <w:szCs w:val="21"/>
              </w:rPr>
            </w:pPr>
            <w:r>
              <w:rPr>
                <w:rFonts w:hint="eastAsia" w:ascii="宋体"/>
                <w:color w:val="000000"/>
                <w:szCs w:val="21"/>
              </w:rPr>
              <w:t>4、启发式讲授法：理论性较强的课程，要求同学们记忆知识点部分较多，所以对于知识点讲解部分，教师可以通过启发式的问法引导学生。可插入练习题强化同学们记牢知识结构。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3" w:hRule="atLeast"/>
          <w:jc w:val="center"/>
        </w:trPr>
        <w:tc>
          <w:tcPr>
            <w:tcW w:w="9468" w:type="dxa"/>
            <w:gridSpan w:val="6"/>
            <w:vAlign w:val="center"/>
          </w:tcPr>
          <w:p>
            <w:pPr>
              <w:pStyle w:val="14"/>
              <w:keepNext w:val="0"/>
              <w:keepLines w:val="0"/>
              <w:pageBreakBefore w:val="0"/>
              <w:kinsoku/>
              <w:wordWrap/>
              <w:overflowPunct/>
              <w:autoSpaceDE/>
              <w:autoSpaceDN/>
              <w:bidi w:val="0"/>
              <w:adjustRightInd w:val="0"/>
              <w:snapToGrid w:val="0"/>
              <w:spacing w:beforeAutospacing="0" w:afterAutospacing="0" w:line="300" w:lineRule="exact"/>
              <w:ind w:left="0" w:leftChars="0" w:firstLine="0" w:firstLineChars="0"/>
              <w:jc w:val="both"/>
              <w:textAlignment w:val="auto"/>
              <w:rPr>
                <w:rFonts w:hint="eastAsia" w:eastAsia="宋体"/>
                <w:color w:val="000000"/>
                <w:sz w:val="21"/>
                <w:szCs w:val="21"/>
                <w:lang w:eastAsia="zh-CN"/>
              </w:rPr>
            </w:pPr>
            <w:r>
              <w:rPr>
                <w:rFonts w:hint="eastAsia"/>
                <w:color w:val="000000"/>
                <w:sz w:val="21"/>
                <w:szCs w:val="21"/>
              </w:rPr>
              <w:t>考核评价要求</w:t>
            </w:r>
            <w:r>
              <w:rPr>
                <w:rFonts w:hint="eastAsia"/>
                <w:color w:val="000000"/>
                <w:sz w:val="21"/>
                <w:szCs w:val="21"/>
                <w:lang w:eastAsia="zh-CN"/>
              </w:rPr>
              <w:t>：</w:t>
            </w:r>
          </w:p>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r>
              <w:rPr>
                <w:rFonts w:hint="eastAsia" w:ascii="宋体" w:hAnsi="宋体"/>
                <w:color w:val="000000"/>
                <w:szCs w:val="21"/>
              </w:rPr>
              <w:t>1、改革传统的以目标评价为主教学评价方法，本课程突出过程评价，结合考勤、课堂表现及团队实践等手段加强过程性的考核，注重平时采分。</w:t>
            </w:r>
          </w:p>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r>
              <w:rPr>
                <w:rFonts w:hint="eastAsia" w:ascii="宋体" w:hAnsi="宋体"/>
                <w:color w:val="000000"/>
                <w:szCs w:val="21"/>
              </w:rPr>
              <w:t>2、本课程采用百分制考评，60分为及格。教学评价与考核如下表：</w:t>
            </w:r>
          </w:p>
          <w:tbl>
            <w:tblPr>
              <w:tblStyle w:val="36"/>
              <w:tblW w:w="7260" w:type="dxa"/>
              <w:tblInd w:w="135" w:type="dxa"/>
              <w:tblLayout w:type="fixed"/>
              <w:tblCellMar>
                <w:top w:w="0" w:type="dxa"/>
                <w:left w:w="0" w:type="dxa"/>
                <w:bottom w:w="0" w:type="dxa"/>
                <w:right w:w="0" w:type="dxa"/>
              </w:tblCellMar>
            </w:tblPr>
            <w:tblGrid>
              <w:gridCol w:w="3742"/>
              <w:gridCol w:w="960"/>
              <w:gridCol w:w="1335"/>
              <w:gridCol w:w="1223"/>
            </w:tblGrid>
            <w:tr>
              <w:tblPrEx>
                <w:tblCellMar>
                  <w:top w:w="0" w:type="dxa"/>
                  <w:left w:w="0" w:type="dxa"/>
                  <w:bottom w:w="0" w:type="dxa"/>
                  <w:right w:w="0" w:type="dxa"/>
                </w:tblCellMar>
              </w:tblPrEx>
              <w:trPr>
                <w:trHeight w:val="298" w:hRule="atLeast"/>
              </w:trPr>
              <w:tc>
                <w:tcPr>
                  <w:tcW w:w="3742"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autoSpaceDE/>
                    <w:autoSpaceDN/>
                    <w:bidi w:val="0"/>
                    <w:spacing w:beforeAutospacing="0" w:afterAutospacing="0" w:line="300" w:lineRule="exact"/>
                    <w:jc w:val="center"/>
                    <w:textAlignment w:val="auto"/>
                    <w:rPr>
                      <w:rFonts w:ascii="黑体" w:eastAsia="黑体"/>
                      <w:color w:val="000000"/>
                      <w:szCs w:val="21"/>
                    </w:rPr>
                  </w:pPr>
                  <w:r>
                    <w:rPr>
                      <w:rFonts w:hint="eastAsia" w:ascii="黑体" w:eastAsia="黑体"/>
                      <w:color w:val="000000"/>
                      <w:szCs w:val="21"/>
                    </w:rPr>
                    <w:t>学习项目</w:t>
                  </w:r>
                </w:p>
              </w:tc>
              <w:tc>
                <w:tcPr>
                  <w:tcW w:w="960" w:type="dxa"/>
                  <w:vMerge w:val="restart"/>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autoSpaceDE/>
                    <w:autoSpaceDN/>
                    <w:bidi w:val="0"/>
                    <w:spacing w:beforeAutospacing="0" w:afterAutospacing="0" w:line="300" w:lineRule="exact"/>
                    <w:jc w:val="center"/>
                    <w:textAlignment w:val="auto"/>
                    <w:rPr>
                      <w:rFonts w:ascii="黑体" w:eastAsia="黑体"/>
                      <w:color w:val="000000"/>
                      <w:szCs w:val="21"/>
                    </w:rPr>
                  </w:pPr>
                  <w:r>
                    <w:rPr>
                      <w:rFonts w:hint="eastAsia" w:ascii="黑体" w:eastAsia="黑体"/>
                      <w:color w:val="000000"/>
                      <w:szCs w:val="21"/>
                    </w:rPr>
                    <w:t>分值</w:t>
                  </w:r>
                </w:p>
              </w:tc>
              <w:tc>
                <w:tcPr>
                  <w:tcW w:w="2558"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autoSpaceDE/>
                    <w:autoSpaceDN/>
                    <w:bidi w:val="0"/>
                    <w:spacing w:beforeAutospacing="0" w:afterAutospacing="0" w:line="300" w:lineRule="exact"/>
                    <w:jc w:val="center"/>
                    <w:textAlignment w:val="auto"/>
                    <w:rPr>
                      <w:rFonts w:ascii="黑体" w:eastAsia="黑体"/>
                      <w:color w:val="000000"/>
                      <w:szCs w:val="21"/>
                    </w:rPr>
                  </w:pPr>
                  <w:r>
                    <w:rPr>
                      <w:rFonts w:hint="eastAsia" w:ascii="黑体" w:eastAsia="黑体"/>
                      <w:color w:val="000000"/>
                      <w:szCs w:val="21"/>
                    </w:rPr>
                    <w:t>教学评价组成部分</w:t>
                  </w:r>
                </w:p>
              </w:tc>
            </w:tr>
            <w:tr>
              <w:tblPrEx>
                <w:tblCellMar>
                  <w:top w:w="0" w:type="dxa"/>
                  <w:left w:w="0" w:type="dxa"/>
                  <w:bottom w:w="0" w:type="dxa"/>
                  <w:right w:w="0" w:type="dxa"/>
                </w:tblCellMar>
              </w:tblPrEx>
              <w:trPr>
                <w:trHeight w:val="282" w:hRule="atLeast"/>
              </w:trPr>
              <w:tc>
                <w:tcPr>
                  <w:tcW w:w="374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autoSpaceDE/>
                    <w:autoSpaceDN/>
                    <w:bidi w:val="0"/>
                    <w:spacing w:beforeAutospacing="0" w:afterAutospacing="0" w:line="300" w:lineRule="exact"/>
                    <w:jc w:val="left"/>
                    <w:textAlignment w:val="auto"/>
                    <w:rPr>
                      <w:rFonts w:ascii="黑体" w:eastAsia="黑体"/>
                      <w:color w:val="000000"/>
                      <w:szCs w:val="21"/>
                    </w:rPr>
                  </w:pPr>
                </w:p>
              </w:tc>
              <w:tc>
                <w:tcPr>
                  <w:tcW w:w="960" w:type="dxa"/>
                  <w:vMerge w:val="continue"/>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autoSpaceDE/>
                    <w:autoSpaceDN/>
                    <w:bidi w:val="0"/>
                    <w:spacing w:beforeAutospacing="0" w:afterAutospacing="0" w:line="300" w:lineRule="exact"/>
                    <w:jc w:val="left"/>
                    <w:textAlignment w:val="auto"/>
                    <w:rPr>
                      <w:rFonts w:ascii="黑体" w:eastAsia="黑体"/>
                      <w:color w:val="000000"/>
                      <w:szCs w:val="21"/>
                    </w:rPr>
                  </w:pPr>
                </w:p>
              </w:tc>
              <w:tc>
                <w:tcPr>
                  <w:tcW w:w="1335"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autoSpaceDE/>
                    <w:autoSpaceDN/>
                    <w:bidi w:val="0"/>
                    <w:spacing w:beforeAutospacing="0" w:afterAutospacing="0" w:line="300" w:lineRule="exact"/>
                    <w:jc w:val="center"/>
                    <w:textAlignment w:val="auto"/>
                    <w:rPr>
                      <w:rFonts w:ascii="黑体" w:eastAsia="黑体"/>
                      <w:color w:val="000000"/>
                      <w:szCs w:val="21"/>
                    </w:rPr>
                  </w:pPr>
                  <w:r>
                    <w:rPr>
                      <w:rFonts w:hint="eastAsia" w:ascii="黑体" w:eastAsia="黑体"/>
                      <w:color w:val="000000"/>
                      <w:szCs w:val="21"/>
                    </w:rPr>
                    <w:t>教师评价%</w:t>
                  </w:r>
                </w:p>
              </w:tc>
              <w:tc>
                <w:tcPr>
                  <w:tcW w:w="1223"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autoSpaceDE/>
                    <w:autoSpaceDN/>
                    <w:bidi w:val="0"/>
                    <w:spacing w:beforeAutospacing="0" w:afterAutospacing="0" w:line="300" w:lineRule="exact"/>
                    <w:jc w:val="center"/>
                    <w:textAlignment w:val="auto"/>
                    <w:rPr>
                      <w:rFonts w:ascii="黑体" w:eastAsia="黑体"/>
                      <w:color w:val="000000"/>
                      <w:szCs w:val="21"/>
                    </w:rPr>
                  </w:pPr>
                  <w:r>
                    <w:rPr>
                      <w:rFonts w:hint="eastAsia" w:ascii="黑体" w:eastAsia="黑体"/>
                      <w:color w:val="000000"/>
                      <w:szCs w:val="21"/>
                    </w:rPr>
                    <w:t>学生互评%</w:t>
                  </w:r>
                </w:p>
              </w:tc>
            </w:tr>
            <w:tr>
              <w:tblPrEx>
                <w:tblCellMar>
                  <w:top w:w="0" w:type="dxa"/>
                  <w:left w:w="0" w:type="dxa"/>
                  <w:bottom w:w="0" w:type="dxa"/>
                  <w:right w:w="0" w:type="dxa"/>
                </w:tblCellMar>
              </w:tblPrEx>
              <w:trPr>
                <w:trHeight w:val="312" w:hRule="atLeast"/>
              </w:trPr>
              <w:tc>
                <w:tcPr>
                  <w:tcW w:w="37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r>
                    <w:rPr>
                      <w:rFonts w:hint="eastAsia" w:ascii="宋体" w:hAnsi="宋体"/>
                      <w:color w:val="000000"/>
                      <w:szCs w:val="21"/>
                    </w:rPr>
                    <w:t xml:space="preserve"> 项目一 建设工程招标投标基础知识</w:t>
                  </w:r>
                </w:p>
              </w:tc>
              <w:tc>
                <w:tcPr>
                  <w:tcW w:w="960"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autoSpaceDE/>
                    <w:autoSpaceDN/>
                    <w:bidi w:val="0"/>
                    <w:spacing w:beforeAutospacing="0" w:afterAutospacing="0" w:line="300" w:lineRule="exact"/>
                    <w:jc w:val="center"/>
                    <w:textAlignment w:val="auto"/>
                    <w:rPr>
                      <w:rFonts w:ascii="宋体" w:hAnsi="宋体"/>
                      <w:color w:val="000000"/>
                      <w:szCs w:val="21"/>
                    </w:rPr>
                  </w:pPr>
                  <w:r>
                    <w:rPr>
                      <w:rFonts w:hint="eastAsia" w:ascii="宋体" w:hAnsi="宋体"/>
                      <w:color w:val="000000"/>
                      <w:szCs w:val="21"/>
                    </w:rPr>
                    <w:t>15</w:t>
                  </w:r>
                </w:p>
              </w:tc>
              <w:tc>
                <w:tcPr>
                  <w:tcW w:w="1335"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autoSpaceDE/>
                    <w:autoSpaceDN/>
                    <w:bidi w:val="0"/>
                    <w:spacing w:beforeAutospacing="0" w:afterAutospacing="0" w:line="300" w:lineRule="exact"/>
                    <w:jc w:val="center"/>
                    <w:textAlignment w:val="auto"/>
                    <w:rPr>
                      <w:rFonts w:ascii="宋体" w:hAnsi="宋体"/>
                      <w:color w:val="000000"/>
                      <w:szCs w:val="21"/>
                    </w:rPr>
                  </w:pPr>
                  <w:r>
                    <w:rPr>
                      <w:rFonts w:hint="eastAsia" w:ascii="宋体" w:hAnsi="宋体"/>
                      <w:color w:val="000000"/>
                      <w:szCs w:val="21"/>
                    </w:rPr>
                    <w:t>100%</w:t>
                  </w:r>
                </w:p>
              </w:tc>
              <w:tc>
                <w:tcPr>
                  <w:tcW w:w="1223"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autoSpaceDE/>
                    <w:autoSpaceDN/>
                    <w:bidi w:val="0"/>
                    <w:spacing w:beforeAutospacing="0" w:afterAutospacing="0" w:line="300" w:lineRule="exact"/>
                    <w:jc w:val="center"/>
                    <w:textAlignment w:val="auto"/>
                    <w:rPr>
                      <w:rFonts w:ascii="宋体" w:hAnsi="宋体"/>
                      <w:color w:val="000000"/>
                      <w:szCs w:val="21"/>
                    </w:rPr>
                  </w:pPr>
                  <w:r>
                    <w:rPr>
                      <w:rFonts w:hint="eastAsia" w:ascii="宋体" w:hAnsi="宋体"/>
                      <w:color w:val="000000"/>
                      <w:szCs w:val="21"/>
                    </w:rPr>
                    <w:t>0</w:t>
                  </w:r>
                </w:p>
              </w:tc>
            </w:tr>
            <w:tr>
              <w:tblPrEx>
                <w:tblCellMar>
                  <w:top w:w="0" w:type="dxa"/>
                  <w:left w:w="0" w:type="dxa"/>
                  <w:bottom w:w="0" w:type="dxa"/>
                  <w:right w:w="0" w:type="dxa"/>
                </w:tblCellMar>
              </w:tblPrEx>
              <w:trPr>
                <w:trHeight w:val="339" w:hRule="atLeast"/>
              </w:trPr>
              <w:tc>
                <w:tcPr>
                  <w:tcW w:w="374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r>
                    <w:rPr>
                      <w:rFonts w:hint="eastAsia" w:ascii="宋体" w:hAnsi="宋体"/>
                      <w:color w:val="000000"/>
                      <w:szCs w:val="21"/>
                    </w:rPr>
                    <w:t>项目二 建设工程招标</w:t>
                  </w:r>
                </w:p>
              </w:tc>
              <w:tc>
                <w:tcPr>
                  <w:tcW w:w="960"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autoSpaceDE/>
                    <w:autoSpaceDN/>
                    <w:bidi w:val="0"/>
                    <w:spacing w:beforeAutospacing="0" w:afterAutospacing="0" w:line="300" w:lineRule="exact"/>
                    <w:jc w:val="center"/>
                    <w:textAlignment w:val="auto"/>
                    <w:rPr>
                      <w:rFonts w:ascii="宋体" w:hAnsi="宋体"/>
                      <w:color w:val="000000"/>
                      <w:szCs w:val="21"/>
                    </w:rPr>
                  </w:pPr>
                  <w:r>
                    <w:rPr>
                      <w:rFonts w:hint="eastAsia" w:ascii="宋体" w:hAnsi="宋体"/>
                      <w:color w:val="000000"/>
                      <w:szCs w:val="21"/>
                    </w:rPr>
                    <w:t>25</w:t>
                  </w:r>
                </w:p>
              </w:tc>
              <w:tc>
                <w:tcPr>
                  <w:tcW w:w="1335"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autoSpaceDE/>
                    <w:autoSpaceDN/>
                    <w:bidi w:val="0"/>
                    <w:spacing w:beforeAutospacing="0" w:afterAutospacing="0" w:line="300" w:lineRule="exact"/>
                    <w:jc w:val="center"/>
                    <w:textAlignment w:val="auto"/>
                    <w:rPr>
                      <w:rFonts w:ascii="宋体" w:hAnsi="宋体"/>
                      <w:color w:val="000000"/>
                      <w:szCs w:val="21"/>
                    </w:rPr>
                  </w:pPr>
                  <w:r>
                    <w:rPr>
                      <w:rFonts w:hint="eastAsia" w:ascii="宋体" w:hAnsi="宋体"/>
                      <w:color w:val="000000"/>
                      <w:szCs w:val="21"/>
                    </w:rPr>
                    <w:t>60%</w:t>
                  </w:r>
                </w:p>
              </w:tc>
              <w:tc>
                <w:tcPr>
                  <w:tcW w:w="1223"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autoSpaceDE/>
                    <w:autoSpaceDN/>
                    <w:bidi w:val="0"/>
                    <w:spacing w:beforeAutospacing="0" w:afterAutospacing="0" w:line="300" w:lineRule="exact"/>
                    <w:jc w:val="center"/>
                    <w:textAlignment w:val="auto"/>
                    <w:rPr>
                      <w:rFonts w:ascii="宋体" w:hAnsi="宋体"/>
                      <w:color w:val="000000"/>
                      <w:szCs w:val="21"/>
                    </w:rPr>
                  </w:pPr>
                  <w:r>
                    <w:rPr>
                      <w:rFonts w:hint="eastAsia" w:ascii="宋体" w:hAnsi="宋体"/>
                      <w:color w:val="000000"/>
                      <w:szCs w:val="21"/>
                    </w:rPr>
                    <w:t>40%</w:t>
                  </w:r>
                </w:p>
              </w:tc>
            </w:tr>
            <w:tr>
              <w:tblPrEx>
                <w:tblCellMar>
                  <w:top w:w="0" w:type="dxa"/>
                  <w:left w:w="0" w:type="dxa"/>
                  <w:bottom w:w="0" w:type="dxa"/>
                  <w:right w:w="0" w:type="dxa"/>
                </w:tblCellMar>
              </w:tblPrEx>
              <w:trPr>
                <w:trHeight w:val="299" w:hRule="atLeast"/>
              </w:trPr>
              <w:tc>
                <w:tcPr>
                  <w:tcW w:w="374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r>
                    <w:rPr>
                      <w:rFonts w:hint="eastAsia" w:ascii="宋体" w:hAnsi="宋体"/>
                      <w:color w:val="000000"/>
                      <w:szCs w:val="21"/>
                    </w:rPr>
                    <w:t>项目三 建设工程投标</w:t>
                  </w:r>
                </w:p>
              </w:tc>
              <w:tc>
                <w:tcPr>
                  <w:tcW w:w="960"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autoSpaceDE/>
                    <w:autoSpaceDN/>
                    <w:bidi w:val="0"/>
                    <w:spacing w:beforeAutospacing="0" w:afterAutospacing="0" w:line="300" w:lineRule="exact"/>
                    <w:jc w:val="center"/>
                    <w:textAlignment w:val="auto"/>
                    <w:rPr>
                      <w:rFonts w:ascii="宋体" w:hAnsi="宋体"/>
                      <w:color w:val="000000"/>
                      <w:szCs w:val="21"/>
                    </w:rPr>
                  </w:pPr>
                  <w:r>
                    <w:rPr>
                      <w:rFonts w:hint="eastAsia" w:ascii="宋体" w:hAnsi="宋体"/>
                      <w:color w:val="000000"/>
                      <w:szCs w:val="21"/>
                    </w:rPr>
                    <w:t>25</w:t>
                  </w:r>
                </w:p>
              </w:tc>
              <w:tc>
                <w:tcPr>
                  <w:tcW w:w="1335"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autoSpaceDE/>
                    <w:autoSpaceDN/>
                    <w:bidi w:val="0"/>
                    <w:spacing w:beforeAutospacing="0" w:afterAutospacing="0" w:line="300" w:lineRule="exact"/>
                    <w:jc w:val="center"/>
                    <w:textAlignment w:val="auto"/>
                    <w:rPr>
                      <w:rFonts w:ascii="宋体" w:hAnsi="宋体"/>
                      <w:color w:val="000000"/>
                      <w:szCs w:val="21"/>
                    </w:rPr>
                  </w:pPr>
                  <w:r>
                    <w:rPr>
                      <w:rFonts w:hint="eastAsia" w:ascii="宋体" w:hAnsi="宋体"/>
                      <w:color w:val="000000"/>
                      <w:szCs w:val="21"/>
                    </w:rPr>
                    <w:t>60%</w:t>
                  </w:r>
                </w:p>
              </w:tc>
              <w:tc>
                <w:tcPr>
                  <w:tcW w:w="1223"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autoSpaceDE/>
                    <w:autoSpaceDN/>
                    <w:bidi w:val="0"/>
                    <w:spacing w:beforeAutospacing="0" w:afterAutospacing="0" w:line="300" w:lineRule="exact"/>
                    <w:jc w:val="center"/>
                    <w:textAlignment w:val="auto"/>
                    <w:rPr>
                      <w:rFonts w:ascii="宋体" w:hAnsi="宋体"/>
                      <w:color w:val="000000"/>
                      <w:szCs w:val="21"/>
                    </w:rPr>
                  </w:pPr>
                  <w:r>
                    <w:rPr>
                      <w:rFonts w:hint="eastAsia" w:ascii="宋体" w:hAnsi="宋体"/>
                      <w:color w:val="000000"/>
                      <w:szCs w:val="21"/>
                    </w:rPr>
                    <w:t>40%</w:t>
                  </w:r>
                </w:p>
              </w:tc>
            </w:tr>
            <w:tr>
              <w:tblPrEx>
                <w:tblCellMar>
                  <w:top w:w="0" w:type="dxa"/>
                  <w:left w:w="0" w:type="dxa"/>
                  <w:bottom w:w="0" w:type="dxa"/>
                  <w:right w:w="0" w:type="dxa"/>
                </w:tblCellMar>
              </w:tblPrEx>
              <w:trPr>
                <w:trHeight w:val="447" w:hRule="atLeast"/>
              </w:trPr>
              <w:tc>
                <w:tcPr>
                  <w:tcW w:w="374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r>
                    <w:rPr>
                      <w:rFonts w:hint="eastAsia" w:ascii="宋体" w:hAnsi="宋体"/>
                      <w:color w:val="000000"/>
                      <w:szCs w:val="21"/>
                    </w:rPr>
                    <w:t>项目四 建设工程合同与合同管理</w:t>
                  </w:r>
                </w:p>
              </w:tc>
              <w:tc>
                <w:tcPr>
                  <w:tcW w:w="960"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autoSpaceDE/>
                    <w:autoSpaceDN/>
                    <w:bidi w:val="0"/>
                    <w:spacing w:beforeAutospacing="0" w:afterAutospacing="0" w:line="300" w:lineRule="exact"/>
                    <w:jc w:val="center"/>
                    <w:textAlignment w:val="auto"/>
                    <w:rPr>
                      <w:rFonts w:ascii="宋体" w:hAnsi="宋体"/>
                      <w:color w:val="000000"/>
                      <w:szCs w:val="21"/>
                    </w:rPr>
                  </w:pPr>
                  <w:r>
                    <w:rPr>
                      <w:rFonts w:hint="eastAsia" w:ascii="宋体" w:hAnsi="宋体"/>
                      <w:color w:val="000000"/>
                      <w:szCs w:val="21"/>
                    </w:rPr>
                    <w:t>35</w:t>
                  </w:r>
                </w:p>
              </w:tc>
              <w:tc>
                <w:tcPr>
                  <w:tcW w:w="1335"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autoSpaceDE/>
                    <w:autoSpaceDN/>
                    <w:bidi w:val="0"/>
                    <w:spacing w:beforeAutospacing="0" w:afterAutospacing="0" w:line="300" w:lineRule="exact"/>
                    <w:jc w:val="center"/>
                    <w:textAlignment w:val="auto"/>
                    <w:rPr>
                      <w:rFonts w:ascii="宋体" w:hAnsi="宋体"/>
                      <w:color w:val="000000"/>
                      <w:szCs w:val="21"/>
                    </w:rPr>
                  </w:pPr>
                  <w:r>
                    <w:rPr>
                      <w:rFonts w:hint="eastAsia" w:ascii="宋体" w:hAnsi="宋体"/>
                      <w:color w:val="000000"/>
                      <w:szCs w:val="21"/>
                    </w:rPr>
                    <w:t>60%</w:t>
                  </w:r>
                </w:p>
              </w:tc>
              <w:tc>
                <w:tcPr>
                  <w:tcW w:w="1223"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keepNext w:val="0"/>
                    <w:keepLines w:val="0"/>
                    <w:pageBreakBefore w:val="0"/>
                    <w:kinsoku/>
                    <w:wordWrap/>
                    <w:overflowPunct/>
                    <w:topLinePunct/>
                    <w:autoSpaceDE/>
                    <w:autoSpaceDN/>
                    <w:bidi w:val="0"/>
                    <w:spacing w:beforeAutospacing="0" w:afterAutospacing="0" w:line="300" w:lineRule="exact"/>
                    <w:jc w:val="center"/>
                    <w:textAlignment w:val="auto"/>
                    <w:rPr>
                      <w:rFonts w:ascii="宋体" w:hAnsi="宋体"/>
                      <w:color w:val="000000"/>
                      <w:szCs w:val="21"/>
                    </w:rPr>
                  </w:pPr>
                  <w:r>
                    <w:rPr>
                      <w:rFonts w:hint="eastAsia" w:ascii="宋体" w:hAnsi="宋体"/>
                      <w:color w:val="000000"/>
                      <w:szCs w:val="21"/>
                    </w:rPr>
                    <w:t>40%</w:t>
                  </w:r>
                </w:p>
              </w:tc>
            </w:tr>
            <w:tr>
              <w:tblPrEx>
                <w:tblCellMar>
                  <w:top w:w="0" w:type="dxa"/>
                  <w:left w:w="0" w:type="dxa"/>
                  <w:bottom w:w="0" w:type="dxa"/>
                  <w:right w:w="0" w:type="dxa"/>
                </w:tblCellMar>
              </w:tblPrEx>
              <w:trPr>
                <w:trHeight w:val="447" w:hRule="atLeast"/>
              </w:trPr>
              <w:tc>
                <w:tcPr>
                  <w:tcW w:w="7260"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tbl>
                  <w:tblPr>
                    <w:tblStyle w:val="36"/>
                    <w:tblW w:w="8869" w:type="dxa"/>
                    <w:jc w:val="center"/>
                    <w:tblLayout w:type="fixed"/>
                    <w:tblCellMar>
                      <w:top w:w="0" w:type="dxa"/>
                      <w:left w:w="0" w:type="dxa"/>
                      <w:bottom w:w="0" w:type="dxa"/>
                      <w:right w:w="0" w:type="dxa"/>
                    </w:tblCellMar>
                  </w:tblPr>
                  <w:tblGrid>
                    <w:gridCol w:w="8869"/>
                  </w:tblGrid>
                  <w:tr>
                    <w:tblPrEx>
                      <w:tblCellMar>
                        <w:top w:w="0" w:type="dxa"/>
                        <w:left w:w="0" w:type="dxa"/>
                        <w:bottom w:w="0" w:type="dxa"/>
                        <w:right w:w="0" w:type="dxa"/>
                      </w:tblCellMar>
                    </w:tblPrEx>
                    <w:trPr>
                      <w:trHeight w:val="392" w:hRule="atLeast"/>
                      <w:jc w:val="center"/>
                    </w:trPr>
                    <w:tc>
                      <w:tcPr>
                        <w:tcW w:w="8869" w:type="dxa"/>
                        <w:tcBorders>
                          <w:top w:val="nil"/>
                          <w:left w:val="single" w:color="auto" w:sz="8" w:space="0"/>
                          <w:bottom w:val="nil"/>
                          <w:right w:val="single" w:color="auto" w:sz="8" w:space="0"/>
                        </w:tcBorders>
                        <w:tcMar>
                          <w:top w:w="0" w:type="dxa"/>
                          <w:left w:w="108" w:type="dxa"/>
                          <w:bottom w:w="0" w:type="dxa"/>
                          <w:right w:w="108" w:type="dxa"/>
                        </w:tcMar>
                        <w:vAlign w:val="center"/>
                      </w:tcPr>
                      <w:p>
                        <w:pPr>
                          <w:keepNext w:val="0"/>
                          <w:keepLines w:val="0"/>
                          <w:pageBreakBefore w:val="0"/>
                          <w:kinsoku/>
                          <w:wordWrap/>
                          <w:overflowPunct/>
                          <w:topLinePunct/>
                          <w:autoSpaceDE/>
                          <w:autoSpaceDN/>
                          <w:bidi w:val="0"/>
                          <w:spacing w:beforeAutospacing="0" w:afterAutospacing="0" w:line="300" w:lineRule="exact"/>
                          <w:jc w:val="center"/>
                          <w:textAlignment w:val="auto"/>
                          <w:rPr>
                            <w:rFonts w:ascii="宋体" w:hAnsi="宋体"/>
                            <w:color w:val="000000"/>
                            <w:szCs w:val="21"/>
                          </w:rPr>
                        </w:pPr>
                        <w:r>
                          <w:rPr>
                            <w:rFonts w:hint="eastAsia" w:ascii="宋体" w:hAnsi="宋体"/>
                            <w:color w:val="000000"/>
                            <w:szCs w:val="21"/>
                          </w:rPr>
                          <w:t>学生总成绩=出勤及上课表现（20%）+项目实践操作(40%)+期末知识评价(40%)</w:t>
                        </w:r>
                      </w:p>
                    </w:tc>
                  </w:tr>
                </w:tbl>
                <w:p>
                  <w:pPr>
                    <w:keepNext w:val="0"/>
                    <w:keepLines w:val="0"/>
                    <w:pageBreakBefore w:val="0"/>
                    <w:kinsoku/>
                    <w:wordWrap/>
                    <w:overflowPunct/>
                    <w:topLinePunct/>
                    <w:autoSpaceDE/>
                    <w:autoSpaceDN/>
                    <w:bidi w:val="0"/>
                    <w:spacing w:beforeAutospacing="0" w:afterAutospacing="0" w:line="300" w:lineRule="exact"/>
                    <w:jc w:val="center"/>
                    <w:textAlignment w:val="auto"/>
                    <w:rPr>
                      <w:rFonts w:ascii="宋体" w:hAnsi="宋体"/>
                      <w:color w:val="000000"/>
                      <w:szCs w:val="21"/>
                    </w:rPr>
                  </w:pPr>
                </w:p>
              </w:tc>
            </w:tr>
          </w:tbl>
          <w:p>
            <w:pPr>
              <w:keepNext w:val="0"/>
              <w:keepLines w:val="0"/>
              <w:pageBreakBefore w:val="0"/>
              <w:kinsoku/>
              <w:wordWrap/>
              <w:overflowPunct/>
              <w:autoSpaceDE/>
              <w:autoSpaceDN/>
              <w:bidi w:val="0"/>
              <w:spacing w:beforeAutospacing="0" w:afterAutospacing="0" w:line="300" w:lineRule="exact"/>
              <w:textAlignment w:val="auto"/>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9468" w:type="dxa"/>
            <w:gridSpan w:val="6"/>
            <w:vAlign w:val="center"/>
          </w:tcPr>
          <w:p>
            <w:pPr>
              <w:pStyle w:val="14"/>
              <w:keepNext w:val="0"/>
              <w:keepLines w:val="0"/>
              <w:pageBreakBefore w:val="0"/>
              <w:kinsoku/>
              <w:wordWrap/>
              <w:overflowPunct/>
              <w:topLinePunct w:val="0"/>
              <w:autoSpaceDE/>
              <w:autoSpaceDN/>
              <w:bidi w:val="0"/>
              <w:adjustRightInd w:val="0"/>
              <w:snapToGrid w:val="0"/>
              <w:spacing w:beforeAutospacing="0" w:afterAutospacing="0" w:line="300" w:lineRule="exact"/>
              <w:ind w:left="0" w:leftChars="0" w:firstLine="0" w:firstLineChars="0"/>
              <w:textAlignment w:val="auto"/>
              <w:rPr>
                <w:rFonts w:ascii="宋体" w:hAnsi="宋体"/>
                <w:bCs/>
                <w:color w:val="000000"/>
                <w:sz w:val="21"/>
                <w:szCs w:val="21"/>
              </w:rPr>
            </w:pPr>
            <w:r>
              <w:rPr>
                <w:rFonts w:hint="eastAsia"/>
                <w:color w:val="000000"/>
                <w:sz w:val="21"/>
                <w:szCs w:val="21"/>
              </w:rPr>
              <w:t>条件保障</w:t>
            </w:r>
            <w:r>
              <w:rPr>
                <w:rFonts w:hint="eastAsia"/>
                <w:color w:val="000000"/>
                <w:sz w:val="21"/>
                <w:szCs w:val="21"/>
                <w:lang w:eastAsia="zh-CN"/>
              </w:rPr>
              <w:t>：</w:t>
            </w:r>
            <w:r>
              <w:rPr>
                <w:rFonts w:hint="eastAsia" w:ascii="宋体" w:hAnsi="宋体"/>
                <w:bCs/>
                <w:color w:val="000000"/>
                <w:sz w:val="21"/>
                <w:szCs w:val="21"/>
              </w:rPr>
              <w:t>本课程中教师采用参考用书主要有：</w:t>
            </w:r>
          </w:p>
          <w:p>
            <w:pPr>
              <w:keepNext w:val="0"/>
              <w:keepLines w:val="0"/>
              <w:pageBreakBefore w:val="0"/>
              <w:kinsoku/>
              <w:wordWrap/>
              <w:overflowPunct/>
              <w:topLinePunct w:val="0"/>
              <w:autoSpaceDE/>
              <w:autoSpaceDN/>
              <w:bidi w:val="0"/>
              <w:spacing w:beforeAutospacing="0" w:afterAutospacing="0" w:line="300" w:lineRule="exact"/>
              <w:textAlignment w:val="auto"/>
              <w:rPr>
                <w:rFonts w:ascii="宋体" w:hAnsi="宋体"/>
                <w:color w:val="000000"/>
                <w:sz w:val="21"/>
                <w:szCs w:val="21"/>
              </w:rPr>
            </w:pPr>
            <w:r>
              <w:rPr>
                <w:rFonts w:hint="eastAsia" w:ascii="宋体" w:hAnsi="宋体"/>
                <w:color w:val="000000"/>
                <w:sz w:val="21"/>
                <w:szCs w:val="21"/>
              </w:rPr>
              <w:t>教</w:t>
            </w:r>
            <w:r>
              <w:rPr>
                <w:rFonts w:ascii="宋体" w:hAnsi="宋体"/>
                <w:color w:val="000000"/>
                <w:sz w:val="21"/>
                <w:szCs w:val="21"/>
              </w:rPr>
              <w:t xml:space="preserve"> </w:t>
            </w:r>
            <w:r>
              <w:rPr>
                <w:rFonts w:hint="eastAsia" w:ascii="宋体" w:hAnsi="宋体"/>
                <w:color w:val="000000"/>
                <w:sz w:val="21"/>
                <w:szCs w:val="21"/>
              </w:rPr>
              <w:t>材：</w:t>
            </w:r>
          </w:p>
          <w:p>
            <w:pPr>
              <w:keepNext w:val="0"/>
              <w:keepLines w:val="0"/>
              <w:pageBreakBefore w:val="0"/>
              <w:kinsoku/>
              <w:wordWrap/>
              <w:overflowPunct/>
              <w:topLinePunct w:val="0"/>
              <w:autoSpaceDE/>
              <w:autoSpaceDN/>
              <w:bidi w:val="0"/>
              <w:spacing w:beforeAutospacing="0" w:afterAutospacing="0" w:line="300" w:lineRule="exact"/>
              <w:textAlignment w:val="auto"/>
              <w:rPr>
                <w:rFonts w:ascii="宋体" w:hAnsi="宋体"/>
                <w:color w:val="000000"/>
                <w:sz w:val="21"/>
                <w:szCs w:val="21"/>
              </w:rPr>
            </w:pPr>
            <w:r>
              <w:rPr>
                <w:rFonts w:hint="eastAsia" w:ascii="宋体"/>
                <w:color w:val="000000"/>
                <w:sz w:val="21"/>
                <w:szCs w:val="21"/>
              </w:rPr>
              <w:t>招投标与合同管理，戴勤友、刘新安主编，天津科技出版社，</w:t>
            </w:r>
            <w:r>
              <w:rPr>
                <w:rFonts w:ascii="宋体"/>
                <w:color w:val="000000"/>
                <w:sz w:val="21"/>
                <w:szCs w:val="21"/>
              </w:rPr>
              <w:t>201</w:t>
            </w:r>
            <w:r>
              <w:rPr>
                <w:rFonts w:hint="eastAsia" w:ascii="宋体"/>
                <w:color w:val="000000"/>
                <w:sz w:val="21"/>
                <w:szCs w:val="21"/>
              </w:rPr>
              <w:t>3年5月第</w:t>
            </w:r>
            <w:r>
              <w:rPr>
                <w:rFonts w:ascii="宋体"/>
                <w:color w:val="000000"/>
                <w:sz w:val="21"/>
                <w:szCs w:val="21"/>
              </w:rPr>
              <w:t>1</w:t>
            </w:r>
            <w:r>
              <w:rPr>
                <w:rFonts w:hint="eastAsia" w:ascii="宋体"/>
                <w:color w:val="000000"/>
                <w:sz w:val="21"/>
                <w:szCs w:val="21"/>
              </w:rPr>
              <w:t>版</w:t>
            </w:r>
            <w:r>
              <w:rPr>
                <w:rFonts w:hint="eastAsia" w:ascii="宋体" w:hAnsi="宋体"/>
                <w:color w:val="000000"/>
                <w:sz w:val="21"/>
                <w:szCs w:val="21"/>
              </w:rPr>
              <w:t>。</w:t>
            </w:r>
          </w:p>
          <w:p>
            <w:pPr>
              <w:keepNext w:val="0"/>
              <w:keepLines w:val="0"/>
              <w:pageBreakBefore w:val="0"/>
              <w:kinsoku/>
              <w:wordWrap/>
              <w:overflowPunct/>
              <w:topLinePunct w:val="0"/>
              <w:autoSpaceDE/>
              <w:autoSpaceDN/>
              <w:bidi w:val="0"/>
              <w:spacing w:beforeAutospacing="0" w:afterAutospacing="0" w:line="300" w:lineRule="exact"/>
              <w:textAlignment w:val="auto"/>
              <w:rPr>
                <w:rFonts w:ascii="宋体" w:hAnsi="宋体"/>
                <w:color w:val="000000"/>
                <w:sz w:val="21"/>
                <w:szCs w:val="21"/>
              </w:rPr>
            </w:pPr>
            <w:r>
              <w:rPr>
                <w:rFonts w:hint="eastAsia" w:ascii="宋体" w:hAnsi="宋体"/>
                <w:color w:val="000000"/>
                <w:sz w:val="21"/>
                <w:szCs w:val="21"/>
              </w:rPr>
              <w:t>参考书：</w:t>
            </w:r>
          </w:p>
          <w:p>
            <w:pPr>
              <w:keepNext w:val="0"/>
              <w:keepLines w:val="0"/>
              <w:pageBreakBefore w:val="0"/>
              <w:kinsoku/>
              <w:wordWrap/>
              <w:overflowPunct/>
              <w:topLinePunct w:val="0"/>
              <w:autoSpaceDE/>
              <w:autoSpaceDN/>
              <w:bidi w:val="0"/>
              <w:spacing w:beforeAutospacing="0" w:afterAutospacing="0" w:line="300" w:lineRule="exact"/>
              <w:textAlignment w:val="auto"/>
              <w:rPr>
                <w:rFonts w:ascii="宋体"/>
                <w:color w:val="000000"/>
                <w:sz w:val="21"/>
                <w:szCs w:val="21"/>
              </w:rPr>
            </w:pPr>
            <w:r>
              <w:rPr>
                <w:rFonts w:ascii="宋体"/>
                <w:color w:val="000000"/>
                <w:sz w:val="21"/>
                <w:szCs w:val="21"/>
              </w:rPr>
              <w:t>1</w:t>
            </w:r>
            <w:r>
              <w:rPr>
                <w:rFonts w:hint="eastAsia" w:ascii="宋体"/>
                <w:color w:val="000000"/>
                <w:sz w:val="21"/>
                <w:szCs w:val="21"/>
              </w:rPr>
              <w:t>、中华人民共和国招投标法，全国人民代表大会常务委员会制定和颁布，2000.1.1。</w:t>
            </w:r>
          </w:p>
          <w:p>
            <w:pPr>
              <w:keepNext w:val="0"/>
              <w:keepLines w:val="0"/>
              <w:pageBreakBefore w:val="0"/>
              <w:widowControl/>
              <w:kinsoku/>
              <w:wordWrap/>
              <w:overflowPunct/>
              <w:topLinePunct w:val="0"/>
              <w:autoSpaceDE/>
              <w:autoSpaceDN/>
              <w:bidi w:val="0"/>
              <w:spacing w:beforeAutospacing="0" w:afterAutospacing="0" w:line="300" w:lineRule="exact"/>
              <w:jc w:val="left"/>
              <w:textAlignment w:val="auto"/>
              <w:rPr>
                <w:rFonts w:ascii="宋体"/>
                <w:color w:val="000000"/>
                <w:sz w:val="21"/>
                <w:szCs w:val="21"/>
              </w:rPr>
            </w:pPr>
            <w:r>
              <w:rPr>
                <w:rFonts w:ascii="宋体" w:cs="宋体"/>
                <w:color w:val="000000"/>
                <w:sz w:val="21"/>
                <w:szCs w:val="21"/>
              </w:rPr>
              <w:t>2</w:t>
            </w:r>
            <w:r>
              <w:rPr>
                <w:rFonts w:hint="eastAsia" w:ascii="宋体" w:cs="宋体"/>
                <w:color w:val="000000"/>
                <w:sz w:val="21"/>
                <w:szCs w:val="21"/>
              </w:rPr>
              <w:t>、</w:t>
            </w:r>
            <w:r>
              <w:rPr>
                <w:rFonts w:hint="eastAsia" w:ascii="宋体"/>
                <w:color w:val="000000"/>
                <w:sz w:val="21"/>
                <w:szCs w:val="21"/>
              </w:rPr>
              <w:t>中华人民共和国招标投标法实施条例，国务院，2012.2.1。</w:t>
            </w:r>
          </w:p>
          <w:p>
            <w:pPr>
              <w:keepNext w:val="0"/>
              <w:keepLines w:val="0"/>
              <w:pageBreakBefore w:val="0"/>
              <w:widowControl/>
              <w:kinsoku/>
              <w:wordWrap/>
              <w:overflowPunct/>
              <w:topLinePunct w:val="0"/>
              <w:autoSpaceDE/>
              <w:autoSpaceDN/>
              <w:bidi w:val="0"/>
              <w:spacing w:beforeAutospacing="0" w:afterAutospacing="0" w:line="300" w:lineRule="exact"/>
              <w:jc w:val="left"/>
              <w:textAlignment w:val="auto"/>
              <w:rPr>
                <w:rFonts w:ascii="宋体"/>
                <w:color w:val="000000"/>
                <w:sz w:val="21"/>
                <w:szCs w:val="21"/>
              </w:rPr>
            </w:pPr>
            <w:r>
              <w:rPr>
                <w:rFonts w:ascii="宋体"/>
                <w:color w:val="000000"/>
                <w:sz w:val="21"/>
                <w:szCs w:val="21"/>
              </w:rPr>
              <w:t>3</w:t>
            </w:r>
            <w:r>
              <w:rPr>
                <w:rFonts w:hint="eastAsia" w:ascii="宋体"/>
                <w:color w:val="000000"/>
                <w:sz w:val="21"/>
                <w:szCs w:val="21"/>
              </w:rPr>
              <w:t>、中华人民共和国合同法，全国人民代表大会，1999.10.1。</w:t>
            </w:r>
          </w:p>
          <w:p>
            <w:pPr>
              <w:keepNext w:val="0"/>
              <w:keepLines w:val="0"/>
              <w:pageBreakBefore w:val="0"/>
              <w:widowControl/>
              <w:kinsoku/>
              <w:wordWrap/>
              <w:overflowPunct/>
              <w:topLinePunct w:val="0"/>
              <w:autoSpaceDE/>
              <w:autoSpaceDN/>
              <w:bidi w:val="0"/>
              <w:spacing w:beforeAutospacing="0" w:afterAutospacing="0" w:line="300" w:lineRule="exact"/>
              <w:jc w:val="left"/>
              <w:textAlignment w:val="auto"/>
              <w:rPr>
                <w:rFonts w:ascii="宋体"/>
                <w:color w:val="000000"/>
                <w:sz w:val="21"/>
                <w:szCs w:val="21"/>
              </w:rPr>
            </w:pPr>
            <w:r>
              <w:rPr>
                <w:rFonts w:hint="eastAsia" w:ascii="宋体"/>
                <w:color w:val="000000"/>
                <w:sz w:val="21"/>
                <w:szCs w:val="21"/>
              </w:rPr>
              <w:t>4.工程招投标与合同管理，沈中友主编，武汉理工大学出版社，2011年11月第1版。</w:t>
            </w:r>
          </w:p>
          <w:p>
            <w:pPr>
              <w:keepNext w:val="0"/>
              <w:keepLines w:val="0"/>
              <w:pageBreakBefore w:val="0"/>
              <w:widowControl/>
              <w:kinsoku/>
              <w:wordWrap/>
              <w:overflowPunct/>
              <w:topLinePunct w:val="0"/>
              <w:autoSpaceDE/>
              <w:autoSpaceDN/>
              <w:bidi w:val="0"/>
              <w:spacing w:beforeAutospacing="0" w:afterAutospacing="0" w:line="300" w:lineRule="exact"/>
              <w:jc w:val="left"/>
              <w:textAlignment w:val="auto"/>
              <w:rPr>
                <w:rFonts w:ascii="宋体"/>
                <w:color w:val="000000"/>
                <w:sz w:val="24"/>
                <w:szCs w:val="24"/>
              </w:rPr>
            </w:pPr>
            <w:r>
              <w:rPr>
                <w:rFonts w:hint="eastAsia" w:ascii="宋体"/>
                <w:color w:val="000000"/>
                <w:sz w:val="21"/>
                <w:szCs w:val="21"/>
              </w:rPr>
              <w:t>本课程中实际案例引入条件保障：</w:t>
            </w:r>
            <w:r>
              <w:rPr>
                <w:rFonts w:hint="eastAsia" w:ascii="宋体"/>
                <w:color w:val="000000"/>
                <w:sz w:val="21"/>
                <w:szCs w:val="21"/>
              </w:rPr>
              <w:br w:type="textWrapping"/>
            </w:r>
            <w:r>
              <w:rPr>
                <w:rFonts w:hint="eastAsia" w:ascii="宋体"/>
                <w:color w:val="000000"/>
                <w:sz w:val="21"/>
                <w:szCs w:val="21"/>
              </w:rPr>
              <w:t>由于课程教学全程运用多媒体教室，教师可以根据实际工程中图片案例等内容在幻灯片中进行投影讲</w:t>
            </w:r>
            <w:r>
              <w:rPr>
                <w:rFonts w:hint="eastAsia" w:ascii="宋体"/>
                <w:color w:val="000000"/>
                <w:szCs w:val="21"/>
              </w:rPr>
              <w:t>解。</w:t>
            </w:r>
          </w:p>
        </w:tc>
      </w:tr>
    </w:tbl>
    <w:p>
      <w:pPr>
        <w:keepNext w:val="0"/>
        <w:keepLines w:val="0"/>
        <w:pageBreakBefore w:val="0"/>
        <w:kinsoku/>
        <w:wordWrap/>
        <w:overflowPunct/>
        <w:topLinePunct w:val="0"/>
        <w:autoSpaceDE/>
        <w:autoSpaceDN/>
        <w:bidi w:val="0"/>
        <w:adjustRightInd/>
        <w:snapToGrid/>
        <w:spacing w:line="500" w:lineRule="exact"/>
        <w:textAlignment w:val="auto"/>
        <w:rPr>
          <w:rFonts w:ascii="黑体" w:hAnsi="黑体" w:eastAsia="黑体" w:cs="黑体"/>
          <w:b/>
          <w:color w:val="000000"/>
          <w:sz w:val="28"/>
          <w:szCs w:val="28"/>
        </w:rPr>
      </w:pPr>
      <w:r>
        <w:rPr>
          <w:rFonts w:hint="eastAsia" w:ascii="黑体" w:hAnsi="黑体" w:eastAsia="黑体" w:cs="黑体"/>
          <w:b/>
          <w:color w:val="000000"/>
          <w:sz w:val="28"/>
          <w:szCs w:val="28"/>
        </w:rPr>
        <w:t>十三、专业办学基本条件和教学建议</w:t>
      </w:r>
    </w:p>
    <w:p>
      <w:pPr>
        <w:keepNext w:val="0"/>
        <w:keepLines w:val="0"/>
        <w:pageBreakBefore w:val="0"/>
        <w:kinsoku/>
        <w:wordWrap/>
        <w:overflowPunct/>
        <w:topLinePunct w:val="0"/>
        <w:autoSpaceDE/>
        <w:autoSpaceDN/>
        <w:bidi w:val="0"/>
        <w:adjustRightInd/>
        <w:snapToGrid/>
        <w:spacing w:line="500" w:lineRule="exact"/>
        <w:ind w:firstLine="482" w:firstLineChars="200"/>
        <w:textAlignment w:val="auto"/>
        <w:rPr>
          <w:rFonts w:ascii="宋体" w:hAnsi="宋体" w:cs="宋体"/>
          <w:b/>
          <w:bCs/>
          <w:color w:val="000000"/>
        </w:rPr>
      </w:pPr>
      <w:r>
        <w:rPr>
          <w:b/>
          <w:bCs/>
          <w:color w:val="000000"/>
          <w:sz w:val="24"/>
        </w:rPr>
        <w:t>1</w:t>
      </w:r>
      <w:r>
        <w:rPr>
          <w:rFonts w:hint="eastAsia"/>
          <w:b/>
          <w:bCs/>
          <w:color w:val="000000"/>
          <w:sz w:val="24"/>
        </w:rPr>
        <w:t>、专业群师资团队建设建议：</w:t>
      </w:r>
    </w:p>
    <w:p>
      <w:pPr>
        <w:keepNext w:val="0"/>
        <w:keepLines w:val="0"/>
        <w:pageBreakBefore w:val="0"/>
        <w:tabs>
          <w:tab w:val="left" w:pos="210"/>
        </w:tabs>
        <w:kinsoku/>
        <w:wordWrap/>
        <w:overflowPunct/>
        <w:topLinePunct w:val="0"/>
        <w:autoSpaceDE/>
        <w:autoSpaceDN/>
        <w:bidi w:val="0"/>
        <w:adjustRightInd/>
        <w:snapToGrid/>
        <w:spacing w:line="500" w:lineRule="exact"/>
        <w:ind w:firstLine="480" w:firstLineChars="200"/>
        <w:textAlignment w:val="auto"/>
        <w:rPr>
          <w:color w:val="000000"/>
        </w:rPr>
      </w:pPr>
      <w:r>
        <w:rPr>
          <w:rFonts w:hint="eastAsia" w:ascii="宋体" w:hAnsi="宋体" w:cs="宋体"/>
          <w:color w:val="000000"/>
          <w:sz w:val="24"/>
          <w:szCs w:val="24"/>
        </w:rPr>
        <w:t xml:space="preserve">建设师德高尚、技艺精湛、结构合理、教学能力突出的“双师”素质的队伍。建成以高级职称为引领、专业带头人为龙头的专业群建设团队；建成以行业名师、专业骨干教师为核心的一流“双师”课程建设团队；聘请企业一线高级工程师和校内副教授（或具备一级建造师职业资格）以上职称担任各专业带头人；专业群双师型教师比例达到80%以上，硕士研究生以上学历学位教师应占教师队伍人数的比例为30%以上，高级职称不少于20%，企业兼职教师承担的专业实践课程比例不少于25%，专业生师比（含企业兼职）在18:1以内。专业教师年龄层次应注意老中青结合，专业职称高中初合理搭配，专业群承担教学任务教师相对稳定在25人左右。 </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宋体" w:hAnsi="宋体" w:cs="宋体"/>
          <w:color w:val="000000"/>
        </w:rPr>
      </w:pPr>
      <w:r>
        <w:rPr>
          <w:rFonts w:hint="eastAsia" w:ascii="宋体" w:hAnsi="宋体" w:cs="宋体"/>
          <w:color w:val="000000"/>
          <w:sz w:val="24"/>
          <w:szCs w:val="24"/>
        </w:rPr>
        <w:t>建立专兼职教师教学方法和教学能力培训体系，建立专业群兼职教师资源库。</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color w:val="000000"/>
        </w:rPr>
      </w:pPr>
      <w:r>
        <w:rPr>
          <w:rFonts w:hint="eastAsia" w:ascii="宋体" w:hAnsi="宋体" w:cs="宋体"/>
          <w:color w:val="000000"/>
          <w:sz w:val="24"/>
          <w:szCs w:val="24"/>
        </w:rPr>
        <w:t>承担本专业核心课程的任课教师应具有与本专业相近的全日制硕士学历教育背景或本科学历三年以上企业经验。高等院校本、硕应届毕业生从事专业教育之前，应安排1-2个学期的助教工作，学校指派有丰富教学经验的教师给予指导。专业教师从事专业教学每3年应安排一个学期的社会实践工作（如果已有参加企业兼职的除外）。</w:t>
      </w:r>
    </w:p>
    <w:p>
      <w:pPr>
        <w:keepNext w:val="0"/>
        <w:keepLines w:val="0"/>
        <w:pageBreakBefore w:val="0"/>
        <w:kinsoku/>
        <w:wordWrap/>
        <w:overflowPunct/>
        <w:topLinePunct w:val="0"/>
        <w:autoSpaceDE/>
        <w:autoSpaceDN/>
        <w:bidi w:val="0"/>
        <w:adjustRightInd/>
        <w:snapToGrid/>
        <w:spacing w:line="500" w:lineRule="exact"/>
        <w:ind w:firstLine="482" w:firstLineChars="200"/>
        <w:textAlignment w:val="auto"/>
        <w:rPr>
          <w:b/>
          <w:bCs/>
          <w:color w:val="000000"/>
        </w:rPr>
      </w:pPr>
      <w:r>
        <w:rPr>
          <w:rFonts w:hint="eastAsia"/>
          <w:b/>
          <w:bCs/>
          <w:color w:val="000000"/>
          <w:sz w:val="24"/>
        </w:rPr>
        <w:t>2、校内实训室及校外实训基地建设建议：</w:t>
      </w:r>
    </w:p>
    <w:p>
      <w:pPr>
        <w:keepNext w:val="0"/>
        <w:keepLines w:val="0"/>
        <w:pageBreakBefore w:val="0"/>
        <w:tabs>
          <w:tab w:val="left" w:pos="210"/>
        </w:tabs>
        <w:kinsoku/>
        <w:wordWrap/>
        <w:overflowPunct/>
        <w:topLinePunct w:val="0"/>
        <w:autoSpaceDE/>
        <w:autoSpaceDN/>
        <w:bidi w:val="0"/>
        <w:adjustRightInd/>
        <w:snapToGrid/>
        <w:spacing w:line="500" w:lineRule="exact"/>
        <w:ind w:firstLine="361" w:firstLineChars="150"/>
        <w:textAlignment w:val="auto"/>
        <w:rPr>
          <w:rFonts w:ascii="宋体" w:hAnsi="宋体" w:cs="宋体"/>
          <w:color w:val="000000"/>
        </w:rPr>
      </w:pPr>
      <w:r>
        <w:rPr>
          <w:rFonts w:hint="eastAsia" w:ascii="宋体" w:hAnsi="宋体" w:cs="宋体"/>
          <w:b/>
          <w:bCs/>
          <w:color w:val="000000"/>
          <w:sz w:val="24"/>
          <w:szCs w:val="24"/>
        </w:rPr>
        <w:t xml:space="preserve"> 校内实训室：</w:t>
      </w:r>
      <w:r>
        <w:rPr>
          <w:rFonts w:hint="eastAsia" w:ascii="宋体" w:hAnsi="宋体" w:cs="宋体"/>
          <w:color w:val="000000"/>
          <w:sz w:val="24"/>
          <w:szCs w:val="24"/>
        </w:rPr>
        <w:t>依托我校已获批的创意设计专业群项目建设目标和资源，借助厦门及周边地区良好战略地位和资源禀赋，深入融合福建省内建筑工程产业，按照企业实际生产场景的要求，配足配齐与行业企业技术标准、工艺流程、设备水平同步的实训设备，达到教育部专业仪器设备装备规范的要求，实训场地空间设备布局流线对接企业生产流程，最终建设成为装备技术领先，仿真与真实职业环境相结合的集科研、技术服务、学生创业实践、社会培训为一体的功能完善、开放型、共享型综合性专业群实训基地。</w:t>
      </w:r>
    </w:p>
    <w:p>
      <w:pPr>
        <w:keepNext w:val="0"/>
        <w:keepLines w:val="0"/>
        <w:pageBreakBefore w:val="0"/>
        <w:kinsoku/>
        <w:wordWrap/>
        <w:overflowPunct/>
        <w:topLinePunct w:val="0"/>
        <w:autoSpaceDE/>
        <w:autoSpaceDN/>
        <w:bidi w:val="0"/>
        <w:adjustRightInd/>
        <w:snapToGrid/>
        <w:spacing w:line="500" w:lineRule="exact"/>
        <w:ind w:firstLine="480"/>
        <w:textAlignment w:val="auto"/>
        <w:rPr>
          <w:rFonts w:ascii="宋体" w:hAnsi="宋体" w:cs="宋体"/>
          <w:color w:val="000000"/>
          <w:sz w:val="24"/>
          <w:szCs w:val="24"/>
        </w:rPr>
      </w:pPr>
      <w:r>
        <w:rPr>
          <w:rFonts w:hint="eastAsia" w:ascii="宋体" w:hAnsi="宋体" w:cs="宋体"/>
          <w:b/>
          <w:bCs/>
          <w:color w:val="000000"/>
          <w:sz w:val="24"/>
          <w:szCs w:val="24"/>
        </w:rPr>
        <w:t>校外实训基地：</w:t>
      </w:r>
      <w:r>
        <w:rPr>
          <w:rFonts w:hint="eastAsia" w:ascii="宋体" w:hAnsi="宋体" w:cs="宋体"/>
          <w:color w:val="000000"/>
          <w:sz w:val="24"/>
          <w:szCs w:val="24"/>
        </w:rPr>
        <w:t>选聘具有一定规模的校外实训基地，充分利用现有校企合作企业校外实训基地，可承担教师培训和学生顶岗实习任务，或引企入校，校企联盟，按照 “共建、共享、共赢”的原则共建实训基地，搭建产学研结合的技术推广服务平台，开展技术服务，推进科技成果转化。</w:t>
      </w:r>
    </w:p>
    <w:p>
      <w:pPr>
        <w:keepNext w:val="0"/>
        <w:keepLines w:val="0"/>
        <w:pageBreakBefore w:val="0"/>
        <w:kinsoku/>
        <w:wordWrap/>
        <w:overflowPunct/>
        <w:topLinePunct w:val="0"/>
        <w:autoSpaceDE/>
        <w:autoSpaceDN/>
        <w:bidi w:val="0"/>
        <w:adjustRightInd/>
        <w:snapToGrid/>
        <w:spacing w:line="500" w:lineRule="exact"/>
        <w:ind w:firstLine="482" w:firstLineChars="200"/>
        <w:textAlignment w:val="auto"/>
        <w:rPr>
          <w:rFonts w:ascii="宋体" w:hAnsi="宋体" w:cs="宋体"/>
          <w:color w:val="000000"/>
        </w:rPr>
      </w:pPr>
      <w:r>
        <w:rPr>
          <w:rFonts w:hint="eastAsia"/>
          <w:b/>
          <w:bCs/>
          <w:color w:val="000000"/>
          <w:sz w:val="24"/>
        </w:rPr>
        <w:t>3、教学方式、手段与教学组织形式建议：</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color w:val="000000"/>
        </w:rPr>
      </w:pPr>
      <w:r>
        <w:rPr>
          <w:rFonts w:hint="eastAsia"/>
          <w:color w:val="000000"/>
          <w:sz w:val="24"/>
        </w:rPr>
        <w:t>本专业群专业基础理论课程建议采用多媒体结合板书、现场实物操作过程演示、案例教学法、项目导向法等教学方法教学。专业技能课，建议采用动手实操（上机操作、手绘），真实项目模拟操作、实物演示、现场参观等方式教学。</w:t>
      </w:r>
    </w:p>
    <w:p>
      <w:pPr>
        <w:pStyle w:val="43"/>
        <w:keepNext w:val="0"/>
        <w:keepLines w:val="0"/>
        <w:pageBreakBefore w:val="0"/>
        <w:kinsoku/>
        <w:wordWrap/>
        <w:overflowPunct/>
        <w:topLinePunct w:val="0"/>
        <w:autoSpaceDE/>
        <w:autoSpaceDN/>
        <w:bidi w:val="0"/>
        <w:adjustRightInd/>
        <w:snapToGrid/>
        <w:spacing w:line="500" w:lineRule="exact"/>
        <w:ind w:left="360" w:firstLine="0" w:firstLineChars="0"/>
        <w:textAlignment w:val="auto"/>
        <w:rPr>
          <w:b/>
          <w:bCs/>
          <w:color w:val="000000"/>
        </w:rPr>
      </w:pPr>
      <w:r>
        <w:rPr>
          <w:rFonts w:hint="eastAsia"/>
          <w:b/>
          <w:bCs/>
          <w:color w:val="000000"/>
          <w:sz w:val="24"/>
        </w:rPr>
        <w:t xml:space="preserve"> 4、教材、图书及信息化教学资源建议：</w:t>
      </w:r>
    </w:p>
    <w:p>
      <w:pPr>
        <w:pStyle w:val="7"/>
        <w:keepNext w:val="0"/>
        <w:keepLines w:val="0"/>
        <w:pageBreakBefore w:val="0"/>
        <w:kinsoku/>
        <w:wordWrap/>
        <w:overflowPunct/>
        <w:topLinePunct w:val="0"/>
        <w:autoSpaceDE/>
        <w:autoSpaceDN/>
        <w:bidi w:val="0"/>
        <w:adjustRightInd/>
        <w:snapToGrid/>
        <w:spacing w:line="500" w:lineRule="exact"/>
        <w:ind w:left="0" w:leftChars="0" w:firstLine="482" w:firstLineChars="200"/>
        <w:textAlignment w:val="auto"/>
        <w:rPr>
          <w:rFonts w:ascii="宋体" w:hAnsi="宋体" w:cs="宋体"/>
          <w:b/>
          <w:bCs/>
          <w:color w:val="000000"/>
        </w:rPr>
      </w:pPr>
      <w:r>
        <w:rPr>
          <w:rFonts w:hint="eastAsia" w:ascii="宋体" w:hAnsi="宋体" w:cs="宋体"/>
          <w:b/>
          <w:bCs/>
          <w:color w:val="000000"/>
        </w:rPr>
        <w:t>（1）教材及图书</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宋体" w:hAnsi="宋体" w:cs="宋体"/>
          <w:color w:val="000000"/>
        </w:rPr>
      </w:pPr>
      <w:r>
        <w:rPr>
          <w:rFonts w:hint="eastAsia" w:ascii="宋体" w:hAnsi="宋体" w:cs="宋体"/>
          <w:color w:val="000000"/>
          <w:sz w:val="24"/>
          <w:szCs w:val="24"/>
        </w:rPr>
        <w:t>教材要采用高职高专规划教材，或根据专业特色编写教材使用。 图书馆应拥有较为丰富的创意设计类资源，内容涵盖建筑室内艺术设计、建设工程管理、工程造价三个专业的各个方面。馆藏创意设计类图书生均不少于60册以上，中文期刊不少于20种以上，并能保持每年更新。</w:t>
      </w:r>
    </w:p>
    <w:p>
      <w:pPr>
        <w:pStyle w:val="7"/>
        <w:keepNext w:val="0"/>
        <w:keepLines w:val="0"/>
        <w:pageBreakBefore w:val="0"/>
        <w:kinsoku/>
        <w:wordWrap/>
        <w:overflowPunct/>
        <w:topLinePunct w:val="0"/>
        <w:autoSpaceDE/>
        <w:autoSpaceDN/>
        <w:bidi w:val="0"/>
        <w:adjustRightInd/>
        <w:snapToGrid/>
        <w:spacing w:line="500" w:lineRule="exact"/>
        <w:ind w:left="0" w:leftChars="0" w:firstLine="0" w:firstLineChars="0"/>
        <w:textAlignment w:val="auto"/>
        <w:rPr>
          <w:rFonts w:ascii="宋体" w:hAnsi="宋体" w:cs="宋体"/>
          <w:b/>
          <w:bCs/>
          <w:color w:val="000000"/>
        </w:rPr>
      </w:pPr>
      <w:r>
        <w:rPr>
          <w:rFonts w:hint="eastAsia" w:ascii="宋体" w:hAnsi="宋体" w:cs="宋体"/>
          <w:b/>
          <w:bCs/>
          <w:color w:val="000000"/>
        </w:rPr>
        <w:t xml:space="preserve">    （2）网络资源</w:t>
      </w:r>
    </w:p>
    <w:p>
      <w:pPr>
        <w:keepNext w:val="0"/>
        <w:keepLines w:val="0"/>
        <w:pageBreakBefore w:val="0"/>
        <w:kinsoku/>
        <w:wordWrap/>
        <w:overflowPunct/>
        <w:topLinePunct w:val="0"/>
        <w:autoSpaceDE/>
        <w:autoSpaceDN/>
        <w:bidi w:val="0"/>
        <w:adjustRightInd/>
        <w:snapToGrid/>
        <w:spacing w:line="500" w:lineRule="exact"/>
        <w:ind w:firstLine="480"/>
        <w:textAlignment w:val="auto"/>
        <w:rPr>
          <w:rFonts w:ascii="宋体" w:hAnsi="宋体" w:cs="宋体"/>
          <w:color w:val="000000"/>
        </w:rPr>
      </w:pPr>
      <w:r>
        <w:rPr>
          <w:rFonts w:hint="eastAsia" w:ascii="宋体" w:hAnsi="宋体" w:cs="宋体"/>
          <w:color w:val="000000"/>
          <w:sz w:val="24"/>
          <w:szCs w:val="24"/>
        </w:rPr>
        <w:t>应该具有学术搜索、中国知识资源总库、中文科技期刊数据库、万方数据资源系统、超星数字图书方正数字图书、书生数字图书等电子图书资源，由图书馆统一购买使用。</w:t>
      </w:r>
    </w:p>
    <w:p>
      <w:pPr>
        <w:keepNext w:val="0"/>
        <w:keepLines w:val="0"/>
        <w:pageBreakBefore w:val="0"/>
        <w:kinsoku/>
        <w:wordWrap/>
        <w:overflowPunct/>
        <w:topLinePunct w:val="0"/>
        <w:autoSpaceDE/>
        <w:autoSpaceDN/>
        <w:bidi w:val="0"/>
        <w:adjustRightInd/>
        <w:snapToGrid/>
        <w:spacing w:line="500" w:lineRule="exact"/>
        <w:ind w:firstLine="480"/>
        <w:textAlignment w:val="auto"/>
        <w:rPr>
          <w:rFonts w:ascii="宋体" w:hAnsi="宋体" w:cs="宋体"/>
          <w:color w:val="000000"/>
        </w:rPr>
      </w:pPr>
      <w:r>
        <w:rPr>
          <w:rFonts w:hint="eastAsia" w:ascii="宋体" w:hAnsi="宋体" w:cs="宋体"/>
          <w:color w:val="000000"/>
          <w:sz w:val="24"/>
          <w:szCs w:val="24"/>
        </w:rPr>
        <w:t>专业群内各个专业应建立专业群课程资源包，包括专业基础课程、各专业核心课程程、专业群选修课程的全套教学文件，其中应包括电子教案、教学大纲、教学进度表、试题库、多媒体课件、教材、参考书籍、相关资源等，即可供教师之间互相学习，也可供学生上网浏览。</w:t>
      </w:r>
    </w:p>
    <w:p>
      <w:pPr>
        <w:pStyle w:val="43"/>
        <w:keepNext w:val="0"/>
        <w:keepLines w:val="0"/>
        <w:pageBreakBefore w:val="0"/>
        <w:kinsoku/>
        <w:wordWrap/>
        <w:overflowPunct/>
        <w:topLinePunct w:val="0"/>
        <w:autoSpaceDE/>
        <w:autoSpaceDN/>
        <w:bidi w:val="0"/>
        <w:adjustRightInd/>
        <w:snapToGrid/>
        <w:spacing w:line="500" w:lineRule="exact"/>
        <w:ind w:firstLine="482"/>
        <w:textAlignment w:val="auto"/>
        <w:rPr>
          <w:b/>
          <w:bCs/>
          <w:color w:val="000000"/>
        </w:rPr>
      </w:pPr>
      <w:r>
        <w:rPr>
          <w:rFonts w:hint="eastAsia"/>
          <w:b/>
          <w:bCs/>
          <w:color w:val="000000"/>
          <w:sz w:val="24"/>
        </w:rPr>
        <w:t>5、教学评价与考核建议：</w:t>
      </w:r>
    </w:p>
    <w:p>
      <w:pPr>
        <w:keepNext w:val="0"/>
        <w:keepLines w:val="0"/>
        <w:pageBreakBefore w:val="0"/>
        <w:kinsoku/>
        <w:wordWrap/>
        <w:overflowPunct/>
        <w:topLinePunct w:val="0"/>
        <w:autoSpaceDE/>
        <w:autoSpaceDN/>
        <w:bidi w:val="0"/>
        <w:adjustRightInd/>
        <w:snapToGrid/>
        <w:spacing w:line="500" w:lineRule="exact"/>
        <w:ind w:firstLine="480"/>
        <w:textAlignment w:val="auto"/>
        <w:rPr>
          <w:color w:val="000000"/>
        </w:rPr>
      </w:pPr>
      <w:r>
        <w:rPr>
          <w:rFonts w:hint="eastAsia"/>
          <w:color w:val="000000"/>
          <w:sz w:val="24"/>
        </w:rPr>
        <w:t>专业群各专业课程分阶段进行评价。</w:t>
      </w:r>
    </w:p>
    <w:p>
      <w:pPr>
        <w:keepNext w:val="0"/>
        <w:keepLines w:val="0"/>
        <w:pageBreakBefore w:val="0"/>
        <w:kinsoku/>
        <w:wordWrap/>
        <w:overflowPunct/>
        <w:topLinePunct w:val="0"/>
        <w:autoSpaceDE/>
        <w:autoSpaceDN/>
        <w:bidi w:val="0"/>
        <w:adjustRightInd/>
        <w:snapToGrid/>
        <w:spacing w:line="500" w:lineRule="exact"/>
        <w:ind w:firstLine="480"/>
        <w:textAlignment w:val="auto"/>
        <w:rPr>
          <w:color w:val="000000"/>
        </w:rPr>
      </w:pPr>
      <w:r>
        <w:rPr>
          <w:rFonts w:hint="eastAsia"/>
          <w:color w:val="000000"/>
          <w:sz w:val="24"/>
        </w:rPr>
        <w:t>课程按百分制考评，平时考勤+课堂表现+平时成绩+期末成绩=100，60分为合格。在教学中按课程教学目标分别进行综合评估，按不同的权重计算总成绩。</w:t>
      </w:r>
    </w:p>
    <w:p>
      <w:pPr>
        <w:keepNext w:val="0"/>
        <w:keepLines w:val="0"/>
        <w:pageBreakBefore w:val="0"/>
        <w:kinsoku/>
        <w:wordWrap/>
        <w:overflowPunct/>
        <w:topLinePunct w:val="0"/>
        <w:autoSpaceDE/>
        <w:autoSpaceDN/>
        <w:bidi w:val="0"/>
        <w:adjustRightInd/>
        <w:snapToGrid/>
        <w:spacing w:line="500" w:lineRule="exact"/>
        <w:ind w:firstLine="480"/>
        <w:textAlignment w:val="auto"/>
        <w:rPr>
          <w:color w:val="000000"/>
        </w:rPr>
      </w:pPr>
      <w:r>
        <w:rPr>
          <w:rFonts w:hint="eastAsia"/>
          <w:color w:val="000000"/>
          <w:sz w:val="24"/>
        </w:rPr>
        <w:t>学生成绩评价采取多元形式：</w:t>
      </w:r>
    </w:p>
    <w:p>
      <w:pPr>
        <w:keepNext w:val="0"/>
        <w:keepLines w:val="0"/>
        <w:pageBreakBefore w:val="0"/>
        <w:kinsoku/>
        <w:wordWrap/>
        <w:overflowPunct/>
        <w:topLinePunct w:val="0"/>
        <w:autoSpaceDE/>
        <w:autoSpaceDN/>
        <w:bidi w:val="0"/>
        <w:adjustRightInd/>
        <w:snapToGrid/>
        <w:spacing w:line="500" w:lineRule="exact"/>
        <w:ind w:firstLine="480"/>
        <w:textAlignment w:val="auto"/>
        <w:rPr>
          <w:color w:val="000000"/>
        </w:rPr>
      </w:pPr>
      <w:r>
        <w:rPr>
          <w:rFonts w:hint="eastAsia"/>
          <w:color w:val="000000"/>
          <w:sz w:val="24"/>
        </w:rPr>
        <w:t>目标性评价：选取最能体现或代表所需职业能力的活动项目，让被评价者完成这些项目，然后根据项目完成的效率与质量，依据本课程的目标，按照行业相应要求，参照项目模块的目标要求进行评价。</w:t>
      </w:r>
    </w:p>
    <w:p>
      <w:pPr>
        <w:keepNext w:val="0"/>
        <w:keepLines w:val="0"/>
        <w:pageBreakBefore w:val="0"/>
        <w:kinsoku/>
        <w:wordWrap/>
        <w:overflowPunct/>
        <w:topLinePunct w:val="0"/>
        <w:autoSpaceDE/>
        <w:autoSpaceDN/>
        <w:bidi w:val="0"/>
        <w:adjustRightInd/>
        <w:snapToGrid/>
        <w:spacing w:line="500" w:lineRule="exact"/>
        <w:ind w:firstLine="480"/>
        <w:textAlignment w:val="auto"/>
        <w:rPr>
          <w:color w:val="000000"/>
        </w:rPr>
      </w:pPr>
      <w:r>
        <w:rPr>
          <w:rFonts w:hint="eastAsia"/>
          <w:color w:val="000000"/>
          <w:sz w:val="24"/>
        </w:rPr>
        <w:t>阶段性评价：根据项目任务要求，从完成工作任务的阶段过程中进行评价。将评价对象的学习发展轨迹作为评价内容，强调评价主体多元化；强调对评价对象人格的尊重，强调人的发展；重视评价对象自我反馈、自我调控、自我完善、自我认识的作用。</w:t>
      </w:r>
    </w:p>
    <w:p>
      <w:pPr>
        <w:keepNext w:val="0"/>
        <w:keepLines w:val="0"/>
        <w:pageBreakBefore w:val="0"/>
        <w:kinsoku/>
        <w:wordWrap/>
        <w:overflowPunct/>
        <w:topLinePunct w:val="0"/>
        <w:autoSpaceDE/>
        <w:autoSpaceDN/>
        <w:bidi w:val="0"/>
        <w:adjustRightInd/>
        <w:snapToGrid/>
        <w:spacing w:line="500" w:lineRule="exact"/>
        <w:ind w:firstLine="480"/>
        <w:textAlignment w:val="auto"/>
        <w:rPr>
          <w:color w:val="000000"/>
          <w:sz w:val="24"/>
        </w:rPr>
      </w:pPr>
      <w:r>
        <w:rPr>
          <w:rFonts w:hint="eastAsia"/>
          <w:color w:val="000000"/>
          <w:sz w:val="24"/>
        </w:rPr>
        <w:t>多元性评价：在传授知识和技能的同时特别注重鼓励启发和引导学生。关注学生当中那些有个性、有创新意识的“苗子”。作业评分可以是学生自评，每个同学都要阐述自己作业的想法、做法及问题的解决办法和体会，还可以是同学之间互评，在此基础上教师再作总评。</w:t>
      </w:r>
    </w:p>
    <w:p>
      <w:pPr>
        <w:keepNext w:val="0"/>
        <w:keepLines w:val="0"/>
        <w:pageBreakBefore w:val="0"/>
        <w:kinsoku/>
        <w:wordWrap/>
        <w:overflowPunct/>
        <w:topLinePunct w:val="0"/>
        <w:autoSpaceDE/>
        <w:autoSpaceDN/>
        <w:bidi w:val="0"/>
        <w:adjustRightInd/>
        <w:snapToGrid/>
        <w:spacing w:line="500" w:lineRule="exact"/>
        <w:ind w:firstLine="480"/>
        <w:textAlignment w:val="auto"/>
        <w:rPr>
          <w:color w:val="000000"/>
        </w:rPr>
      </w:pPr>
      <w:r>
        <w:rPr>
          <w:rFonts w:hint="eastAsia"/>
          <w:color w:val="000000"/>
          <w:sz w:val="24"/>
        </w:rPr>
        <w:t>校企结合评价：采取企业专家与学校教师相结合方式进行评价。遵循“工学结合”精神，按照企业要求与课程目标相结合进行评价，注重能力与实际工作的相关程度，将理论知识、态度、技能之类的单方面“要素”考核转变为完整工作任务评价。评价形式可以通过选择题、口头或书面问题、实际操作任务等评价项目，做出职业能力水平的综合评价。</w:t>
      </w:r>
    </w:p>
    <w:p>
      <w:pPr>
        <w:pStyle w:val="43"/>
        <w:keepNext w:val="0"/>
        <w:keepLines w:val="0"/>
        <w:pageBreakBefore w:val="0"/>
        <w:kinsoku/>
        <w:wordWrap/>
        <w:overflowPunct/>
        <w:topLinePunct w:val="0"/>
        <w:autoSpaceDE/>
        <w:autoSpaceDN/>
        <w:bidi w:val="0"/>
        <w:adjustRightInd/>
        <w:snapToGrid/>
        <w:spacing w:line="500" w:lineRule="exact"/>
        <w:ind w:firstLine="482"/>
        <w:textAlignment w:val="auto"/>
        <w:rPr>
          <w:color w:val="000000"/>
        </w:rPr>
      </w:pPr>
      <w:r>
        <w:rPr>
          <w:rFonts w:hint="eastAsia"/>
          <w:b/>
          <w:bCs/>
          <w:color w:val="000000"/>
          <w:sz w:val="24"/>
        </w:rPr>
        <w:t>6、继续学习与深造建议</w:t>
      </w:r>
      <w:r>
        <w:rPr>
          <w:rFonts w:hint="eastAsia"/>
          <w:color w:val="000000"/>
          <w:sz w:val="24"/>
        </w:rPr>
        <w:t>：</w:t>
      </w:r>
    </w:p>
    <w:p>
      <w:pPr>
        <w:keepNext w:val="0"/>
        <w:keepLines w:val="0"/>
        <w:pageBreakBefore w:val="0"/>
        <w:kinsoku/>
        <w:wordWrap/>
        <w:overflowPunct/>
        <w:topLinePunct w:val="0"/>
        <w:autoSpaceDE/>
        <w:autoSpaceDN/>
        <w:bidi w:val="0"/>
        <w:adjustRightInd/>
        <w:snapToGrid/>
        <w:spacing w:line="500" w:lineRule="exact"/>
        <w:ind w:firstLine="482" w:firstLineChars="200"/>
        <w:jc w:val="left"/>
        <w:textAlignment w:val="auto"/>
        <w:rPr>
          <w:b/>
          <w:bCs/>
          <w:color w:val="000000"/>
        </w:rPr>
      </w:pPr>
      <w:r>
        <w:rPr>
          <w:rFonts w:hint="eastAsia"/>
          <w:b/>
          <w:bCs/>
          <w:color w:val="000000"/>
          <w:sz w:val="24"/>
        </w:rPr>
        <w:t>学历提升途径</w:t>
      </w:r>
    </w:p>
    <w:p>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color w:val="000000"/>
          <w:sz w:val="24"/>
        </w:rPr>
      </w:pPr>
      <w:r>
        <w:rPr>
          <w:rFonts w:hint="eastAsia"/>
          <w:color w:val="000000"/>
          <w:sz w:val="24"/>
        </w:rPr>
        <w:t>（1）通过校内“专本同读”的方式，考取对应专业本科学历、学位；</w:t>
      </w:r>
    </w:p>
    <w:p>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color w:val="000000"/>
          <w:sz w:val="24"/>
        </w:rPr>
      </w:pPr>
      <w:r>
        <w:rPr>
          <w:rFonts w:hint="eastAsia"/>
          <w:color w:val="000000"/>
          <w:sz w:val="24"/>
        </w:rPr>
        <w:t>（2）毕业后通过专升本考试在本科院校继续深造两年来获取本科学历、学位；</w:t>
      </w:r>
    </w:p>
    <w:p>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color w:val="000000"/>
          <w:sz w:val="24"/>
        </w:rPr>
      </w:pPr>
      <w:r>
        <w:rPr>
          <w:rFonts w:hint="eastAsia"/>
          <w:color w:val="000000"/>
          <w:sz w:val="24"/>
        </w:rPr>
        <w:t>（3）毕业后通过在职成人高考、自学考试、网络教育等形式专升本考试经两年半完成学业来获取学历、学位；</w:t>
      </w:r>
    </w:p>
    <w:p>
      <w:pPr>
        <w:keepNext w:val="0"/>
        <w:keepLines w:val="0"/>
        <w:pageBreakBefore w:val="0"/>
        <w:kinsoku/>
        <w:wordWrap/>
        <w:overflowPunct/>
        <w:topLinePunct w:val="0"/>
        <w:autoSpaceDE/>
        <w:autoSpaceDN/>
        <w:bidi w:val="0"/>
        <w:adjustRightInd/>
        <w:snapToGrid/>
        <w:spacing w:line="500" w:lineRule="exact"/>
        <w:ind w:firstLine="480"/>
        <w:textAlignment w:val="auto"/>
        <w:rPr>
          <w:rFonts w:ascii="宋体" w:hAnsi="宋体" w:cs="宋体"/>
          <w:b/>
          <w:bCs/>
          <w:color w:val="000000"/>
        </w:rPr>
      </w:pPr>
      <w:r>
        <w:rPr>
          <w:rFonts w:hint="eastAsia" w:ascii="宋体" w:hAnsi="宋体" w:cs="宋体"/>
          <w:b/>
          <w:bCs/>
          <w:color w:val="000000"/>
          <w:sz w:val="24"/>
          <w:szCs w:val="24"/>
        </w:rPr>
        <w:t>通用技术职务评定</w:t>
      </w:r>
    </w:p>
    <w:p>
      <w:pPr>
        <w:keepNext w:val="0"/>
        <w:keepLines w:val="0"/>
        <w:pageBreakBefore w:val="0"/>
        <w:kinsoku/>
        <w:wordWrap/>
        <w:overflowPunct/>
        <w:topLinePunct w:val="0"/>
        <w:autoSpaceDE/>
        <w:autoSpaceDN/>
        <w:bidi w:val="0"/>
        <w:adjustRightInd/>
        <w:snapToGrid/>
        <w:spacing w:line="500" w:lineRule="exact"/>
        <w:ind w:firstLine="480"/>
        <w:textAlignment w:val="auto"/>
        <w:rPr>
          <w:color w:val="000000"/>
        </w:rPr>
      </w:pPr>
      <w:r>
        <w:rPr>
          <w:rFonts w:hint="eastAsia" w:ascii="宋体" w:hAnsi="宋体" w:cs="宋体"/>
          <w:color w:val="000000"/>
          <w:sz w:val="24"/>
          <w:szCs w:val="24"/>
        </w:rPr>
        <w:t>（1）本专业群学生毕业3年后可参评初级职称“助理工程师”技术职务；</w:t>
      </w:r>
      <w:r>
        <w:rPr>
          <w:rFonts w:hint="eastAsia" w:ascii="宋体" w:hAnsi="宋体" w:cs="宋体"/>
          <w:color w:val="000000"/>
          <w:kern w:val="0"/>
          <w:sz w:val="24"/>
          <w:szCs w:val="24"/>
        </w:rPr>
        <w:t>取得初级职称，4年以上</w:t>
      </w:r>
      <w:r>
        <w:rPr>
          <w:rFonts w:hint="eastAsia" w:ascii="宋体" w:hAnsi="宋体" w:cs="宋体"/>
          <w:color w:val="000000"/>
          <w:sz w:val="24"/>
          <w:szCs w:val="24"/>
        </w:rPr>
        <w:t>可参评“工程师”技术职务；</w:t>
      </w:r>
      <w:r>
        <w:rPr>
          <w:rFonts w:hint="eastAsia" w:ascii="宋体" w:hAnsi="宋体" w:cs="宋体"/>
          <w:color w:val="000000"/>
          <w:kern w:val="0"/>
          <w:sz w:val="24"/>
          <w:szCs w:val="24"/>
        </w:rPr>
        <w:t>取得中级6年以上可参评“</w:t>
      </w:r>
      <w:r>
        <w:rPr>
          <w:rFonts w:hint="eastAsia" w:ascii="宋体" w:hAnsi="宋体" w:cs="宋体"/>
          <w:color w:val="000000"/>
          <w:sz w:val="24"/>
          <w:szCs w:val="24"/>
        </w:rPr>
        <w:t>高级工程师</w:t>
      </w:r>
      <w:r>
        <w:rPr>
          <w:rFonts w:hint="eastAsia" w:ascii="宋体" w:hAnsi="宋体" w:cs="宋体"/>
          <w:color w:val="000000"/>
          <w:kern w:val="0"/>
          <w:sz w:val="24"/>
          <w:szCs w:val="24"/>
        </w:rPr>
        <w:t>”技术职务</w:t>
      </w:r>
      <w:r>
        <w:rPr>
          <w:rFonts w:hint="eastAsia" w:ascii="宋体" w:hAnsi="宋体" w:cs="宋体"/>
          <w:color w:val="000000"/>
          <w:sz w:val="24"/>
          <w:szCs w:val="24"/>
        </w:rPr>
        <w:t>。</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cs="黑体"/>
          <w:color w:val="000000"/>
          <w:sz w:val="24"/>
          <w:szCs w:val="24"/>
        </w:rPr>
      </w:pPr>
      <w:r>
        <w:rPr>
          <w:rFonts w:hint="eastAsia" w:ascii="黑体" w:hAnsi="黑体" w:eastAsia="黑体" w:cs="黑体"/>
          <w:b/>
          <w:color w:val="000000"/>
          <w:sz w:val="28"/>
          <w:szCs w:val="28"/>
        </w:rPr>
        <w:t xml:space="preserve">  </w:t>
      </w:r>
      <w:r>
        <w:rPr>
          <w:rFonts w:hint="eastAsia" w:ascii="宋体" w:hAnsi="宋体" w:cs="黑体"/>
          <w:color w:val="000000"/>
          <w:sz w:val="24"/>
          <w:szCs w:val="24"/>
        </w:rPr>
        <w:t xml:space="preserve"> （2）</w:t>
      </w:r>
      <w:r>
        <w:rPr>
          <w:rFonts w:hint="eastAsia" w:ascii="宋体" w:hAnsi="宋体"/>
          <w:color w:val="000000"/>
          <w:sz w:val="24"/>
          <w:szCs w:val="24"/>
        </w:rPr>
        <w:t>毕业后2年可参加技术岗位资格考试，获取二级注册建造师执业资格证书；毕业5年可可参加技术岗位资格考试，获取一级建造师、注册造价师执业资格证书。</w:t>
      </w:r>
    </w:p>
    <w:p>
      <w:pPr>
        <w:keepNext w:val="0"/>
        <w:keepLines w:val="0"/>
        <w:pageBreakBefore w:val="0"/>
        <w:kinsoku/>
        <w:wordWrap/>
        <w:overflowPunct/>
        <w:topLinePunct w:val="0"/>
        <w:autoSpaceDE/>
        <w:autoSpaceDN/>
        <w:bidi w:val="0"/>
        <w:adjustRightInd/>
        <w:snapToGrid/>
        <w:spacing w:line="500" w:lineRule="exact"/>
        <w:textAlignment w:val="auto"/>
        <w:rPr>
          <w:rFonts w:ascii="黑体" w:hAnsi="黑体" w:eastAsia="黑体" w:cs="黑体"/>
          <w:b/>
          <w:color w:val="000000"/>
          <w:sz w:val="28"/>
          <w:szCs w:val="28"/>
        </w:rPr>
      </w:pPr>
      <w:r>
        <w:rPr>
          <w:rFonts w:hint="eastAsia" w:ascii="黑体" w:hAnsi="黑体" w:eastAsia="黑体" w:cs="黑体"/>
          <w:b/>
          <w:color w:val="000000"/>
          <w:sz w:val="28"/>
          <w:szCs w:val="28"/>
        </w:rPr>
        <w:t>十四、培养方案的特点</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color w:val="000000"/>
          <w:sz w:val="24"/>
        </w:rPr>
      </w:pPr>
      <w:r>
        <w:rPr>
          <w:rFonts w:hint="eastAsia"/>
          <w:color w:val="000000"/>
          <w:sz w:val="24"/>
        </w:rPr>
        <w:t xml:space="preserve">建筑专业群满足市场需求，重点培养能够从事工程现场施工、监督管理、工程招投标与合同管理等领域岗位工作，具有可持续发展与创新创业能力的高素质技术技能人才。本专业群基于在高职教育中实施“学校+企业”双主体人才培养模式的总体要求，采用以“项目为导向，任务为驱动，课证赛融合”的人才培养模式。以“工学结合”作为改革的切入点，引导课程体系、教学内容和教学方法改革。本专业群人才培养模式改革的亮点体现在： </w:t>
      </w:r>
    </w:p>
    <w:p>
      <w:pPr>
        <w:keepNext w:val="0"/>
        <w:keepLines w:val="0"/>
        <w:pageBreakBefore w:val="0"/>
        <w:kinsoku/>
        <w:wordWrap/>
        <w:overflowPunct/>
        <w:topLinePunct w:val="0"/>
        <w:autoSpaceDE/>
        <w:autoSpaceDN/>
        <w:bidi w:val="0"/>
        <w:adjustRightInd/>
        <w:snapToGrid/>
        <w:spacing w:line="500" w:lineRule="exact"/>
        <w:ind w:firstLine="360" w:firstLineChars="150"/>
        <w:textAlignment w:val="auto"/>
        <w:rPr>
          <w:color w:val="000000"/>
          <w:sz w:val="24"/>
        </w:rPr>
      </w:pPr>
      <w:r>
        <w:rPr>
          <w:rFonts w:hint="eastAsia"/>
          <w:color w:val="000000"/>
          <w:sz w:val="24"/>
        </w:rPr>
        <w:t xml:space="preserve">1.围绕我院特色，构建基于“工作过程系统化”课程体系，开展以项目为引领的教学工作。项目来源主要是三类，一是建筑办公楼施工图识读绘制；二是利用校园沙盘实训室仿真模拟进行工程项目管理演练；三是与企业实际的工程项目进行对接实践； </w:t>
      </w:r>
    </w:p>
    <w:p>
      <w:pPr>
        <w:keepNext w:val="0"/>
        <w:keepLines w:val="0"/>
        <w:pageBreakBefore w:val="0"/>
        <w:kinsoku/>
        <w:wordWrap/>
        <w:overflowPunct/>
        <w:topLinePunct w:val="0"/>
        <w:autoSpaceDE/>
        <w:autoSpaceDN/>
        <w:bidi w:val="0"/>
        <w:adjustRightInd/>
        <w:snapToGrid/>
        <w:spacing w:line="500" w:lineRule="exact"/>
        <w:ind w:firstLine="360" w:firstLineChars="150"/>
        <w:textAlignment w:val="auto"/>
        <w:rPr>
          <w:color w:val="000000"/>
          <w:sz w:val="24"/>
        </w:rPr>
      </w:pPr>
      <w:r>
        <w:rPr>
          <w:rFonts w:hint="eastAsia"/>
          <w:color w:val="000000"/>
          <w:sz w:val="24"/>
        </w:rPr>
        <w:t>2.以福建省及厦门市职业技能大赛为依托，积极参赛，并把大赛内容积极融入课程教学，实现以赛促教；</w:t>
      </w:r>
    </w:p>
    <w:p>
      <w:pPr>
        <w:keepNext w:val="0"/>
        <w:keepLines w:val="0"/>
        <w:pageBreakBefore w:val="0"/>
        <w:kinsoku/>
        <w:wordWrap/>
        <w:overflowPunct/>
        <w:topLinePunct w:val="0"/>
        <w:autoSpaceDE/>
        <w:autoSpaceDN/>
        <w:bidi w:val="0"/>
        <w:adjustRightInd/>
        <w:snapToGrid/>
        <w:spacing w:line="500" w:lineRule="exact"/>
        <w:ind w:firstLine="360" w:firstLineChars="150"/>
        <w:textAlignment w:val="auto"/>
        <w:rPr>
          <w:color w:val="000000"/>
          <w:sz w:val="24"/>
          <w:highlight w:val="yellow"/>
        </w:rPr>
      </w:pPr>
      <w:r>
        <w:rPr>
          <w:rFonts w:hint="eastAsia"/>
          <w:color w:val="000000"/>
          <w:sz w:val="24"/>
        </w:rPr>
        <w:t xml:space="preserve">3.课程设计环节，采用任务驱动、项目导向的教学模式，让学生掌握施工过程中识图绘图、施工技术、施工组织与管理等，为毕业后走上工作岗位打下扎实基础。           </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黑体" w:hAnsi="黑体" w:eastAsia="黑体" w:cs="黑体"/>
          <w:b/>
          <w:color w:val="000000"/>
          <w:sz w:val="28"/>
          <w:szCs w:val="28"/>
        </w:rPr>
      </w:pPr>
    </w:p>
    <w:p>
      <w:pPr>
        <w:keepNext w:val="0"/>
        <w:keepLines w:val="0"/>
        <w:pageBreakBefore w:val="0"/>
        <w:kinsoku/>
        <w:wordWrap/>
        <w:overflowPunct/>
        <w:topLinePunct w:val="0"/>
        <w:autoSpaceDE/>
        <w:autoSpaceDN/>
        <w:bidi w:val="0"/>
        <w:adjustRightInd/>
        <w:snapToGrid/>
        <w:spacing w:line="500" w:lineRule="exact"/>
        <w:textAlignment w:val="auto"/>
        <w:rPr>
          <w:rFonts w:ascii="黑体" w:hAnsi="黑体" w:eastAsia="黑体" w:cs="黑体"/>
          <w:b/>
          <w:color w:val="000000"/>
          <w:sz w:val="28"/>
          <w:szCs w:val="28"/>
        </w:rPr>
      </w:pPr>
      <w:r>
        <w:rPr>
          <w:rFonts w:hint="eastAsia" w:ascii="黑体" w:hAnsi="黑体" w:eastAsia="黑体" w:cs="黑体"/>
          <w:b/>
          <w:color w:val="000000"/>
          <w:sz w:val="28"/>
          <w:szCs w:val="28"/>
        </w:rPr>
        <w:t>十五、修订过程及其它说明</w:t>
      </w:r>
    </w:p>
    <w:p>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color w:val="000000"/>
        </w:rPr>
      </w:pPr>
      <w:r>
        <w:rPr>
          <w:rFonts w:hint="eastAsia"/>
          <w:color w:val="000000"/>
          <w:sz w:val="24"/>
        </w:rPr>
        <w:t>本专业群在深入调研了福建地区建筑企业人才需求及标准基础上，充分借鉴国内高等职业教育专业群人才培养建设先进理念和做法，总结我院过去人才培养模式改革和经验，经过由企业专家、一线设计师和专业骨干教师组成的专业委员会多次讨论，结合专业群内各专业2017级人才培养方案而制定完成。</w:t>
      </w:r>
    </w:p>
    <w:p>
      <w:pPr>
        <w:keepNext w:val="0"/>
        <w:keepLines w:val="0"/>
        <w:pageBreakBefore w:val="0"/>
        <w:kinsoku/>
        <w:wordWrap/>
        <w:overflowPunct/>
        <w:topLinePunct w:val="0"/>
        <w:autoSpaceDE/>
        <w:autoSpaceDN/>
        <w:bidi w:val="0"/>
        <w:adjustRightInd/>
        <w:snapToGrid/>
        <w:spacing w:line="500" w:lineRule="exact"/>
        <w:textAlignment w:val="auto"/>
        <w:rPr>
          <w:rFonts w:ascii="宋体"/>
          <w:color w:val="000000"/>
          <w:sz w:val="24"/>
        </w:rPr>
      </w:pPr>
      <w:r>
        <w:rPr>
          <w:rFonts w:ascii="宋体"/>
          <w:color w:val="000000"/>
          <w:sz w:val="24"/>
        </w:rPr>
        <w:br w:type="page"/>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eastAsiaTheme="minorEastAsia"/>
          <w:color w:val="000000"/>
          <w:sz w:val="24"/>
          <w:lang w:eastAsia="zh-CN"/>
        </w:rPr>
      </w:pPr>
      <w:r>
        <w:rPr>
          <w:rFonts w:ascii="宋体"/>
          <w:color w:val="000000"/>
          <w:sz w:val="24"/>
        </w:rPr>
        <w:pict>
          <v:shape id="_x0000_s1047" o:spid="_x0000_s1047" o:spt="75" type="#_x0000_t75" style="position:absolute;left:0pt;margin-left:-51.6pt;margin-top:-27.25pt;height:783.8pt;width:525.6pt;z-index:251660288;mso-width-relative:page;mso-height-relative:page;" o:ole="t" filled="f" o:preferrelative="t" stroked="f" coordsize="21600,21600">
            <v:path/>
            <v:fill on="f" focussize="0,0"/>
            <v:stroke on="f"/>
            <v:imagedata r:id="rId17" o:title=""/>
            <o:lock v:ext="edit" aspectratio="t"/>
          </v:shape>
          <o:OLEObject Type="Link" ProgID="Excel.Sheet.12" ShapeID="_x0000_s1047" UpdateMode="Always" DrawAspect="Content" ObjectID="_1468075728" r:id="rId18">
            <o:LinkType>EnhancedMetaFile</o:LinkType>
            <o:LockedField>false</o:LockedField>
          </o:OLEObject>
        </w:pict>
      </w:r>
      <w:r>
        <w:rPr>
          <w:rFonts w:ascii="宋体"/>
          <w:color w:val="000000"/>
          <w:sz w:val="24"/>
        </w:rPr>
        <w:br w:type="page"/>
      </w:r>
    </w:p>
    <w:p>
      <w:pPr>
        <w:keepNext w:val="0"/>
        <w:keepLines w:val="0"/>
        <w:pageBreakBefore w:val="0"/>
        <w:kinsoku/>
        <w:wordWrap/>
        <w:overflowPunct/>
        <w:topLinePunct w:val="0"/>
        <w:autoSpaceDE/>
        <w:autoSpaceDN/>
        <w:bidi w:val="0"/>
        <w:adjustRightInd/>
        <w:snapToGrid/>
        <w:spacing w:line="500" w:lineRule="exact"/>
        <w:textAlignment w:val="auto"/>
        <w:rPr>
          <w:rFonts w:ascii="宋体"/>
          <w:color w:val="000000"/>
          <w:sz w:val="24"/>
        </w:rPr>
      </w:pPr>
      <w:r>
        <w:rPr>
          <w:rFonts w:ascii="宋体"/>
          <w:color w:val="000000"/>
          <w:sz w:val="24"/>
        </w:rPr>
        <w:pict>
          <v:shape id="_x0000_s1046" o:spid="_x0000_s1046" o:spt="75" type="#_x0000_t75" style="position:absolute;left:0pt;margin-left:-56.25pt;margin-top:-29.5pt;height:788.95pt;width:534.7pt;z-index:251660288;mso-width-relative:page;mso-height-relative:page;" o:ole="t" filled="f" o:preferrelative="t" stroked="f" coordsize="21600,21600">
            <v:path/>
            <v:fill on="f" focussize="0,0"/>
            <v:stroke on="f"/>
            <v:imagedata r:id="rId19" o:title=""/>
            <o:lock v:ext="edit" aspectratio="t"/>
          </v:shape>
          <o:OLEObject Type="Link" ProgID="Excel.Sheet.12" ShapeID="_x0000_s1046" UpdateMode="Always" DrawAspect="Content" ObjectID="_1468075729" r:id="rId20">
            <o:LinkType>EnhancedMetaFile</o:LinkType>
            <o:LockedField>false</o:LockedField>
          </o:OLEObject>
        </w:pict>
      </w:r>
      <w:r>
        <w:rPr>
          <w:rFonts w:ascii="宋体"/>
          <w:color w:val="000000"/>
          <w:sz w:val="24"/>
        </w:rPr>
        <w:br w:type="page"/>
      </w:r>
    </w:p>
    <w:p>
      <w:pPr>
        <w:keepNext w:val="0"/>
        <w:keepLines w:val="0"/>
        <w:pageBreakBefore w:val="0"/>
        <w:kinsoku/>
        <w:wordWrap/>
        <w:overflowPunct/>
        <w:topLinePunct w:val="0"/>
        <w:autoSpaceDE/>
        <w:autoSpaceDN/>
        <w:bidi w:val="0"/>
        <w:adjustRightInd/>
        <w:snapToGrid/>
        <w:spacing w:line="500" w:lineRule="exact"/>
        <w:textAlignment w:val="auto"/>
        <w:rPr>
          <w:rFonts w:ascii="宋体"/>
          <w:color w:val="000000"/>
          <w:sz w:val="24"/>
        </w:rPr>
      </w:pPr>
      <w:r>
        <w:rPr>
          <w:rFonts w:ascii="宋体"/>
          <w:color w:val="000000"/>
          <w:sz w:val="24"/>
        </w:rPr>
        <w:pict>
          <v:shape id="_x0000_s1048" o:spid="_x0000_s1048" o:spt="75" type="#_x0000_t75" style="position:absolute;left:0pt;margin-left:-52.5pt;margin-top:-27.25pt;height:783.5pt;width:534.75pt;z-index:251660288;mso-width-relative:page;mso-height-relative:page;" o:ole="t" filled="f" o:preferrelative="t" stroked="f" coordsize="21600,21600">
            <v:path/>
            <v:fill on="f" focussize="0,0"/>
            <v:stroke on="f"/>
            <v:imagedata r:id="rId21" o:title=""/>
            <o:lock v:ext="edit" aspectratio="t"/>
          </v:shape>
          <o:OLEObject Type="Link" ProgID="Excel.Sheet.12" ShapeID="_x0000_s1048" UpdateMode="Always" DrawAspect="Content" ObjectID="_1468075730" r:id="rId22">
            <o:LinkType>EnhancedMetaFile</o:LinkType>
            <o:LockedField>false</o:LockedField>
          </o:OLEObject>
        </w:pict>
      </w:r>
      <w:r>
        <w:rPr>
          <w:rFonts w:ascii="宋体"/>
          <w:color w:val="000000"/>
          <w:sz w:val="24"/>
        </w:rPr>
        <w:br w:type="page"/>
      </w:r>
    </w:p>
    <w:p>
      <w:pPr>
        <w:keepNext w:val="0"/>
        <w:keepLines w:val="0"/>
        <w:pageBreakBefore w:val="0"/>
        <w:kinsoku/>
        <w:wordWrap/>
        <w:overflowPunct/>
        <w:topLinePunct w:val="0"/>
        <w:autoSpaceDE/>
        <w:autoSpaceDN/>
        <w:bidi w:val="0"/>
        <w:adjustRightInd/>
        <w:snapToGrid/>
        <w:spacing w:line="500" w:lineRule="exact"/>
        <w:textAlignment w:val="auto"/>
        <w:rPr>
          <w:rFonts w:ascii="宋体"/>
          <w:color w:val="000000"/>
          <w:sz w:val="24"/>
        </w:rPr>
      </w:pPr>
    </w:p>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宋体" w:hAnsi="宋体" w:cs="黑体"/>
          <w:color w:val="000000"/>
          <w:sz w:val="28"/>
          <w:szCs w:val="28"/>
        </w:rPr>
      </w:pPr>
    </w:p>
    <w:p>
      <w:pPr>
        <w:keepNext w:val="0"/>
        <w:keepLines w:val="0"/>
        <w:pageBreakBefore w:val="0"/>
        <w:kinsoku/>
        <w:wordWrap/>
        <w:overflowPunct/>
        <w:topLinePunct w:val="0"/>
        <w:autoSpaceDE/>
        <w:autoSpaceDN/>
        <w:bidi w:val="0"/>
        <w:adjustRightInd/>
        <w:snapToGrid/>
        <w:spacing w:line="500" w:lineRule="exact"/>
        <w:textAlignment w:val="auto"/>
      </w:pPr>
      <w:r>
        <w:br w:type="page"/>
      </w:r>
    </w:p>
    <w:p>
      <w:pPr>
        <w:pageBreakBefore/>
        <w:widowControl/>
        <w:snapToGrid w:val="0"/>
        <w:spacing w:line="500" w:lineRule="exact"/>
        <w:ind w:firstLine="904" w:firstLineChars="300"/>
        <w:jc w:val="both"/>
        <w:rPr>
          <w:rFonts w:asciiTheme="minorEastAsia" w:hAnsiTheme="minorEastAsia" w:cstheme="minorEastAsia"/>
          <w:b/>
          <w:sz w:val="30"/>
          <w:szCs w:val="30"/>
        </w:rPr>
      </w:pPr>
      <w:r>
        <w:rPr>
          <w:rFonts w:hint="eastAsia" w:asciiTheme="minorEastAsia" w:hAnsiTheme="minorEastAsia" w:cstheme="minorEastAsia"/>
          <w:b/>
          <w:sz w:val="30"/>
          <w:szCs w:val="30"/>
        </w:rPr>
        <w:t>厦门兴才职业技术学院公共选修课管理办法（修订）</w:t>
      </w:r>
    </w:p>
    <w:p>
      <w:pPr>
        <w:widowControl/>
        <w:snapToGrid w:val="0"/>
        <w:spacing w:line="500" w:lineRule="exact"/>
        <w:jc w:val="center"/>
        <w:rPr>
          <w:rFonts w:asciiTheme="minorEastAsia" w:hAnsiTheme="minorEastAsia" w:cstheme="minorEastAsia"/>
          <w:sz w:val="24"/>
        </w:rPr>
      </w:pPr>
      <w:r>
        <w:rPr>
          <w:rFonts w:hint="eastAsia" w:asciiTheme="minorEastAsia" w:hAnsiTheme="minorEastAsia" w:cstheme="minorEastAsia"/>
          <w:sz w:val="24"/>
        </w:rPr>
        <w:t>厦兴教[2011]9号</w:t>
      </w:r>
    </w:p>
    <w:p>
      <w:pPr>
        <w:widowControl/>
        <w:snapToGrid w:val="0"/>
        <w:spacing w:line="500" w:lineRule="exact"/>
        <w:ind w:firstLine="480" w:firstLineChars="200"/>
        <w:jc w:val="left"/>
        <w:rPr>
          <w:rFonts w:asciiTheme="minorEastAsia" w:hAnsiTheme="minorEastAsia" w:cstheme="minorEastAsia"/>
          <w:kern w:val="0"/>
          <w:sz w:val="24"/>
        </w:rPr>
      </w:pPr>
      <w:r>
        <w:rPr>
          <w:rFonts w:hint="eastAsia" w:asciiTheme="minorEastAsia" w:hAnsiTheme="minorEastAsia" w:cstheme="minorEastAsia"/>
          <w:sz w:val="24"/>
        </w:rPr>
        <w:t>公共选修课是我校人才培养方案的重要组成部分，是完善知识结构，培训学生可持续发展能力、提高学生综合素质的重要环节。为充分利用我校教学资源，为学生提供数量充足、具有特色的高质量公共选修课程，规范我校选修课的管理，提高选修课的质量，特制定本办法。</w:t>
      </w:r>
    </w:p>
    <w:p>
      <w:pPr>
        <w:widowControl/>
        <w:snapToGrid w:val="0"/>
        <w:spacing w:line="500" w:lineRule="exact"/>
        <w:ind w:firstLine="482" w:firstLineChars="200"/>
        <w:jc w:val="left"/>
        <w:rPr>
          <w:rFonts w:asciiTheme="minorEastAsia" w:hAnsiTheme="minorEastAsia" w:cstheme="minorEastAsia"/>
          <w:b/>
          <w:sz w:val="24"/>
        </w:rPr>
      </w:pPr>
      <w:r>
        <w:rPr>
          <w:rFonts w:hint="eastAsia" w:asciiTheme="minorEastAsia" w:hAnsiTheme="minorEastAsia" w:cstheme="minorEastAsia"/>
          <w:b/>
          <w:sz w:val="24"/>
        </w:rPr>
        <w:t>一、课程设置要求</w:t>
      </w:r>
    </w:p>
    <w:p>
      <w:pPr>
        <w:widowControl/>
        <w:snapToGrid w:val="0"/>
        <w:spacing w:line="500" w:lineRule="exact"/>
        <w:jc w:val="left"/>
        <w:rPr>
          <w:rFonts w:asciiTheme="minorEastAsia" w:hAnsiTheme="minorEastAsia" w:cstheme="minorEastAsia"/>
          <w:sz w:val="24"/>
        </w:rPr>
      </w:pPr>
      <w:r>
        <w:rPr>
          <w:rFonts w:hint="eastAsia" w:asciiTheme="minorEastAsia" w:hAnsiTheme="minorEastAsia" w:cstheme="minorEastAsia"/>
          <w:sz w:val="24"/>
        </w:rPr>
        <w:t xml:space="preserve">   （一）课程设置的原则</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1、有利于学生了解人类最基本的知识领域和思维方法；</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2、有利于培养大学生的人文精神、科学精神、创新意识和实践能力；</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3、有利于引导学生了解学科前沿和新成果、新趋势、新信息；</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4、有利于培养大学生的文化艺术素质；</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5、有利于培养大学生良好的心理和身体素质。</w:t>
      </w:r>
    </w:p>
    <w:p>
      <w:pPr>
        <w:widowControl/>
        <w:snapToGrid w:val="0"/>
        <w:spacing w:line="500" w:lineRule="exact"/>
        <w:jc w:val="left"/>
        <w:rPr>
          <w:rFonts w:asciiTheme="minorEastAsia" w:hAnsiTheme="minorEastAsia" w:cstheme="minorEastAsia"/>
          <w:sz w:val="24"/>
        </w:rPr>
      </w:pPr>
      <w:r>
        <w:rPr>
          <w:rFonts w:hint="eastAsia" w:asciiTheme="minorEastAsia" w:hAnsiTheme="minorEastAsia" w:cstheme="minorEastAsia"/>
          <w:sz w:val="24"/>
        </w:rPr>
        <w:t xml:space="preserve">   （二）课程开设的类型和要求</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1、公共选修课主要包括人文素质类课程、新兴与交叉学科类课程、通用技能类课程，以及拓宽专业知识面、反映科研成果、反映本学科的最新发展成就、介绍学科前沿、跟踪本学科的高新技术等方面的系列专题讲座等。</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2、选修课教学环节应包括课堂讲授、实践(实验)、课外阅读及习题等几个部分，应为学生提供参考资料目录，提出必要的课外动手操作要求和课外阅读量。</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3、开出的选修课必须有教学大纲、讲义(教案)及可供选用的教材或相关参考资料；有实践内容的课程应具有相应的教学设施等基本条件。</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4、各开课单位应鼓励有条件的教师开设全校性选修课，并形成系列，供全校学生修读；并通过课程建设努力提高全校性选修课的教学质量，力争使开设的课程能代表本开臬单位的最高水平。</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5、为便于学生选修和教务处排课，选修课教学周期一般为一个学期，每周授课2学时，单门课程总学时数不应超过36学时。有些选修课也可以只讲授半个学期（8-10个教学周）。提倡开设专题系列讲座课，即由一名教师牵头主讲，并组织其他有关教师参加，轮流讲授。</w:t>
      </w:r>
    </w:p>
    <w:p>
      <w:pPr>
        <w:widowControl/>
        <w:snapToGrid w:val="0"/>
        <w:spacing w:line="500" w:lineRule="exact"/>
        <w:ind w:firstLine="482" w:firstLineChars="200"/>
        <w:jc w:val="left"/>
        <w:rPr>
          <w:rFonts w:asciiTheme="minorEastAsia" w:hAnsiTheme="minorEastAsia" w:cstheme="minorEastAsia"/>
          <w:b/>
          <w:sz w:val="24"/>
        </w:rPr>
      </w:pPr>
      <w:r>
        <w:rPr>
          <w:rFonts w:hint="eastAsia" w:asciiTheme="minorEastAsia" w:hAnsiTheme="minorEastAsia" w:cstheme="minorEastAsia"/>
          <w:b/>
          <w:sz w:val="24"/>
        </w:rPr>
        <w:t>二、开课程序</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1、每学期第十五周，教务处组织各开课单位通过教务管理系统报送各开课单位下一个学期的公共选修课开设计划（包括本单位开设的全校性选修课目录及课程信息）。开课计划由教师本人申报，填写《厦门兴才职业技术学院公共选修课申报表》，同时附上该课程教学大纲、课程简介、使用教材，经开课单位</w:t>
      </w:r>
      <w:r>
        <w:rPr>
          <w:rFonts w:asciiTheme="minorEastAsia" w:hAnsiTheme="minorEastAsia" w:cstheme="minorEastAsia"/>
          <w:sz w:val="24"/>
        </w:rPr>
        <w:t>负责人</w:t>
      </w:r>
      <w:r>
        <w:rPr>
          <w:rFonts w:hint="eastAsia" w:asciiTheme="minorEastAsia" w:hAnsiTheme="minorEastAsia" w:cstheme="minorEastAsia"/>
          <w:sz w:val="24"/>
        </w:rPr>
        <w:t>批准，报教务处审核。</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2、公共选修课的教师任课资格由教务处确认。原则上，开设的选修课程内容应与任课老师的专业或教研领域相符，多名教师申请开设同一课程时，专业教师优先。</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3、任课教师在申报课程时应注明开课时间及限选人数，教务处根据教师要求和课程数量对申报课程进行调整并反馈给教师，提出更改意见。</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4、教务处审核各开课单位报送的开课计划后统一向全院学生公布公共选修课目录及选修课课程介绍。</w:t>
      </w:r>
    </w:p>
    <w:p>
      <w:pPr>
        <w:widowControl/>
        <w:snapToGrid w:val="0"/>
        <w:spacing w:line="500" w:lineRule="exact"/>
        <w:ind w:firstLine="482" w:firstLineChars="200"/>
        <w:jc w:val="left"/>
        <w:rPr>
          <w:rFonts w:asciiTheme="minorEastAsia" w:hAnsiTheme="minorEastAsia" w:cstheme="minorEastAsia"/>
          <w:b/>
          <w:sz w:val="24"/>
        </w:rPr>
      </w:pPr>
      <w:r>
        <w:rPr>
          <w:rFonts w:hint="eastAsia" w:asciiTheme="minorEastAsia" w:hAnsiTheme="minorEastAsia" w:cstheme="minorEastAsia"/>
          <w:b/>
          <w:sz w:val="24"/>
        </w:rPr>
        <w:t>三、学生选课原则及程序</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（一）选课原则</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1、选修课是教学计划的重要内容之一，学生在毕业前须修满教学计划规定的公共选修课学分8学分。公共选修课在学校开出的公共选修课目录中任选。</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2、学生须认真阅读课程简介，同一类课程只能选一门，每生每学期最多只能选修2门公共选修课，列入本专业教学计划的课程不能作为全校公共选修课选修。选课一般安排在第二至第五学期选读。</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3、从2011级起，学生必须选修一门心理健康课程（第一学年）和一门体育类课程（第二学年）。</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4、所选课程与排定的必修课时间冲突时，必须退、改选其他课程。</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5、学生未办理正常的选课手续，擅自听课或参加考试者，其考核成绩不予承认。</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6、学生在校期间可免费修读5门选修课程（10学分），从第6门起按课程学分收取修读费用。</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（二）选课程序</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1、每学期期末由教务处在教务系统公布下一个学期公选课的开课情况，包括课程简介、教师简介、限选人数及上课时间、地点等内容，并通知各二级学院组织学生报名。</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2、学生进入教务系统按规定选修课程。</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3、选修人数不足30人的课程将予以停开。已选报不开课课程的学生可以在教务处发通知后一周内重选其他选修课。</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5、选课名单一经确定，学生不得随意退选、改选或增选课程。个别确需变动者，应在开课后一周内到教务处申请办理有关手续，教务处可根据实际情况作适当调整，并通知开课教师。</w:t>
      </w:r>
    </w:p>
    <w:p>
      <w:pPr>
        <w:widowControl/>
        <w:snapToGrid w:val="0"/>
        <w:spacing w:line="500" w:lineRule="exact"/>
        <w:ind w:firstLine="482" w:firstLineChars="200"/>
        <w:jc w:val="left"/>
        <w:rPr>
          <w:rFonts w:asciiTheme="minorEastAsia" w:hAnsiTheme="minorEastAsia" w:cstheme="minorEastAsia"/>
          <w:b/>
          <w:sz w:val="24"/>
        </w:rPr>
      </w:pPr>
      <w:r>
        <w:rPr>
          <w:rFonts w:hint="eastAsia" w:asciiTheme="minorEastAsia" w:hAnsiTheme="minorEastAsia" w:cstheme="minorEastAsia"/>
          <w:b/>
          <w:sz w:val="24"/>
        </w:rPr>
        <w:t>四、教学组织及管理</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1、选修课的教学要求与必修课相同。开课单位与教务处共同负责选修课的质量监控，发现教学问题应及时处理，切实整改。</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2、公共选修课每学期原则上从第2至3周开始上课，授课时间可安排在正常教学时间，也可安排在晚上、课外活动时间或双休日。</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3、各开课单位应该及时把本单位开设课程的教学大纲上报教务处，教务处上网公布，以使学生了解课程的主要内容及教学目的。任课老师须于开课前一周上交选修课教学进度表。</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4、任课教师应严格按教学大纲要求制定教学进度表，认真备课，确保教学时数，完成教学计划，不得随意删减教学内容或降低教学要求。</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5、任课教师应严格执行教学规范，不得无故停课和随意调课。</w:t>
      </w:r>
    </w:p>
    <w:p>
      <w:pPr>
        <w:widowControl/>
        <w:snapToGrid w:val="0"/>
        <w:spacing w:line="500" w:lineRule="exact"/>
        <w:ind w:firstLine="480" w:firstLineChars="200"/>
        <w:jc w:val="left"/>
        <w:rPr>
          <w:rFonts w:asciiTheme="minorEastAsia" w:hAnsiTheme="minorEastAsia" w:cstheme="minorEastAsia"/>
          <w:b/>
          <w:sz w:val="24"/>
        </w:rPr>
      </w:pPr>
      <w:r>
        <w:rPr>
          <w:rFonts w:hint="eastAsia" w:asciiTheme="minorEastAsia" w:hAnsiTheme="minorEastAsia" w:cstheme="minorEastAsia"/>
          <w:sz w:val="24"/>
        </w:rPr>
        <w:t>6、因选修课来自各专业的学生，管理比较复杂，因此要求任课教师严格进行教学管理，认真做好教学过程的纪律考勤，教务处指定专人负责日常教学秩序管理，并不定期组织抽查。学生请假必须凭请假条和有关证明事先办理请假手续。</w:t>
      </w:r>
    </w:p>
    <w:p>
      <w:pPr>
        <w:widowControl/>
        <w:snapToGrid w:val="0"/>
        <w:spacing w:line="500" w:lineRule="exact"/>
        <w:ind w:firstLine="482" w:firstLineChars="200"/>
        <w:jc w:val="left"/>
        <w:rPr>
          <w:rFonts w:asciiTheme="minorEastAsia" w:hAnsiTheme="minorEastAsia" w:cstheme="minorEastAsia"/>
          <w:b/>
          <w:sz w:val="24"/>
        </w:rPr>
      </w:pPr>
      <w:r>
        <w:rPr>
          <w:rFonts w:hint="eastAsia" w:asciiTheme="minorEastAsia" w:hAnsiTheme="minorEastAsia" w:cstheme="minorEastAsia"/>
          <w:b/>
          <w:sz w:val="24"/>
        </w:rPr>
        <w:t>五、课程考核与成绩记载</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1、选修课程都必须进行考核，课程考核需在期末停课复习前一周随堂进行，考核方式一般不予限制，可以采取开卷、大作业、小论文、专题设计、调查报告等方式进行考核，具体考核方式由开课教师在授课计划中拟定。课程综合考核成绩不及格者，不予补考，学生可在下一学期申请重新选课。</w:t>
      </w:r>
    </w:p>
    <w:p>
      <w:pPr>
        <w:widowControl/>
        <w:snapToGrid w:val="0"/>
        <w:spacing w:line="500" w:lineRule="exact"/>
        <w:ind w:firstLine="480" w:firstLineChars="200"/>
        <w:jc w:val="left"/>
        <w:rPr>
          <w:rFonts w:hint="eastAsia" w:asciiTheme="minorEastAsia" w:hAnsiTheme="minorEastAsia" w:cstheme="minorEastAsia"/>
          <w:b/>
          <w:sz w:val="24"/>
        </w:rPr>
      </w:pPr>
      <w:r>
        <w:rPr>
          <w:rFonts w:hint="eastAsia" w:asciiTheme="minorEastAsia" w:hAnsiTheme="minorEastAsia" w:cstheme="minorEastAsia"/>
          <w:sz w:val="24"/>
        </w:rPr>
        <w:t>2、考核结束后，任课教师应及时批卷，确定学生的学业成绩，并在考后一周上报成绩（含平时成绩）。</w:t>
      </w:r>
    </w:p>
    <w:p>
      <w:pPr>
        <w:widowControl/>
        <w:snapToGrid w:val="0"/>
        <w:spacing w:line="500" w:lineRule="exact"/>
        <w:ind w:firstLine="482" w:firstLineChars="200"/>
        <w:jc w:val="left"/>
        <w:rPr>
          <w:rFonts w:hint="eastAsia" w:asciiTheme="minorEastAsia" w:hAnsiTheme="minorEastAsia" w:cstheme="minorEastAsia"/>
          <w:b/>
          <w:sz w:val="24"/>
        </w:rPr>
      </w:pPr>
    </w:p>
    <w:p>
      <w:pPr>
        <w:widowControl/>
        <w:snapToGrid w:val="0"/>
        <w:spacing w:line="500" w:lineRule="exact"/>
        <w:ind w:firstLine="482" w:firstLineChars="200"/>
        <w:jc w:val="left"/>
        <w:rPr>
          <w:rFonts w:hint="eastAsia" w:asciiTheme="minorEastAsia" w:hAnsiTheme="minorEastAsia" w:cstheme="minorEastAsia"/>
          <w:b/>
          <w:sz w:val="24"/>
        </w:rPr>
      </w:pPr>
    </w:p>
    <w:p>
      <w:pPr>
        <w:widowControl/>
        <w:snapToGrid w:val="0"/>
        <w:spacing w:line="500" w:lineRule="exact"/>
        <w:ind w:firstLine="482" w:firstLineChars="200"/>
        <w:jc w:val="left"/>
        <w:rPr>
          <w:rFonts w:asciiTheme="minorEastAsia" w:hAnsiTheme="minorEastAsia" w:cstheme="minorEastAsia"/>
          <w:b/>
          <w:sz w:val="24"/>
        </w:rPr>
      </w:pPr>
      <w:r>
        <w:rPr>
          <w:rFonts w:hint="eastAsia" w:asciiTheme="minorEastAsia" w:hAnsiTheme="minorEastAsia" w:cstheme="minorEastAsia"/>
          <w:b/>
          <w:sz w:val="24"/>
        </w:rPr>
        <w:t>六、教材使用</w:t>
      </w:r>
    </w:p>
    <w:p>
      <w:pPr>
        <w:widowControl/>
        <w:snapToGrid w:val="0"/>
        <w:spacing w:line="500" w:lineRule="exact"/>
        <w:ind w:firstLine="720" w:firstLineChars="300"/>
        <w:jc w:val="left"/>
        <w:rPr>
          <w:rFonts w:asciiTheme="minorEastAsia" w:hAnsiTheme="minorEastAsia" w:cstheme="minorEastAsia"/>
          <w:sz w:val="24"/>
        </w:rPr>
      </w:pPr>
      <w:r>
        <w:rPr>
          <w:rFonts w:hint="eastAsia" w:asciiTheme="minorEastAsia" w:hAnsiTheme="minorEastAsia" w:cstheme="minorEastAsia"/>
          <w:sz w:val="24"/>
        </w:rPr>
        <w:t>全校性选修课由任课教师提供教材和教参目录，学生自行选购，不得强迫学生购买教材。</w:t>
      </w:r>
    </w:p>
    <w:p>
      <w:pPr>
        <w:widowControl/>
        <w:spacing w:line="500" w:lineRule="exact"/>
        <w:ind w:firstLine="482" w:firstLineChars="200"/>
        <w:jc w:val="left"/>
        <w:rPr>
          <w:rFonts w:asciiTheme="minorEastAsia" w:hAnsiTheme="minorEastAsia" w:cstheme="minorEastAsia"/>
          <w:b/>
          <w:kern w:val="0"/>
          <w:sz w:val="24"/>
        </w:rPr>
      </w:pPr>
      <w:r>
        <w:rPr>
          <w:rFonts w:hint="eastAsia" w:asciiTheme="minorEastAsia" w:hAnsiTheme="minorEastAsia" w:cstheme="minorEastAsia"/>
          <w:b/>
          <w:kern w:val="0"/>
          <w:sz w:val="24"/>
        </w:rPr>
        <w:t>七、本办法未尽事宜另行规定，由教务处负责解释。</w:t>
      </w:r>
    </w:p>
    <w:p>
      <w:pPr>
        <w:widowControl/>
        <w:snapToGrid w:val="0"/>
        <w:spacing w:line="500" w:lineRule="exact"/>
        <w:ind w:firstLine="480" w:firstLineChars="200"/>
        <w:jc w:val="left"/>
        <w:rPr>
          <w:rFonts w:asciiTheme="minorEastAsia" w:hAnsiTheme="minorEastAsia" w:cstheme="minorEastAsia"/>
          <w:sz w:val="24"/>
        </w:rPr>
      </w:pPr>
    </w:p>
    <w:p>
      <w:pPr>
        <w:widowControl/>
        <w:snapToGrid w:val="0"/>
        <w:spacing w:line="500" w:lineRule="exact"/>
        <w:jc w:val="left"/>
        <w:rPr>
          <w:rFonts w:asciiTheme="minorEastAsia" w:hAnsiTheme="minorEastAsia" w:cstheme="minorEastAsia"/>
          <w:sz w:val="24"/>
        </w:rPr>
      </w:pPr>
    </w:p>
    <w:p>
      <w:pPr>
        <w:widowControl/>
        <w:snapToGrid w:val="0"/>
        <w:spacing w:line="500" w:lineRule="exact"/>
        <w:ind w:firstLine="5040" w:firstLineChars="2100"/>
        <w:jc w:val="both"/>
        <w:rPr>
          <w:rFonts w:asciiTheme="minorEastAsia" w:hAnsiTheme="minorEastAsia" w:cstheme="minorEastAsia"/>
          <w:sz w:val="24"/>
        </w:rPr>
      </w:pPr>
      <w:r>
        <w:rPr>
          <w:rFonts w:hint="eastAsia" w:asciiTheme="minorEastAsia" w:hAnsiTheme="minorEastAsia" w:cstheme="minorEastAsia"/>
          <w:sz w:val="24"/>
        </w:rPr>
        <w:t>厦门兴才职业技术学院</w:t>
      </w:r>
    </w:p>
    <w:p>
      <w:pPr>
        <w:widowControl/>
        <w:spacing w:line="500" w:lineRule="exact"/>
        <w:jc w:val="center"/>
        <w:rPr>
          <w:rFonts w:hint="eastAsia" w:ascii="黑体" w:hAnsi="宋体" w:eastAsia="黑体" w:cs="宋体"/>
          <w:kern w:val="0"/>
          <w:sz w:val="30"/>
          <w:szCs w:val="30"/>
        </w:rPr>
        <w:sectPr>
          <w:pgSz w:w="11906" w:h="16838"/>
          <w:pgMar w:top="1134" w:right="1134" w:bottom="567" w:left="1134" w:header="851" w:footer="992" w:gutter="567"/>
          <w:pgNumType w:fmt="decimal"/>
          <w:cols w:space="0" w:num="1"/>
          <w:rtlGutter w:val="0"/>
          <w:docGrid w:type="lines" w:linePitch="331" w:charSpace="0"/>
        </w:sectPr>
      </w:pPr>
      <w:r>
        <w:rPr>
          <w:rFonts w:hint="eastAsia" w:asciiTheme="minorEastAsia" w:hAnsiTheme="minorEastAsia" w:cstheme="minorEastAsia"/>
          <w:sz w:val="24"/>
          <w:lang w:val="en-US" w:eastAsia="zh-CN"/>
        </w:rPr>
        <w:t xml:space="preserve">                            </w:t>
      </w:r>
      <w:r>
        <w:rPr>
          <w:rFonts w:hint="eastAsia" w:asciiTheme="minorEastAsia" w:hAnsiTheme="minorEastAsia" w:cstheme="minorEastAsia"/>
          <w:sz w:val="24"/>
        </w:rPr>
        <w:t>2</w:t>
      </w:r>
      <w:r>
        <w:rPr>
          <w:rFonts w:asciiTheme="minorEastAsia" w:hAnsiTheme="minorEastAsia" w:cstheme="minorEastAsia"/>
          <w:sz w:val="24"/>
        </w:rPr>
        <w:t>011</w:t>
      </w:r>
      <w:r>
        <w:rPr>
          <w:rFonts w:hint="eastAsia" w:asciiTheme="minorEastAsia" w:hAnsiTheme="minorEastAsia" w:cstheme="minorEastAsia"/>
          <w:sz w:val="24"/>
        </w:rPr>
        <w:t>年7月1</w:t>
      </w:r>
      <w:r>
        <w:rPr>
          <w:rFonts w:asciiTheme="minorEastAsia" w:hAnsiTheme="minorEastAsia" w:cstheme="minorEastAsia"/>
          <w:sz w:val="24"/>
        </w:rPr>
        <w:t>1</w:t>
      </w:r>
      <w:r>
        <w:rPr>
          <w:rFonts w:hint="eastAsia" w:asciiTheme="minorEastAsia" w:hAnsiTheme="minorEastAsia" w:cstheme="minorEastAsia"/>
          <w:sz w:val="24"/>
        </w:rPr>
        <w:t xml:space="preserve">日   </w:t>
      </w:r>
      <w:r>
        <w:rPr>
          <w:rFonts w:hint="eastAsia" w:ascii="黑体" w:hAnsi="宋体" w:eastAsia="黑体" w:cs="宋体"/>
          <w:kern w:val="0"/>
          <w:sz w:val="30"/>
          <w:szCs w:val="30"/>
        </w:rPr>
        <w:br w:type="page"/>
      </w:r>
    </w:p>
    <w:p>
      <w:pPr>
        <w:widowControl/>
        <w:spacing w:line="500" w:lineRule="exact"/>
        <w:ind w:firstLine="600" w:firstLineChars="200"/>
        <w:jc w:val="both"/>
        <w:rPr>
          <w:rFonts w:ascii="黑体" w:hAnsi="宋体" w:eastAsia="黑体" w:cs="宋体"/>
          <w:kern w:val="0"/>
          <w:sz w:val="30"/>
          <w:szCs w:val="30"/>
        </w:rPr>
      </w:pPr>
      <w:r>
        <w:rPr>
          <w:rFonts w:hint="eastAsia" w:ascii="黑体" w:hAnsi="宋体" w:eastAsia="黑体" w:cs="宋体"/>
          <w:kern w:val="0"/>
          <w:sz w:val="30"/>
          <w:szCs w:val="30"/>
        </w:rPr>
        <w:t>厦门兴才职业技术学院特长与创新学分奖励办法（修订）</w:t>
      </w:r>
    </w:p>
    <w:p>
      <w:pPr>
        <w:widowControl/>
        <w:snapToGrid w:val="0"/>
        <w:spacing w:line="500" w:lineRule="exact"/>
        <w:jc w:val="center"/>
        <w:rPr>
          <w:rFonts w:asciiTheme="minorEastAsia" w:hAnsiTheme="minorEastAsia" w:cstheme="minorEastAsia"/>
          <w:sz w:val="24"/>
        </w:rPr>
      </w:pPr>
      <w:r>
        <w:rPr>
          <w:rFonts w:hint="eastAsia" w:asciiTheme="minorEastAsia" w:hAnsiTheme="minorEastAsia" w:cstheme="minorEastAsia"/>
          <w:sz w:val="24"/>
        </w:rPr>
        <w:t>厦兴教[201</w:t>
      </w:r>
      <w:r>
        <w:rPr>
          <w:rFonts w:asciiTheme="minorEastAsia" w:hAnsiTheme="minorEastAsia" w:cstheme="minorEastAsia"/>
          <w:sz w:val="24"/>
        </w:rPr>
        <w:t>2</w:t>
      </w:r>
      <w:r>
        <w:rPr>
          <w:rFonts w:hint="eastAsia" w:asciiTheme="minorEastAsia" w:hAnsiTheme="minorEastAsia" w:cstheme="minorEastAsia"/>
          <w:sz w:val="24"/>
        </w:rPr>
        <w:t>]9号</w:t>
      </w:r>
    </w:p>
    <w:p>
      <w:pPr>
        <w:widowControl/>
        <w:spacing w:line="500" w:lineRule="exact"/>
        <w:jc w:val="center"/>
        <w:rPr>
          <w:rFonts w:ascii="宋体" w:hAnsi="宋体" w:cs="宋体"/>
          <w:b/>
          <w:kern w:val="0"/>
          <w:sz w:val="24"/>
        </w:rPr>
      </w:pPr>
      <w:r>
        <w:rPr>
          <w:rFonts w:hint="eastAsia" w:ascii="宋体" w:hAnsi="宋体" w:cs="宋体"/>
          <w:b/>
          <w:kern w:val="0"/>
          <w:sz w:val="24"/>
        </w:rPr>
        <w:t>第一章 总则</w:t>
      </w:r>
    </w:p>
    <w:p>
      <w:pPr>
        <w:widowControl/>
        <w:spacing w:line="500" w:lineRule="exact"/>
        <w:jc w:val="left"/>
        <w:rPr>
          <w:rFonts w:ascii="宋体" w:hAnsi="宋体" w:cs="宋体"/>
          <w:kern w:val="0"/>
          <w:sz w:val="24"/>
        </w:rPr>
      </w:pPr>
      <w:r>
        <w:rPr>
          <w:rFonts w:hint="eastAsia" w:ascii="宋体" w:hAnsi="宋体" w:cs="宋体"/>
          <w:b/>
          <w:kern w:val="0"/>
          <w:sz w:val="24"/>
        </w:rPr>
        <w:t>第一条</w:t>
      </w:r>
      <w:r>
        <w:rPr>
          <w:rFonts w:hint="eastAsia" w:ascii="宋体" w:hAnsi="宋体" w:cs="宋体"/>
          <w:kern w:val="0"/>
          <w:sz w:val="24"/>
        </w:rPr>
        <w:t> 为鼓励和倡导学生积极参加课外竞赛、科技和科研活动、创造发明活动和各类实践活动，激发和培养大学生的创新精神、创业意识和实践能力，促进学生个性发展，配合学校开展“快乐学习，快乐生活”活动，结合学校实际，经学校教学工作委员会研究决定，全校高职各专业人才培养方案设立“特长与创新学分”，并制定本办法。</w:t>
      </w:r>
    </w:p>
    <w:p>
      <w:pPr>
        <w:widowControl/>
        <w:spacing w:line="500" w:lineRule="exact"/>
        <w:jc w:val="left"/>
        <w:rPr>
          <w:rFonts w:ascii="宋体" w:hAnsi="宋体" w:cs="宋体"/>
          <w:kern w:val="0"/>
          <w:sz w:val="24"/>
        </w:rPr>
      </w:pPr>
      <w:r>
        <w:rPr>
          <w:rFonts w:hint="eastAsia" w:ascii="宋体" w:hAnsi="宋体" w:cs="宋体"/>
          <w:b/>
          <w:kern w:val="0"/>
          <w:sz w:val="24"/>
        </w:rPr>
        <w:t>第二条</w:t>
      </w:r>
      <w:r>
        <w:rPr>
          <w:rFonts w:hint="eastAsia" w:ascii="宋体" w:hAnsi="宋体" w:cs="宋体"/>
          <w:kern w:val="0"/>
          <w:sz w:val="24"/>
        </w:rPr>
        <w:t> 特长与创新奖励学分是指全日制学生在校期间，以我校学生名义根据自己的特长和爱好，在学校认定的各类技能竞赛、文体活动、技术开发、社会实践、发表论文等方面取得成果，通过申请和学校教务处认定审批后所获得的相应学分奖励。</w:t>
      </w:r>
    </w:p>
    <w:p>
      <w:pPr>
        <w:widowControl/>
        <w:spacing w:line="500" w:lineRule="exact"/>
        <w:jc w:val="center"/>
        <w:rPr>
          <w:rFonts w:ascii="宋体" w:hAnsi="宋体" w:cs="宋体"/>
          <w:b/>
          <w:kern w:val="0"/>
          <w:sz w:val="24"/>
        </w:rPr>
      </w:pPr>
    </w:p>
    <w:p>
      <w:pPr>
        <w:widowControl/>
        <w:spacing w:line="500" w:lineRule="exact"/>
        <w:jc w:val="center"/>
        <w:rPr>
          <w:rFonts w:ascii="宋体" w:hAnsi="宋体" w:cs="宋体"/>
          <w:b/>
          <w:kern w:val="0"/>
          <w:sz w:val="24"/>
        </w:rPr>
      </w:pPr>
      <w:r>
        <w:rPr>
          <w:rFonts w:hint="eastAsia" w:ascii="宋体" w:hAnsi="宋体" w:cs="宋体"/>
          <w:b/>
          <w:kern w:val="0"/>
          <w:sz w:val="24"/>
        </w:rPr>
        <w:t>第二章 特长与创新学分奖励的范围</w:t>
      </w:r>
    </w:p>
    <w:p>
      <w:pPr>
        <w:widowControl/>
        <w:spacing w:line="500" w:lineRule="exact"/>
        <w:jc w:val="left"/>
        <w:rPr>
          <w:rFonts w:ascii="宋体" w:hAnsi="宋体" w:cs="宋体"/>
          <w:kern w:val="0"/>
          <w:sz w:val="24"/>
        </w:rPr>
      </w:pPr>
      <w:r>
        <w:rPr>
          <w:rFonts w:hint="eastAsia" w:ascii="宋体" w:hAnsi="宋体" w:cs="宋体"/>
          <w:b/>
          <w:kern w:val="0"/>
          <w:sz w:val="24"/>
        </w:rPr>
        <w:t>第三条</w:t>
      </w:r>
      <w:r>
        <w:rPr>
          <w:rFonts w:hint="eastAsia" w:ascii="宋体" w:hAnsi="宋体" w:cs="宋体"/>
          <w:kern w:val="0"/>
          <w:sz w:val="24"/>
        </w:rPr>
        <w:t> 特长与创新奖励学分的范围包括以下几个方面</w:t>
      </w:r>
    </w:p>
    <w:p>
      <w:pPr>
        <w:numPr>
          <w:ilvl w:val="0"/>
          <w:numId w:val="19"/>
        </w:numPr>
        <w:spacing w:line="500" w:lineRule="exact"/>
        <w:rPr>
          <w:rFonts w:ascii="宋体" w:hAnsi="宋体"/>
          <w:sz w:val="24"/>
        </w:rPr>
      </w:pPr>
      <w:r>
        <w:rPr>
          <w:rFonts w:hint="eastAsia" w:ascii="宋体" w:hAnsi="宋体"/>
          <w:sz w:val="24"/>
        </w:rPr>
        <w:t>获得市级、省级、国家级各类职业技能竞赛优秀奖及以上奖励者。</w:t>
      </w:r>
    </w:p>
    <w:p>
      <w:pPr>
        <w:numPr>
          <w:ilvl w:val="0"/>
          <w:numId w:val="19"/>
        </w:numPr>
        <w:spacing w:line="500" w:lineRule="exact"/>
        <w:rPr>
          <w:rFonts w:ascii="宋体" w:hAnsi="宋体"/>
          <w:sz w:val="24"/>
        </w:rPr>
      </w:pPr>
      <w:r>
        <w:rPr>
          <w:rFonts w:hint="eastAsia" w:ascii="宋体" w:hAnsi="宋体"/>
          <w:sz w:val="24"/>
        </w:rPr>
        <w:t>获得市级、省级、国家级各类文化、体育、艺术活动竞赛优秀奖及以上奖励者。</w:t>
      </w:r>
    </w:p>
    <w:p>
      <w:pPr>
        <w:numPr>
          <w:ilvl w:val="0"/>
          <w:numId w:val="19"/>
        </w:numPr>
        <w:spacing w:line="500" w:lineRule="exact"/>
        <w:rPr>
          <w:rFonts w:ascii="宋体" w:hAnsi="宋体"/>
          <w:sz w:val="24"/>
        </w:rPr>
      </w:pPr>
      <w:r>
        <w:rPr>
          <w:rFonts w:hint="eastAsia" w:ascii="宋体" w:hAnsi="宋体"/>
          <w:sz w:val="24"/>
        </w:rPr>
        <w:t>获得市级、省级、国家级各类论文、小发明评比优秀奖及以上奖励者。</w:t>
      </w:r>
    </w:p>
    <w:p>
      <w:pPr>
        <w:numPr>
          <w:ilvl w:val="0"/>
          <w:numId w:val="19"/>
        </w:numPr>
        <w:spacing w:line="500" w:lineRule="exact"/>
        <w:rPr>
          <w:rFonts w:ascii="宋体" w:hAnsi="宋体"/>
          <w:sz w:val="24"/>
        </w:rPr>
      </w:pPr>
      <w:r>
        <w:rPr>
          <w:rFonts w:hint="eastAsia" w:ascii="宋体" w:hAnsi="宋体"/>
          <w:sz w:val="24"/>
        </w:rPr>
        <w:t>考取与本专业相关的高级职业资格证书者。</w:t>
      </w:r>
    </w:p>
    <w:p>
      <w:pPr>
        <w:numPr>
          <w:ilvl w:val="0"/>
          <w:numId w:val="19"/>
        </w:numPr>
        <w:spacing w:line="500" w:lineRule="exact"/>
        <w:rPr>
          <w:rFonts w:ascii="宋体" w:hAnsi="宋体"/>
          <w:sz w:val="24"/>
        </w:rPr>
      </w:pPr>
      <w:r>
        <w:rPr>
          <w:rFonts w:hint="eastAsia" w:ascii="宋体" w:hAnsi="宋体"/>
          <w:sz w:val="24"/>
        </w:rPr>
        <w:t>非英语专业学生取得大学英语四级或六级，非计算机、电子商务专业学生取得全国计算机等级考试二级以上者。</w:t>
      </w:r>
    </w:p>
    <w:p>
      <w:pPr>
        <w:numPr>
          <w:ilvl w:val="0"/>
          <w:numId w:val="19"/>
        </w:numPr>
        <w:spacing w:line="500" w:lineRule="exact"/>
        <w:rPr>
          <w:rFonts w:ascii="宋体" w:hAnsi="宋体"/>
          <w:sz w:val="24"/>
        </w:rPr>
      </w:pPr>
      <w:r>
        <w:rPr>
          <w:rFonts w:hint="eastAsia" w:ascii="宋体" w:hAnsi="宋体"/>
          <w:sz w:val="24"/>
        </w:rPr>
        <w:t>参加全校性各类职业技能竞赛、文化、体育等活动获得第三名及以上奖励者。</w:t>
      </w:r>
    </w:p>
    <w:p>
      <w:pPr>
        <w:numPr>
          <w:ilvl w:val="0"/>
          <w:numId w:val="19"/>
        </w:numPr>
        <w:spacing w:line="500" w:lineRule="exact"/>
        <w:rPr>
          <w:rFonts w:ascii="宋体" w:hAnsi="宋体"/>
          <w:sz w:val="24"/>
        </w:rPr>
      </w:pPr>
      <w:r>
        <w:rPr>
          <w:rFonts w:hint="eastAsia" w:ascii="宋体" w:hAnsi="宋体"/>
          <w:sz w:val="24"/>
        </w:rPr>
        <w:t>在专业学习某各领域有特别优秀者。</w:t>
      </w:r>
    </w:p>
    <w:p>
      <w:pPr>
        <w:numPr>
          <w:ilvl w:val="0"/>
          <w:numId w:val="19"/>
        </w:numPr>
        <w:spacing w:line="500" w:lineRule="exact"/>
        <w:rPr>
          <w:rFonts w:ascii="宋体" w:hAnsi="宋体"/>
          <w:sz w:val="24"/>
        </w:rPr>
      </w:pPr>
      <w:r>
        <w:rPr>
          <w:rFonts w:hint="eastAsia" w:ascii="宋体" w:hAnsi="宋体"/>
          <w:sz w:val="24"/>
        </w:rPr>
        <w:t>其他可以表明具备一定特长或创新、创业能力者。</w:t>
      </w:r>
    </w:p>
    <w:p>
      <w:pPr>
        <w:widowControl/>
        <w:spacing w:line="500" w:lineRule="exact"/>
        <w:jc w:val="center"/>
        <w:rPr>
          <w:rFonts w:ascii="宋体" w:hAnsi="宋体" w:cs="宋体"/>
          <w:b/>
          <w:kern w:val="0"/>
          <w:sz w:val="24"/>
        </w:rPr>
      </w:pPr>
    </w:p>
    <w:p>
      <w:pPr>
        <w:widowControl/>
        <w:spacing w:line="500" w:lineRule="exact"/>
        <w:jc w:val="center"/>
        <w:rPr>
          <w:rFonts w:ascii="宋体" w:hAnsi="宋体" w:cs="宋体"/>
          <w:b/>
          <w:kern w:val="0"/>
          <w:sz w:val="24"/>
        </w:rPr>
      </w:pPr>
      <w:r>
        <w:rPr>
          <w:rFonts w:hint="eastAsia" w:ascii="宋体" w:hAnsi="宋体" w:cs="宋体"/>
          <w:b/>
          <w:kern w:val="0"/>
          <w:sz w:val="24"/>
        </w:rPr>
        <w:t>第三章  特长与创新学分奖励的认定与计算</w:t>
      </w:r>
    </w:p>
    <w:p>
      <w:pPr>
        <w:widowControl/>
        <w:spacing w:line="500" w:lineRule="exact"/>
        <w:jc w:val="left"/>
        <w:rPr>
          <w:rFonts w:ascii="宋体" w:hAnsi="宋体" w:cs="宋体"/>
          <w:kern w:val="0"/>
          <w:sz w:val="24"/>
        </w:rPr>
      </w:pPr>
      <w:r>
        <w:rPr>
          <w:rFonts w:hint="eastAsia" w:ascii="宋体" w:hAnsi="宋体" w:cs="宋体"/>
          <w:b/>
          <w:kern w:val="0"/>
          <w:sz w:val="24"/>
        </w:rPr>
        <w:t>第四条</w:t>
      </w:r>
      <w:r>
        <w:rPr>
          <w:rFonts w:hint="eastAsia" w:ascii="宋体" w:hAnsi="宋体" w:cs="宋体"/>
          <w:kern w:val="0"/>
          <w:sz w:val="24"/>
        </w:rPr>
        <w:t> 参加竞赛活动学分奖励的认定范围及其标准。</w:t>
      </w:r>
    </w:p>
    <w:p>
      <w:pPr>
        <w:widowControl/>
        <w:spacing w:line="500" w:lineRule="exact"/>
        <w:ind w:firstLine="840" w:firstLineChars="350"/>
        <w:jc w:val="left"/>
        <w:rPr>
          <w:rFonts w:hint="eastAsia" w:ascii="宋体" w:hAnsi="宋体" w:cs="宋体"/>
          <w:kern w:val="0"/>
          <w:sz w:val="24"/>
        </w:rPr>
      </w:pPr>
    </w:p>
    <w:p>
      <w:pPr>
        <w:widowControl/>
        <w:spacing w:line="500" w:lineRule="exact"/>
        <w:ind w:firstLine="840" w:firstLineChars="350"/>
        <w:jc w:val="left"/>
        <w:rPr>
          <w:rFonts w:ascii="宋体" w:hAnsi="宋体" w:cs="宋体"/>
          <w:kern w:val="0"/>
          <w:sz w:val="24"/>
        </w:rPr>
      </w:pPr>
      <w:r>
        <w:rPr>
          <w:rFonts w:hint="eastAsia" w:ascii="宋体" w:hAnsi="宋体" w:cs="宋体"/>
          <w:kern w:val="0"/>
          <w:sz w:val="24"/>
        </w:rPr>
        <w:t>1、参加竞赛活动学分奖励范围。指代表学校参加的各级大学生职业技能大赛、创业大赛、各级文化艺体比赛的正式参赛者,并以获奖证书或获奖文件为学分奖励依据。</w:t>
      </w:r>
    </w:p>
    <w:p>
      <w:pPr>
        <w:widowControl/>
        <w:spacing w:line="500" w:lineRule="exact"/>
        <w:jc w:val="center"/>
        <w:rPr>
          <w:rFonts w:ascii="宋体" w:hAnsi="宋体" w:cs="宋体"/>
          <w:kern w:val="0"/>
          <w:sz w:val="24"/>
        </w:rPr>
      </w:pPr>
      <w:r>
        <w:rPr>
          <w:rFonts w:hint="eastAsia" w:ascii="宋体" w:hAnsi="宋体" w:cs="宋体"/>
          <w:kern w:val="0"/>
          <w:sz w:val="24"/>
        </w:rPr>
        <w:t>竞赛活动学分奖励标准</w:t>
      </w:r>
    </w:p>
    <w:tbl>
      <w:tblPr>
        <w:tblStyle w:val="36"/>
        <w:tblW w:w="8089"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1619"/>
        <w:gridCol w:w="1623"/>
        <w:gridCol w:w="1624"/>
        <w:gridCol w:w="1623"/>
        <w:gridCol w:w="16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jc w:val="center"/>
        </w:trPr>
        <w:tc>
          <w:tcPr>
            <w:tcW w:w="1619"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获奖名次</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一等奖</w:t>
            </w:r>
          </w:p>
        </w:tc>
        <w:tc>
          <w:tcPr>
            <w:tcW w:w="1624"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二等奖</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三等奖</w:t>
            </w:r>
          </w:p>
        </w:tc>
        <w:tc>
          <w:tcPr>
            <w:tcW w:w="1600" w:type="dxa"/>
          </w:tcPr>
          <w:p>
            <w:pPr>
              <w:widowControl/>
              <w:spacing w:line="500" w:lineRule="exact"/>
              <w:jc w:val="center"/>
              <w:rPr>
                <w:rFonts w:ascii="宋体" w:hAnsi="宋体" w:cs="宋体"/>
                <w:kern w:val="0"/>
                <w:sz w:val="24"/>
              </w:rPr>
            </w:pPr>
            <w:r>
              <w:rPr>
                <w:rFonts w:hint="eastAsia" w:ascii="宋体" w:hAnsi="宋体" w:cs="宋体"/>
                <w:kern w:val="0"/>
                <w:sz w:val="24"/>
              </w:rPr>
              <w:t>优秀奖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jc w:val="center"/>
        </w:trPr>
        <w:tc>
          <w:tcPr>
            <w:tcW w:w="1619"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国家级</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9.0</w:t>
            </w:r>
          </w:p>
        </w:tc>
        <w:tc>
          <w:tcPr>
            <w:tcW w:w="1624"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8.0</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7.0</w:t>
            </w:r>
          </w:p>
        </w:tc>
        <w:tc>
          <w:tcPr>
            <w:tcW w:w="1600" w:type="dxa"/>
            <w:vAlign w:val="center"/>
          </w:tcPr>
          <w:p>
            <w:pPr>
              <w:widowControl/>
              <w:spacing w:line="500" w:lineRule="exact"/>
              <w:jc w:val="center"/>
              <w:rPr>
                <w:rFonts w:ascii="宋体" w:hAnsi="宋体" w:cs="宋体"/>
                <w:kern w:val="0"/>
                <w:sz w:val="24"/>
              </w:rPr>
            </w:pPr>
            <w:r>
              <w:rPr>
                <w:rFonts w:hint="eastAsia" w:ascii="宋体" w:hAnsi="宋体" w:cs="宋体"/>
                <w:kern w:val="0"/>
                <w:sz w:val="24"/>
              </w:rPr>
              <w:t>6.0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jc w:val="center"/>
        </w:trPr>
        <w:tc>
          <w:tcPr>
            <w:tcW w:w="1619"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省级</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7.0</w:t>
            </w:r>
          </w:p>
        </w:tc>
        <w:tc>
          <w:tcPr>
            <w:tcW w:w="1624"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6.0</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5.0</w:t>
            </w:r>
          </w:p>
        </w:tc>
        <w:tc>
          <w:tcPr>
            <w:tcW w:w="1600" w:type="dxa"/>
            <w:vAlign w:val="center"/>
          </w:tcPr>
          <w:p>
            <w:pPr>
              <w:widowControl/>
              <w:spacing w:line="500" w:lineRule="exact"/>
              <w:jc w:val="center"/>
              <w:rPr>
                <w:rFonts w:ascii="宋体" w:hAnsi="宋体" w:cs="宋体"/>
                <w:kern w:val="0"/>
                <w:sz w:val="24"/>
              </w:rPr>
            </w:pPr>
            <w:r>
              <w:rPr>
                <w:rFonts w:hint="eastAsia" w:ascii="宋体" w:hAnsi="宋体" w:cs="宋体"/>
                <w:kern w:val="0"/>
                <w:sz w:val="24"/>
              </w:rPr>
              <w:t>4.0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jc w:val="center"/>
        </w:trPr>
        <w:tc>
          <w:tcPr>
            <w:tcW w:w="1619"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市级</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5.0</w:t>
            </w:r>
          </w:p>
        </w:tc>
        <w:tc>
          <w:tcPr>
            <w:tcW w:w="1624"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4.0</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3.0</w:t>
            </w:r>
          </w:p>
        </w:tc>
        <w:tc>
          <w:tcPr>
            <w:tcW w:w="1600" w:type="dxa"/>
            <w:vAlign w:val="center"/>
          </w:tcPr>
          <w:p>
            <w:pPr>
              <w:widowControl/>
              <w:spacing w:line="500" w:lineRule="exact"/>
              <w:jc w:val="center"/>
              <w:rPr>
                <w:rFonts w:ascii="宋体" w:hAnsi="宋体" w:cs="宋体"/>
                <w:kern w:val="0"/>
                <w:sz w:val="24"/>
              </w:rPr>
            </w:pPr>
            <w:r>
              <w:rPr>
                <w:rFonts w:hint="eastAsia" w:ascii="宋体" w:hAnsi="宋体" w:cs="宋体"/>
                <w:kern w:val="0"/>
                <w:sz w:val="24"/>
              </w:rPr>
              <w:t>2.0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jc w:val="center"/>
        </w:trPr>
        <w:tc>
          <w:tcPr>
            <w:tcW w:w="1619"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校级</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3.0</w:t>
            </w:r>
          </w:p>
        </w:tc>
        <w:tc>
          <w:tcPr>
            <w:tcW w:w="1624"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2.0</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1.0</w:t>
            </w:r>
          </w:p>
        </w:tc>
        <w:tc>
          <w:tcPr>
            <w:tcW w:w="1600" w:type="dxa"/>
            <w:vAlign w:val="center"/>
          </w:tcPr>
          <w:p>
            <w:pPr>
              <w:widowControl/>
              <w:spacing w:line="500" w:lineRule="exact"/>
              <w:jc w:val="center"/>
              <w:rPr>
                <w:rFonts w:ascii="宋体" w:hAnsi="宋体" w:cs="宋体"/>
                <w:kern w:val="0"/>
                <w:sz w:val="24"/>
              </w:rPr>
            </w:pPr>
          </w:p>
        </w:tc>
      </w:tr>
    </w:tbl>
    <w:p>
      <w:pPr>
        <w:widowControl/>
        <w:spacing w:line="500" w:lineRule="exact"/>
        <w:jc w:val="left"/>
        <w:rPr>
          <w:rFonts w:ascii="宋体" w:hAnsi="宋体" w:cs="宋体"/>
          <w:kern w:val="0"/>
          <w:sz w:val="24"/>
        </w:rPr>
      </w:pPr>
      <w:r>
        <w:rPr>
          <w:rFonts w:hint="eastAsia" w:ascii="宋体" w:hAnsi="宋体" w:cs="宋体"/>
          <w:b/>
          <w:kern w:val="0"/>
          <w:sz w:val="24"/>
        </w:rPr>
        <w:t>第五条</w:t>
      </w:r>
      <w:r>
        <w:rPr>
          <w:rFonts w:hint="eastAsia" w:ascii="宋体" w:hAnsi="宋体" w:cs="宋体"/>
          <w:kern w:val="0"/>
          <w:sz w:val="24"/>
        </w:rPr>
        <w:t xml:space="preserve"> 参加科研、发明创造活动、发表论文学分奖励的认定范围及其标准。</w:t>
      </w:r>
    </w:p>
    <w:p>
      <w:pPr>
        <w:widowControl/>
        <w:numPr>
          <w:ilvl w:val="0"/>
          <w:numId w:val="20"/>
        </w:numPr>
        <w:spacing w:line="500" w:lineRule="exact"/>
        <w:jc w:val="left"/>
        <w:rPr>
          <w:rFonts w:ascii="宋体" w:hAnsi="宋体" w:cs="宋体"/>
          <w:kern w:val="0"/>
          <w:sz w:val="24"/>
        </w:rPr>
      </w:pPr>
      <w:r>
        <w:rPr>
          <w:rFonts w:hint="eastAsia" w:ascii="宋体" w:hAnsi="宋体" w:cs="宋体"/>
          <w:kern w:val="0"/>
          <w:sz w:val="24"/>
        </w:rPr>
        <w:t>科研发明获奖学分奖励标准。以收到的获奖证书为学分奖励依据。奖励标准参照“竞赛活动学分奖励标准”</w:t>
      </w:r>
    </w:p>
    <w:p>
      <w:pPr>
        <w:widowControl/>
        <w:spacing w:line="500" w:lineRule="exact"/>
        <w:ind w:firstLine="960" w:firstLineChars="400"/>
        <w:jc w:val="left"/>
        <w:rPr>
          <w:rFonts w:ascii="宋体" w:hAnsi="宋体" w:cs="宋体"/>
          <w:kern w:val="0"/>
          <w:sz w:val="24"/>
        </w:rPr>
      </w:pPr>
      <w:r>
        <w:rPr>
          <w:rFonts w:hint="eastAsia" w:ascii="宋体" w:hAnsi="宋体" w:cs="宋体"/>
          <w:kern w:val="0"/>
          <w:sz w:val="24"/>
        </w:rPr>
        <w:t>2、论文学分奖励标准。在国际、国内正式出版物上发表的学术论文、调查报告等以收到的正式出版物为学分奖励依据。</w:t>
      </w:r>
    </w:p>
    <w:p>
      <w:pPr>
        <w:widowControl/>
        <w:spacing w:line="500" w:lineRule="exact"/>
        <w:ind w:firstLine="2880" w:firstLineChars="1200"/>
        <w:jc w:val="left"/>
        <w:rPr>
          <w:rFonts w:ascii="宋体" w:hAnsi="宋体" w:cs="宋体"/>
          <w:kern w:val="0"/>
          <w:sz w:val="24"/>
        </w:rPr>
      </w:pPr>
      <w:r>
        <w:rPr>
          <w:rFonts w:hint="eastAsia" w:ascii="宋体" w:hAnsi="宋体" w:cs="宋体"/>
          <w:kern w:val="0"/>
          <w:sz w:val="24"/>
        </w:rPr>
        <w:t>发表科研论文的学分奖励标准</w:t>
      </w:r>
    </w:p>
    <w:tbl>
      <w:tblPr>
        <w:tblStyle w:val="36"/>
        <w:tblW w:w="6257"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2085"/>
        <w:gridCol w:w="2086"/>
        <w:gridCol w:w="208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jc w:val="center"/>
        </w:trPr>
        <w:tc>
          <w:tcPr>
            <w:tcW w:w="2085"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作者排名</w:t>
            </w:r>
          </w:p>
        </w:tc>
        <w:tc>
          <w:tcPr>
            <w:tcW w:w="2086"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国内核心期刊</w:t>
            </w:r>
          </w:p>
        </w:tc>
        <w:tc>
          <w:tcPr>
            <w:tcW w:w="2086"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国内一般CN刊物</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jc w:val="center"/>
        </w:trPr>
        <w:tc>
          <w:tcPr>
            <w:tcW w:w="2085"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独立完成</w:t>
            </w:r>
          </w:p>
        </w:tc>
        <w:tc>
          <w:tcPr>
            <w:tcW w:w="2086"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8.0</w:t>
            </w:r>
          </w:p>
        </w:tc>
        <w:tc>
          <w:tcPr>
            <w:tcW w:w="2086"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6.0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jc w:val="center"/>
        </w:trPr>
        <w:tc>
          <w:tcPr>
            <w:tcW w:w="2085"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第一作者</w:t>
            </w:r>
          </w:p>
        </w:tc>
        <w:tc>
          <w:tcPr>
            <w:tcW w:w="2086"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6.0</w:t>
            </w:r>
          </w:p>
        </w:tc>
        <w:tc>
          <w:tcPr>
            <w:tcW w:w="2086"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4.0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jc w:val="center"/>
        </w:trPr>
        <w:tc>
          <w:tcPr>
            <w:tcW w:w="2085"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第二作者</w:t>
            </w:r>
          </w:p>
        </w:tc>
        <w:tc>
          <w:tcPr>
            <w:tcW w:w="2086"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4.0</w:t>
            </w:r>
          </w:p>
        </w:tc>
        <w:tc>
          <w:tcPr>
            <w:tcW w:w="2086" w:type="dxa"/>
            <w:tcMar>
              <w:top w:w="0" w:type="dxa"/>
              <w:left w:w="108" w:type="dxa"/>
              <w:bottom w:w="0" w:type="dxa"/>
              <w:right w:w="108" w:type="dxa"/>
            </w:tcMar>
          </w:tcPr>
          <w:p>
            <w:pPr>
              <w:widowControl/>
              <w:spacing w:line="500" w:lineRule="exact"/>
              <w:jc w:val="center"/>
              <w:rPr>
                <w:rFonts w:ascii="宋体" w:hAnsi="宋体" w:cs="宋体"/>
                <w:kern w:val="0"/>
                <w:sz w:val="24"/>
              </w:rPr>
            </w:pPr>
          </w:p>
        </w:tc>
      </w:tr>
    </w:tbl>
    <w:p>
      <w:pPr>
        <w:widowControl/>
        <w:spacing w:line="500" w:lineRule="exact"/>
        <w:jc w:val="left"/>
        <w:rPr>
          <w:rFonts w:ascii="宋体" w:hAnsi="宋体" w:cs="宋体"/>
          <w:kern w:val="0"/>
          <w:sz w:val="24"/>
        </w:rPr>
      </w:pPr>
    </w:p>
    <w:p>
      <w:pPr>
        <w:widowControl/>
        <w:spacing w:line="500" w:lineRule="exact"/>
        <w:jc w:val="left"/>
        <w:rPr>
          <w:rFonts w:ascii="宋体" w:hAnsi="宋体" w:cs="宋体"/>
          <w:kern w:val="0"/>
          <w:sz w:val="24"/>
        </w:rPr>
      </w:pPr>
      <w:r>
        <w:rPr>
          <w:rFonts w:hint="eastAsia" w:ascii="宋体" w:hAnsi="宋体" w:cs="宋体"/>
          <w:b/>
          <w:kern w:val="0"/>
          <w:sz w:val="24"/>
        </w:rPr>
        <w:t xml:space="preserve">第六条 </w:t>
      </w:r>
      <w:r>
        <w:rPr>
          <w:rFonts w:hint="eastAsia" w:ascii="宋体" w:hAnsi="宋体" w:cs="宋体"/>
          <w:kern w:val="0"/>
          <w:sz w:val="24"/>
        </w:rPr>
        <w:t>获取证书学分奖的认定范围及标准。</w:t>
      </w:r>
    </w:p>
    <w:p>
      <w:pPr>
        <w:widowControl/>
        <w:spacing w:line="500" w:lineRule="exact"/>
        <w:ind w:firstLine="960" w:firstLineChars="400"/>
        <w:jc w:val="left"/>
        <w:rPr>
          <w:rFonts w:ascii="宋体" w:hAnsi="宋体" w:cs="宋体"/>
          <w:kern w:val="0"/>
          <w:sz w:val="24"/>
        </w:rPr>
      </w:pPr>
      <w:r>
        <w:rPr>
          <w:rFonts w:hint="eastAsia" w:ascii="宋体" w:hAnsi="宋体" w:cs="宋体"/>
          <w:kern w:val="0"/>
          <w:sz w:val="24"/>
        </w:rPr>
        <w:t>1、外语等级证书学分奖励标准。指参加全国大学英语等级考试，获相应外语等级证书者，并以获取的英语等级证书为学分奖励的依据。</w:t>
      </w:r>
    </w:p>
    <w:p>
      <w:pPr>
        <w:widowControl/>
        <w:spacing w:line="500" w:lineRule="exact"/>
        <w:jc w:val="center"/>
        <w:rPr>
          <w:rFonts w:ascii="宋体" w:hAnsi="宋体" w:cs="宋体"/>
          <w:kern w:val="0"/>
          <w:sz w:val="24"/>
        </w:rPr>
      </w:pPr>
      <w:r>
        <w:rPr>
          <w:rFonts w:hint="eastAsia" w:ascii="宋体" w:hAnsi="宋体" w:cs="宋体"/>
          <w:kern w:val="0"/>
          <w:sz w:val="24"/>
        </w:rPr>
        <w:t>获外语等级证书的学分奖励标准</w:t>
      </w:r>
    </w:p>
    <w:tbl>
      <w:tblPr>
        <w:tblStyle w:val="36"/>
        <w:tblW w:w="633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1838"/>
        <w:gridCol w:w="2160"/>
        <w:gridCol w:w="234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jc w:val="center"/>
        </w:trPr>
        <w:tc>
          <w:tcPr>
            <w:tcW w:w="1838"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专业类别</w:t>
            </w:r>
          </w:p>
        </w:tc>
        <w:tc>
          <w:tcPr>
            <w:tcW w:w="2160"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英语四级</w:t>
            </w:r>
          </w:p>
        </w:tc>
        <w:tc>
          <w:tcPr>
            <w:tcW w:w="2340" w:type="dxa"/>
            <w:vAlign w:val="center"/>
          </w:tcPr>
          <w:p>
            <w:pPr>
              <w:widowControl/>
              <w:spacing w:line="500" w:lineRule="exact"/>
              <w:jc w:val="center"/>
              <w:rPr>
                <w:rFonts w:ascii="宋体" w:hAnsi="宋体" w:cs="宋体"/>
                <w:kern w:val="0"/>
                <w:sz w:val="24"/>
              </w:rPr>
            </w:pPr>
            <w:r>
              <w:rPr>
                <w:rFonts w:hint="eastAsia" w:ascii="宋体" w:hAnsi="宋体" w:cs="宋体"/>
                <w:kern w:val="0"/>
                <w:sz w:val="24"/>
              </w:rPr>
              <w:t>英语六级</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jc w:val="center"/>
        </w:trPr>
        <w:tc>
          <w:tcPr>
            <w:tcW w:w="1838"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非英语专业</w:t>
            </w:r>
          </w:p>
        </w:tc>
        <w:tc>
          <w:tcPr>
            <w:tcW w:w="2160"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4.0</w:t>
            </w:r>
          </w:p>
        </w:tc>
        <w:tc>
          <w:tcPr>
            <w:tcW w:w="2340" w:type="dxa"/>
            <w:vAlign w:val="center"/>
          </w:tcPr>
          <w:p>
            <w:pPr>
              <w:widowControl/>
              <w:spacing w:line="500" w:lineRule="exact"/>
              <w:jc w:val="center"/>
              <w:rPr>
                <w:rFonts w:ascii="宋体" w:hAnsi="宋体" w:cs="宋体"/>
                <w:kern w:val="0"/>
                <w:sz w:val="24"/>
              </w:rPr>
            </w:pPr>
            <w:r>
              <w:rPr>
                <w:rFonts w:hint="eastAsia" w:ascii="宋体" w:hAnsi="宋体" w:cs="宋体"/>
                <w:kern w:val="0"/>
                <w:sz w:val="24"/>
              </w:rPr>
              <w:t>6.0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jc w:val="center"/>
        </w:trPr>
        <w:tc>
          <w:tcPr>
            <w:tcW w:w="1838"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英语专业</w:t>
            </w:r>
          </w:p>
        </w:tc>
        <w:tc>
          <w:tcPr>
            <w:tcW w:w="2160"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2.0</w:t>
            </w:r>
          </w:p>
        </w:tc>
        <w:tc>
          <w:tcPr>
            <w:tcW w:w="2340" w:type="dxa"/>
            <w:vAlign w:val="center"/>
          </w:tcPr>
          <w:p>
            <w:pPr>
              <w:widowControl/>
              <w:spacing w:line="500" w:lineRule="exact"/>
              <w:jc w:val="center"/>
              <w:rPr>
                <w:rFonts w:ascii="宋体" w:hAnsi="宋体" w:cs="宋体"/>
                <w:kern w:val="0"/>
                <w:sz w:val="24"/>
              </w:rPr>
            </w:pPr>
            <w:r>
              <w:rPr>
                <w:rFonts w:hint="eastAsia" w:ascii="宋体" w:hAnsi="宋体" w:cs="宋体"/>
                <w:kern w:val="0"/>
                <w:sz w:val="24"/>
              </w:rPr>
              <w:t>4.0</w:t>
            </w:r>
          </w:p>
        </w:tc>
      </w:tr>
    </w:tbl>
    <w:p>
      <w:pPr>
        <w:widowControl/>
        <w:spacing w:line="500" w:lineRule="exact"/>
        <w:jc w:val="left"/>
        <w:rPr>
          <w:rFonts w:hint="eastAsia" w:ascii="宋体" w:hAnsi="宋体" w:cs="宋体"/>
          <w:kern w:val="0"/>
          <w:sz w:val="24"/>
        </w:rPr>
      </w:pPr>
    </w:p>
    <w:p>
      <w:pPr>
        <w:widowControl/>
        <w:spacing w:line="500" w:lineRule="exact"/>
        <w:ind w:firstLine="960" w:firstLineChars="400"/>
        <w:jc w:val="left"/>
        <w:rPr>
          <w:rFonts w:ascii="宋体" w:hAnsi="宋体" w:cs="宋体"/>
          <w:kern w:val="0"/>
          <w:sz w:val="24"/>
        </w:rPr>
      </w:pPr>
      <w:r>
        <w:rPr>
          <w:rFonts w:hint="eastAsia" w:ascii="宋体" w:hAnsi="宋体" w:cs="宋体"/>
          <w:kern w:val="0"/>
          <w:sz w:val="24"/>
        </w:rPr>
        <w:t>2、计算机等级证书学分奖励标准。指参加全国计算机等级考试，获相应计算机等级证书者，并以获取的计算机等级证书为学分奖励的依据。</w:t>
      </w:r>
    </w:p>
    <w:p>
      <w:pPr>
        <w:widowControl/>
        <w:spacing w:line="500" w:lineRule="exact"/>
        <w:jc w:val="center"/>
        <w:rPr>
          <w:rFonts w:hint="eastAsia" w:ascii="宋体" w:hAnsi="宋体" w:cs="宋体"/>
          <w:kern w:val="0"/>
          <w:sz w:val="24"/>
        </w:rPr>
      </w:pPr>
    </w:p>
    <w:p>
      <w:pPr>
        <w:widowControl/>
        <w:spacing w:line="500" w:lineRule="exact"/>
        <w:jc w:val="center"/>
        <w:rPr>
          <w:rFonts w:ascii="宋体" w:hAnsi="宋体" w:cs="宋体"/>
          <w:kern w:val="0"/>
          <w:sz w:val="24"/>
        </w:rPr>
      </w:pPr>
      <w:r>
        <w:rPr>
          <w:rFonts w:hint="eastAsia" w:ascii="宋体" w:hAnsi="宋体" w:cs="宋体"/>
          <w:kern w:val="0"/>
          <w:sz w:val="24"/>
        </w:rPr>
        <w:t>获计算机等级证书的学分奖励标准</w:t>
      </w:r>
    </w:p>
    <w:tbl>
      <w:tblPr>
        <w:tblStyle w:val="36"/>
        <w:tblW w:w="6787"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2761"/>
        <w:gridCol w:w="1342"/>
        <w:gridCol w:w="1342"/>
        <w:gridCol w:w="134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jc w:val="center"/>
        </w:trPr>
        <w:tc>
          <w:tcPr>
            <w:tcW w:w="2761"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专业类别</w:t>
            </w:r>
          </w:p>
        </w:tc>
        <w:tc>
          <w:tcPr>
            <w:tcW w:w="1342"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二级</w:t>
            </w:r>
          </w:p>
        </w:tc>
        <w:tc>
          <w:tcPr>
            <w:tcW w:w="1342"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三级</w:t>
            </w:r>
          </w:p>
        </w:tc>
        <w:tc>
          <w:tcPr>
            <w:tcW w:w="1342"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四级</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jc w:val="center"/>
        </w:trPr>
        <w:tc>
          <w:tcPr>
            <w:tcW w:w="2761"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非计算机、电子商务专业</w:t>
            </w:r>
          </w:p>
        </w:tc>
        <w:tc>
          <w:tcPr>
            <w:tcW w:w="1342"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3.0</w:t>
            </w:r>
          </w:p>
        </w:tc>
        <w:tc>
          <w:tcPr>
            <w:tcW w:w="1342"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4.0</w:t>
            </w:r>
          </w:p>
        </w:tc>
        <w:tc>
          <w:tcPr>
            <w:tcW w:w="1342"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5.0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jc w:val="center"/>
        </w:trPr>
        <w:tc>
          <w:tcPr>
            <w:tcW w:w="2761"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计算机、电子商务专业</w:t>
            </w:r>
          </w:p>
        </w:tc>
        <w:tc>
          <w:tcPr>
            <w:tcW w:w="1342"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p>
        </w:tc>
        <w:tc>
          <w:tcPr>
            <w:tcW w:w="1342"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3.0</w:t>
            </w:r>
          </w:p>
        </w:tc>
        <w:tc>
          <w:tcPr>
            <w:tcW w:w="1342"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4.0</w:t>
            </w:r>
          </w:p>
        </w:tc>
      </w:tr>
    </w:tbl>
    <w:p>
      <w:pPr>
        <w:spacing w:line="500" w:lineRule="exact"/>
        <w:rPr>
          <w:rFonts w:ascii="宋体" w:hAnsi="宋体"/>
          <w:sz w:val="24"/>
        </w:rPr>
      </w:pPr>
      <w:r>
        <w:rPr>
          <w:rFonts w:hint="eastAsia" w:ascii="宋体" w:hAnsi="宋体" w:cs="宋体"/>
          <w:kern w:val="0"/>
          <w:sz w:val="24"/>
        </w:rPr>
        <w:t xml:space="preserve">     3、</w:t>
      </w:r>
      <w:r>
        <w:rPr>
          <w:rFonts w:hint="eastAsia" w:ascii="宋体" w:hAnsi="宋体"/>
          <w:sz w:val="24"/>
        </w:rPr>
        <w:t>考取专业毕业要求之外的国家中级职业资格证书者奖励3个学分，高级职业资格证书者，奖励学分5学分。</w:t>
      </w:r>
    </w:p>
    <w:p>
      <w:pPr>
        <w:spacing w:line="500" w:lineRule="exact"/>
        <w:rPr>
          <w:rFonts w:ascii="宋体" w:hAnsi="宋体" w:cs="宋体"/>
          <w:kern w:val="0"/>
          <w:sz w:val="24"/>
        </w:rPr>
      </w:pPr>
      <w:r>
        <w:rPr>
          <w:rFonts w:hint="eastAsia" w:ascii="宋体" w:hAnsi="宋体" w:cs="宋体"/>
          <w:b/>
          <w:kern w:val="0"/>
          <w:sz w:val="24"/>
        </w:rPr>
        <w:t>第七条</w:t>
      </w:r>
      <w:r>
        <w:rPr>
          <w:rFonts w:hint="eastAsia" w:ascii="宋体" w:hAnsi="宋体" w:cs="宋体"/>
          <w:kern w:val="0"/>
          <w:sz w:val="24"/>
        </w:rPr>
        <w:t> 其他受到国家、省级、学校特别表彰者、或</w:t>
      </w:r>
      <w:r>
        <w:rPr>
          <w:rFonts w:hint="eastAsia" w:ascii="宋体" w:hAnsi="宋体"/>
          <w:sz w:val="24"/>
        </w:rPr>
        <w:t>在专业学习某个领域特别优秀者、及其他可以表明具备一定特长或创新、创业能力者</w:t>
      </w:r>
      <w:r>
        <w:rPr>
          <w:rFonts w:hint="eastAsia" w:ascii="宋体" w:hAnsi="宋体" w:cs="宋体"/>
          <w:kern w:val="0"/>
          <w:sz w:val="24"/>
        </w:rPr>
        <w:t>，经学校教务处审核认定的其他活动或项目，也可以获得相应学分，具体分值视情况进行评定。</w:t>
      </w:r>
    </w:p>
    <w:p>
      <w:pPr>
        <w:spacing w:line="500" w:lineRule="exact"/>
        <w:rPr>
          <w:rFonts w:ascii="宋体" w:hAnsi="宋体" w:cs="宋体"/>
          <w:kern w:val="0"/>
          <w:sz w:val="24"/>
        </w:rPr>
      </w:pPr>
      <w:r>
        <w:rPr>
          <w:rFonts w:hint="eastAsia" w:ascii="宋体" w:hAnsi="宋体" w:cs="宋体"/>
          <w:b/>
          <w:kern w:val="0"/>
          <w:sz w:val="24"/>
        </w:rPr>
        <w:t>第八条</w:t>
      </w:r>
      <w:r>
        <w:rPr>
          <w:rFonts w:hint="eastAsia" w:ascii="宋体" w:hAnsi="宋体" w:cs="宋体"/>
          <w:kern w:val="0"/>
          <w:sz w:val="24"/>
        </w:rPr>
        <w:t> 学生在校学习期间，同一学生同一学年同一项目不累加得分，只记最高奖励学分分值；集体奖项与个人奖项有重复的，取最高值计奖励学分，不重复计算。</w:t>
      </w:r>
    </w:p>
    <w:p>
      <w:pPr>
        <w:spacing w:line="500" w:lineRule="exact"/>
        <w:rPr>
          <w:rFonts w:ascii="宋体" w:hAnsi="宋体" w:cs="宋体"/>
          <w:kern w:val="0"/>
          <w:sz w:val="24"/>
        </w:rPr>
      </w:pPr>
      <w:r>
        <w:rPr>
          <w:rFonts w:hint="eastAsia" w:ascii="宋体" w:hAnsi="宋体" w:cs="宋体"/>
          <w:b/>
          <w:kern w:val="0"/>
          <w:sz w:val="24"/>
        </w:rPr>
        <w:t>第九条</w:t>
      </w:r>
      <w:r>
        <w:rPr>
          <w:rFonts w:hint="eastAsia" w:ascii="宋体" w:hAnsi="宋体" w:cs="宋体"/>
          <w:kern w:val="0"/>
          <w:sz w:val="24"/>
        </w:rPr>
        <w:t> 由上级教育主管部门的下属机构或业务主管部门的下属机构、行业协会主办的竞赛获得，其学分奖励下调一级。</w:t>
      </w:r>
    </w:p>
    <w:p>
      <w:pPr>
        <w:widowControl/>
        <w:spacing w:line="500" w:lineRule="exact"/>
        <w:jc w:val="center"/>
        <w:rPr>
          <w:rFonts w:ascii="宋体" w:hAnsi="宋体" w:cs="宋体"/>
          <w:b/>
          <w:kern w:val="0"/>
          <w:sz w:val="24"/>
        </w:rPr>
      </w:pPr>
    </w:p>
    <w:p>
      <w:pPr>
        <w:widowControl/>
        <w:spacing w:line="500" w:lineRule="exact"/>
        <w:jc w:val="center"/>
        <w:rPr>
          <w:rFonts w:ascii="宋体" w:hAnsi="宋体" w:cs="宋体"/>
          <w:b/>
          <w:kern w:val="0"/>
          <w:sz w:val="24"/>
        </w:rPr>
      </w:pPr>
      <w:r>
        <w:rPr>
          <w:rFonts w:hint="eastAsia" w:ascii="宋体" w:hAnsi="宋体" w:cs="宋体"/>
          <w:b/>
          <w:kern w:val="0"/>
          <w:sz w:val="24"/>
        </w:rPr>
        <w:t>第五章 奖励学分记载及用途</w:t>
      </w:r>
    </w:p>
    <w:p>
      <w:pPr>
        <w:spacing w:line="500" w:lineRule="exact"/>
        <w:rPr>
          <w:rFonts w:ascii="宋体" w:hAnsi="宋体"/>
          <w:sz w:val="24"/>
        </w:rPr>
      </w:pPr>
      <w:r>
        <w:rPr>
          <w:rFonts w:hint="eastAsia" w:ascii="宋体" w:hAnsi="宋体" w:cs="宋体"/>
          <w:b/>
          <w:kern w:val="0"/>
          <w:sz w:val="24"/>
        </w:rPr>
        <w:t>第十条</w:t>
      </w:r>
      <w:r>
        <w:rPr>
          <w:rFonts w:hint="eastAsia" w:ascii="宋体" w:hAnsi="宋体" w:cs="宋体"/>
          <w:kern w:val="0"/>
          <w:sz w:val="24"/>
        </w:rPr>
        <w:t> 学生取得的特长与创新奖励学分由教务处记入学生本人成绩档案中，课程名称登记为“创新奖励学分”，成绩一律记为“优秀”，考核形式为“考查”。</w:t>
      </w:r>
    </w:p>
    <w:p>
      <w:pPr>
        <w:spacing w:line="500" w:lineRule="exact"/>
        <w:rPr>
          <w:rFonts w:ascii="宋体" w:hAnsi="宋体"/>
          <w:sz w:val="24"/>
        </w:rPr>
      </w:pPr>
      <w:r>
        <w:rPr>
          <w:rFonts w:hint="eastAsia" w:ascii="宋体" w:hAnsi="宋体" w:cs="宋体"/>
          <w:b/>
          <w:kern w:val="0"/>
          <w:sz w:val="24"/>
        </w:rPr>
        <w:t>第十一条</w:t>
      </w:r>
      <w:r>
        <w:rPr>
          <w:rFonts w:hint="eastAsia" w:ascii="宋体" w:hAnsi="宋体" w:cs="宋体"/>
          <w:kern w:val="0"/>
          <w:sz w:val="24"/>
        </w:rPr>
        <w:t> </w:t>
      </w:r>
      <w:r>
        <w:rPr>
          <w:rFonts w:hint="eastAsia" w:ascii="宋体" w:hAnsi="宋体"/>
          <w:sz w:val="24"/>
        </w:rPr>
        <w:t>学生在校学习期间“特长与创新学分”允许抵课程学分，但必须参加该课程的平时学习和考试。前2个学分只能抵选修课学分，第3个学分开始可以抵任意课程学分。所抵课程成绩记为“免修”。</w:t>
      </w:r>
    </w:p>
    <w:p>
      <w:pPr>
        <w:widowControl/>
        <w:spacing w:line="500" w:lineRule="exact"/>
        <w:jc w:val="center"/>
        <w:rPr>
          <w:rFonts w:ascii="宋体" w:hAnsi="宋体" w:cs="宋体"/>
          <w:b/>
          <w:kern w:val="0"/>
          <w:sz w:val="24"/>
        </w:rPr>
      </w:pPr>
    </w:p>
    <w:p>
      <w:pPr>
        <w:widowControl/>
        <w:spacing w:line="500" w:lineRule="exact"/>
        <w:jc w:val="center"/>
        <w:rPr>
          <w:rFonts w:ascii="宋体" w:hAnsi="宋体" w:cs="宋体"/>
          <w:b/>
          <w:kern w:val="0"/>
          <w:sz w:val="24"/>
        </w:rPr>
      </w:pPr>
      <w:r>
        <w:rPr>
          <w:rFonts w:hint="eastAsia" w:ascii="宋体" w:hAnsi="宋体" w:cs="宋体"/>
          <w:b/>
          <w:kern w:val="0"/>
          <w:sz w:val="24"/>
        </w:rPr>
        <w:t>第四章 创新奖励学分的认定程序</w:t>
      </w:r>
    </w:p>
    <w:p>
      <w:pPr>
        <w:widowControl/>
        <w:spacing w:line="500" w:lineRule="exact"/>
        <w:jc w:val="left"/>
        <w:rPr>
          <w:rFonts w:ascii="宋体" w:hAnsi="宋体" w:cs="宋体"/>
          <w:kern w:val="0"/>
          <w:sz w:val="24"/>
        </w:rPr>
      </w:pPr>
      <w:r>
        <w:rPr>
          <w:rFonts w:hint="eastAsia" w:ascii="宋体" w:hAnsi="宋体" w:cs="宋体"/>
          <w:b/>
          <w:kern w:val="0"/>
          <w:sz w:val="24"/>
        </w:rPr>
        <w:t>第十二条</w:t>
      </w:r>
      <w:r>
        <w:rPr>
          <w:rFonts w:hint="eastAsia" w:ascii="宋体" w:hAnsi="宋体" w:cs="宋体"/>
          <w:kern w:val="0"/>
          <w:sz w:val="24"/>
        </w:rPr>
        <w:t> 教务处负责异议的裁决和奖励学分的最终认定。</w:t>
      </w:r>
    </w:p>
    <w:p>
      <w:pPr>
        <w:widowControl/>
        <w:spacing w:line="500" w:lineRule="exact"/>
        <w:jc w:val="left"/>
        <w:rPr>
          <w:rFonts w:ascii="宋体" w:hAnsi="宋体" w:cs="宋体"/>
          <w:kern w:val="0"/>
          <w:sz w:val="24"/>
        </w:rPr>
      </w:pPr>
      <w:r>
        <w:rPr>
          <w:rFonts w:hint="eastAsia" w:ascii="宋体" w:hAnsi="宋体" w:cs="宋体"/>
          <w:b/>
          <w:kern w:val="0"/>
          <w:sz w:val="24"/>
        </w:rPr>
        <w:t>第十三条</w:t>
      </w:r>
      <w:r>
        <w:rPr>
          <w:rFonts w:hint="eastAsia" w:ascii="宋体" w:hAnsi="宋体" w:cs="宋体"/>
          <w:kern w:val="0"/>
          <w:sz w:val="24"/>
        </w:rPr>
        <w:t> 每学期末教务处对特长与创新奖励学分进行公示认定，每学期初受理特长与创新奖励学分抵课程学分的申报工作。具体实施审核程序为：第一周由学生本人填写《厦门兴才职业技术学院特长与创新奖励学分抵课程学分申请表》（见附件），并附相关材料原件和复印件，交所在二级学院进行课程学分的审核。第二周教务处审批，第三周公示，第四周登记学分。</w:t>
      </w:r>
    </w:p>
    <w:p>
      <w:pPr>
        <w:widowControl/>
        <w:spacing w:line="500" w:lineRule="exact"/>
        <w:jc w:val="left"/>
        <w:rPr>
          <w:rFonts w:ascii="宋体" w:hAnsi="宋体" w:cs="宋体"/>
          <w:kern w:val="0"/>
          <w:sz w:val="24"/>
        </w:rPr>
      </w:pPr>
      <w:r>
        <w:rPr>
          <w:rFonts w:hint="eastAsia" w:ascii="宋体" w:hAnsi="宋体" w:cs="宋体"/>
          <w:b/>
          <w:kern w:val="0"/>
          <w:sz w:val="24"/>
        </w:rPr>
        <w:t>第十四条</w:t>
      </w:r>
      <w:r>
        <w:rPr>
          <w:rFonts w:hint="eastAsia" w:ascii="宋体" w:hAnsi="宋体" w:cs="宋体"/>
          <w:kern w:val="0"/>
          <w:sz w:val="24"/>
        </w:rPr>
        <w:t> 对毕业班学生，在毕业当年的6月1日-15日单独受理一次，成果截止时间为当年的5月30日。</w:t>
      </w:r>
    </w:p>
    <w:p>
      <w:pPr>
        <w:widowControl/>
        <w:spacing w:line="500" w:lineRule="exact"/>
        <w:jc w:val="left"/>
        <w:rPr>
          <w:rFonts w:ascii="宋体" w:hAnsi="宋体" w:cs="宋体"/>
          <w:kern w:val="0"/>
          <w:sz w:val="24"/>
        </w:rPr>
      </w:pPr>
      <w:r>
        <w:rPr>
          <w:rFonts w:hint="eastAsia" w:ascii="宋体" w:hAnsi="宋体" w:cs="宋体"/>
          <w:b/>
          <w:kern w:val="0"/>
          <w:sz w:val="24"/>
        </w:rPr>
        <w:t>第十五条</w:t>
      </w:r>
      <w:r>
        <w:rPr>
          <w:rFonts w:hint="eastAsia" w:ascii="宋体" w:hAnsi="宋体" w:cs="宋体"/>
          <w:kern w:val="0"/>
          <w:sz w:val="24"/>
        </w:rPr>
        <w:t> 对在申请奖励学分中弄虚作假的，一经查实以考试舞弊论处。对帮助申请人弄虚作假的有关人员，学校将按有关规章制度予以处理。</w:t>
      </w:r>
    </w:p>
    <w:p>
      <w:pPr>
        <w:widowControl/>
        <w:spacing w:line="500" w:lineRule="exact"/>
        <w:jc w:val="center"/>
        <w:rPr>
          <w:rFonts w:ascii="宋体" w:hAnsi="宋体" w:cs="宋体"/>
          <w:b/>
          <w:kern w:val="0"/>
          <w:sz w:val="24"/>
        </w:rPr>
      </w:pPr>
    </w:p>
    <w:p>
      <w:pPr>
        <w:widowControl/>
        <w:spacing w:line="500" w:lineRule="exact"/>
        <w:jc w:val="center"/>
        <w:rPr>
          <w:rFonts w:ascii="宋体" w:hAnsi="宋体" w:cs="宋体"/>
          <w:b/>
          <w:kern w:val="0"/>
          <w:sz w:val="24"/>
        </w:rPr>
      </w:pPr>
      <w:r>
        <w:rPr>
          <w:rFonts w:hint="eastAsia" w:ascii="宋体" w:hAnsi="宋体" w:cs="宋体"/>
          <w:b/>
          <w:kern w:val="0"/>
          <w:sz w:val="24"/>
        </w:rPr>
        <w:t>第六章 附则</w:t>
      </w:r>
    </w:p>
    <w:p>
      <w:pPr>
        <w:widowControl/>
        <w:spacing w:line="500" w:lineRule="exact"/>
        <w:jc w:val="left"/>
        <w:rPr>
          <w:rFonts w:ascii="宋体" w:hAnsi="宋体" w:cs="宋体"/>
          <w:kern w:val="0"/>
          <w:sz w:val="24"/>
        </w:rPr>
      </w:pPr>
      <w:r>
        <w:rPr>
          <w:rFonts w:hint="eastAsia" w:ascii="宋体" w:hAnsi="宋体" w:cs="宋体"/>
          <w:b/>
          <w:kern w:val="0"/>
          <w:sz w:val="24"/>
        </w:rPr>
        <w:t>第十六条</w:t>
      </w:r>
      <w:r>
        <w:rPr>
          <w:rFonts w:hint="eastAsia" w:ascii="宋体" w:hAnsi="宋体" w:cs="宋体"/>
          <w:kern w:val="0"/>
          <w:sz w:val="24"/>
        </w:rPr>
        <w:t> 本办法自颁布之日起开始执行，由教务处负责解释。原办法同时废止。</w:t>
      </w: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r>
        <w:rPr>
          <w:rFonts w:hint="eastAsia" w:ascii="宋体" w:hAnsi="宋体"/>
          <w:sz w:val="24"/>
        </w:rPr>
        <w:t xml:space="preserve">                                               厦门兴才职业技术学院</w:t>
      </w:r>
    </w:p>
    <w:p>
      <w:pPr>
        <w:spacing w:line="500" w:lineRule="exact"/>
        <w:rPr>
          <w:rFonts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sz w:val="24"/>
        </w:rPr>
        <w:t>2</w:t>
      </w:r>
      <w:r>
        <w:rPr>
          <w:rFonts w:ascii="宋体" w:hAnsi="宋体"/>
          <w:sz w:val="24"/>
        </w:rPr>
        <w:t>012</w:t>
      </w:r>
      <w:r>
        <w:rPr>
          <w:rFonts w:hint="eastAsia" w:ascii="宋体" w:hAnsi="宋体"/>
          <w:sz w:val="24"/>
        </w:rPr>
        <w:t>年1</w:t>
      </w:r>
      <w:r>
        <w:rPr>
          <w:rFonts w:ascii="宋体" w:hAnsi="宋体"/>
          <w:sz w:val="24"/>
        </w:rPr>
        <w:t>0</w:t>
      </w:r>
      <w:r>
        <w:rPr>
          <w:rFonts w:hint="eastAsia" w:ascii="宋体" w:hAnsi="宋体"/>
          <w:sz w:val="24"/>
        </w:rPr>
        <w:t>月1</w:t>
      </w:r>
      <w:r>
        <w:rPr>
          <w:rFonts w:ascii="宋体" w:hAnsi="宋体"/>
          <w:sz w:val="24"/>
        </w:rPr>
        <w:t>3</w:t>
      </w:r>
      <w:r>
        <w:rPr>
          <w:rFonts w:hint="eastAsia" w:ascii="宋体" w:hAnsi="宋体"/>
          <w:sz w:val="24"/>
        </w:rPr>
        <w:t>日</w:t>
      </w:r>
    </w:p>
    <w:p>
      <w:pPr>
        <w:pageBreakBefore/>
        <w:spacing w:line="500" w:lineRule="exact"/>
        <w:jc w:val="center"/>
        <w:rPr>
          <w:rFonts w:ascii="黑体" w:eastAsia="黑体"/>
          <w:bCs/>
          <w:sz w:val="28"/>
          <w:szCs w:val="28"/>
        </w:rPr>
      </w:pPr>
      <w:r>
        <w:rPr>
          <w:rFonts w:hint="eastAsia" w:ascii="黑体" w:eastAsia="黑体"/>
          <w:bCs/>
          <w:sz w:val="28"/>
          <w:szCs w:val="28"/>
        </w:rPr>
        <w:t>厦门兴才职业技术学院</w:t>
      </w:r>
    </w:p>
    <w:p>
      <w:pPr>
        <w:spacing w:line="500" w:lineRule="exact"/>
        <w:jc w:val="center"/>
        <w:rPr>
          <w:rFonts w:ascii="黑体" w:eastAsia="黑体"/>
          <w:bCs/>
          <w:sz w:val="28"/>
          <w:szCs w:val="28"/>
        </w:rPr>
      </w:pPr>
      <w:r>
        <w:rPr>
          <w:rFonts w:hint="eastAsia" w:ascii="黑体" w:eastAsia="黑体"/>
          <w:bCs/>
          <w:sz w:val="28"/>
          <w:szCs w:val="28"/>
        </w:rPr>
        <w:t>特长与创新学分抵课程学分申请表</w:t>
      </w:r>
    </w:p>
    <w:p>
      <w:pPr>
        <w:spacing w:line="500" w:lineRule="exact"/>
        <w:jc w:val="center"/>
        <w:rPr>
          <w:rFonts w:ascii="宋体" w:hAnsi="宋体"/>
          <w:szCs w:val="21"/>
        </w:rPr>
      </w:pPr>
      <w:r>
        <w:rPr>
          <w:rFonts w:hint="eastAsia" w:ascii="宋体" w:hAnsi="宋体"/>
          <w:bCs/>
          <w:szCs w:val="21"/>
        </w:rPr>
        <w:t>（       ——       学年  第   学期）</w:t>
      </w:r>
    </w:p>
    <w:tbl>
      <w:tblPr>
        <w:tblStyle w:val="36"/>
        <w:tblW w:w="90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7"/>
        <w:gridCol w:w="72"/>
        <w:gridCol w:w="108"/>
        <w:gridCol w:w="359"/>
        <w:gridCol w:w="720"/>
        <w:gridCol w:w="895"/>
        <w:gridCol w:w="75"/>
        <w:gridCol w:w="699"/>
        <w:gridCol w:w="720"/>
        <w:gridCol w:w="950"/>
        <w:gridCol w:w="75"/>
        <w:gridCol w:w="415"/>
        <w:gridCol w:w="807"/>
        <w:gridCol w:w="94"/>
        <w:gridCol w:w="1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86" w:type="dxa"/>
            <w:gridSpan w:val="4"/>
            <w:vAlign w:val="center"/>
          </w:tcPr>
          <w:p>
            <w:pPr>
              <w:spacing w:line="500" w:lineRule="exact"/>
              <w:jc w:val="center"/>
            </w:pPr>
            <w:r>
              <w:rPr>
                <w:rFonts w:hint="eastAsia"/>
              </w:rPr>
              <w:t>所在二级学院</w:t>
            </w:r>
          </w:p>
        </w:tc>
        <w:tc>
          <w:tcPr>
            <w:tcW w:w="2389" w:type="dxa"/>
            <w:gridSpan w:val="4"/>
            <w:vAlign w:val="center"/>
          </w:tcPr>
          <w:p>
            <w:pPr>
              <w:spacing w:line="500" w:lineRule="exact"/>
              <w:jc w:val="center"/>
            </w:pPr>
          </w:p>
        </w:tc>
        <w:tc>
          <w:tcPr>
            <w:tcW w:w="1670" w:type="dxa"/>
            <w:gridSpan w:val="2"/>
            <w:vAlign w:val="center"/>
          </w:tcPr>
          <w:p>
            <w:pPr>
              <w:spacing w:line="500" w:lineRule="exact"/>
              <w:jc w:val="center"/>
            </w:pPr>
            <w:r>
              <w:rPr>
                <w:rFonts w:hint="eastAsia"/>
              </w:rPr>
              <w:t>班级</w:t>
            </w:r>
          </w:p>
        </w:tc>
        <w:tc>
          <w:tcPr>
            <w:tcW w:w="3300" w:type="dxa"/>
            <w:gridSpan w:val="5"/>
            <w:vAlign w:val="center"/>
          </w:tcPr>
          <w:p>
            <w:pPr>
              <w:spacing w:line="5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147" w:type="dxa"/>
            <w:vAlign w:val="center"/>
          </w:tcPr>
          <w:p>
            <w:pPr>
              <w:spacing w:line="500" w:lineRule="exact"/>
              <w:jc w:val="center"/>
            </w:pPr>
            <w:r>
              <w:rPr>
                <w:rFonts w:hint="eastAsia"/>
              </w:rPr>
              <w:t>姓名</w:t>
            </w:r>
          </w:p>
        </w:tc>
        <w:tc>
          <w:tcPr>
            <w:tcW w:w="1259" w:type="dxa"/>
            <w:gridSpan w:val="4"/>
            <w:vAlign w:val="center"/>
          </w:tcPr>
          <w:p>
            <w:pPr>
              <w:spacing w:line="500" w:lineRule="exact"/>
            </w:pPr>
          </w:p>
        </w:tc>
        <w:tc>
          <w:tcPr>
            <w:tcW w:w="895" w:type="dxa"/>
            <w:vAlign w:val="center"/>
          </w:tcPr>
          <w:p>
            <w:pPr>
              <w:spacing w:line="500" w:lineRule="exact"/>
              <w:jc w:val="center"/>
            </w:pPr>
            <w:r>
              <w:rPr>
                <w:rFonts w:hint="eastAsia"/>
              </w:rPr>
              <w:t>性别</w:t>
            </w:r>
          </w:p>
        </w:tc>
        <w:tc>
          <w:tcPr>
            <w:tcW w:w="774" w:type="dxa"/>
            <w:gridSpan w:val="2"/>
            <w:vAlign w:val="center"/>
          </w:tcPr>
          <w:p>
            <w:pPr>
              <w:spacing w:line="500" w:lineRule="exact"/>
              <w:jc w:val="center"/>
            </w:pPr>
          </w:p>
        </w:tc>
        <w:tc>
          <w:tcPr>
            <w:tcW w:w="720" w:type="dxa"/>
            <w:vAlign w:val="center"/>
          </w:tcPr>
          <w:p>
            <w:pPr>
              <w:spacing w:line="500" w:lineRule="exact"/>
              <w:jc w:val="center"/>
            </w:pPr>
            <w:r>
              <w:rPr>
                <w:rFonts w:hint="eastAsia"/>
              </w:rPr>
              <w:t>年级</w:t>
            </w:r>
          </w:p>
        </w:tc>
        <w:tc>
          <w:tcPr>
            <w:tcW w:w="1440" w:type="dxa"/>
            <w:gridSpan w:val="3"/>
            <w:vAlign w:val="center"/>
          </w:tcPr>
          <w:p>
            <w:pPr>
              <w:spacing w:line="500" w:lineRule="exact"/>
              <w:jc w:val="center"/>
            </w:pPr>
          </w:p>
        </w:tc>
        <w:tc>
          <w:tcPr>
            <w:tcW w:w="901" w:type="dxa"/>
            <w:gridSpan w:val="2"/>
            <w:vAlign w:val="center"/>
          </w:tcPr>
          <w:p>
            <w:pPr>
              <w:spacing w:line="500" w:lineRule="exact"/>
              <w:jc w:val="center"/>
            </w:pPr>
            <w:r>
              <w:rPr>
                <w:rFonts w:hint="eastAsia"/>
              </w:rPr>
              <w:t>学号</w:t>
            </w:r>
          </w:p>
        </w:tc>
        <w:tc>
          <w:tcPr>
            <w:tcW w:w="1909" w:type="dxa"/>
            <w:vAlign w:val="center"/>
          </w:tcPr>
          <w:p>
            <w:pPr>
              <w:spacing w:line="5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406" w:type="dxa"/>
            <w:gridSpan w:val="5"/>
            <w:vAlign w:val="center"/>
          </w:tcPr>
          <w:p>
            <w:pPr>
              <w:spacing w:line="500" w:lineRule="exact"/>
              <w:jc w:val="center"/>
            </w:pPr>
            <w:r>
              <w:rPr>
                <w:rFonts w:hint="eastAsia"/>
              </w:rPr>
              <w:t>特长与创新项目名称</w:t>
            </w:r>
          </w:p>
        </w:tc>
        <w:tc>
          <w:tcPr>
            <w:tcW w:w="6639" w:type="dxa"/>
            <w:gridSpan w:val="10"/>
            <w:vAlign w:val="center"/>
          </w:tcPr>
          <w:p>
            <w:pPr>
              <w:spacing w:line="500" w:lineRule="exact"/>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406" w:type="dxa"/>
            <w:gridSpan w:val="5"/>
            <w:vAlign w:val="center"/>
          </w:tcPr>
          <w:p>
            <w:pPr>
              <w:spacing w:line="500" w:lineRule="exact"/>
              <w:jc w:val="center"/>
            </w:pPr>
            <w:r>
              <w:rPr>
                <w:rFonts w:hint="eastAsia"/>
              </w:rPr>
              <w:t>特长与创新项目类型</w:t>
            </w:r>
          </w:p>
        </w:tc>
        <w:tc>
          <w:tcPr>
            <w:tcW w:w="6639" w:type="dxa"/>
            <w:gridSpan w:val="10"/>
            <w:vAlign w:val="center"/>
          </w:tcPr>
          <w:p>
            <w:pPr>
              <w:spacing w:line="500" w:lineRule="exact"/>
              <w:rPr>
                <w:szCs w:val="21"/>
              </w:rPr>
            </w:pPr>
            <w:r>
              <w:rPr>
                <w:rFonts w:hint="eastAsia" w:ascii="宋体" w:hAnsi="宋体"/>
              </w:rPr>
              <w:t>□</w:t>
            </w:r>
            <w:r>
              <w:rPr>
                <w:rFonts w:hint="eastAsia"/>
                <w:szCs w:val="21"/>
              </w:rPr>
              <w:t xml:space="preserve">技能/文体竞赛    </w:t>
            </w:r>
            <w:r>
              <w:rPr>
                <w:rFonts w:hint="eastAsia" w:ascii="宋体" w:hAnsi="宋体"/>
              </w:rPr>
              <w:t>□</w:t>
            </w:r>
            <w:r>
              <w:rPr>
                <w:rFonts w:hint="eastAsia"/>
                <w:szCs w:val="21"/>
              </w:rPr>
              <w:t xml:space="preserve">科研/论文    </w:t>
            </w:r>
            <w:r>
              <w:rPr>
                <w:rFonts w:hint="eastAsia" w:ascii="宋体" w:hAnsi="宋体"/>
              </w:rPr>
              <w:t>□等级证书      □</w:t>
            </w:r>
            <w:r>
              <w:rPr>
                <w:rFonts w:hint="eastAsia"/>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406" w:type="dxa"/>
            <w:gridSpan w:val="5"/>
            <w:vAlign w:val="center"/>
          </w:tcPr>
          <w:p>
            <w:pPr>
              <w:spacing w:line="500" w:lineRule="exact"/>
              <w:jc w:val="center"/>
            </w:pPr>
            <w:r>
              <w:rPr>
                <w:rFonts w:hint="eastAsia"/>
              </w:rPr>
              <w:t>特长与创新项目等级</w:t>
            </w:r>
          </w:p>
        </w:tc>
        <w:tc>
          <w:tcPr>
            <w:tcW w:w="6639" w:type="dxa"/>
            <w:gridSpan w:val="10"/>
            <w:vAlign w:val="center"/>
          </w:tcPr>
          <w:p>
            <w:pPr>
              <w:spacing w:line="500" w:lineRule="exact"/>
            </w:pPr>
            <w:r>
              <w:rPr>
                <w:rFonts w:hint="eastAsia" w:ascii="宋体" w:hAnsi="宋体"/>
              </w:rPr>
              <w:t xml:space="preserve">□ </w:t>
            </w:r>
            <w:r>
              <w:rPr>
                <w:rFonts w:hint="eastAsia"/>
              </w:rPr>
              <w:t xml:space="preserve">国家级      </w:t>
            </w:r>
            <w:r>
              <w:rPr>
                <w:rFonts w:hint="eastAsia" w:ascii="宋体" w:hAnsi="宋体"/>
              </w:rPr>
              <w:t xml:space="preserve">□ </w:t>
            </w:r>
            <w:r>
              <w:rPr>
                <w:rFonts w:hint="eastAsia"/>
              </w:rPr>
              <w:t xml:space="preserve">省级      </w:t>
            </w:r>
            <w:r>
              <w:rPr>
                <w:rFonts w:hint="eastAsia" w:ascii="宋体" w:hAnsi="宋体"/>
              </w:rPr>
              <w:t xml:space="preserve">□ </w:t>
            </w:r>
            <w:r>
              <w:rPr>
                <w:rFonts w:hint="eastAsia"/>
              </w:rPr>
              <w:t xml:space="preserve">市级       </w:t>
            </w:r>
            <w:r>
              <w:rPr>
                <w:rFonts w:hint="eastAsia" w:ascii="宋体" w:hAnsi="宋体"/>
              </w:rPr>
              <w:t xml:space="preserve">□ </w:t>
            </w:r>
            <w:r>
              <w:rPr>
                <w:rFonts w:hint="eastAsia"/>
              </w:rPr>
              <w:t>校级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327" w:type="dxa"/>
            <w:gridSpan w:val="3"/>
            <w:vAlign w:val="center"/>
          </w:tcPr>
          <w:p>
            <w:pPr>
              <w:spacing w:line="500" w:lineRule="exact"/>
              <w:jc w:val="center"/>
            </w:pPr>
            <w:r>
              <w:rPr>
                <w:rFonts w:hint="eastAsia"/>
              </w:rPr>
              <w:t>序号</w:t>
            </w:r>
          </w:p>
        </w:tc>
        <w:tc>
          <w:tcPr>
            <w:tcW w:w="2049" w:type="dxa"/>
            <w:gridSpan w:val="4"/>
            <w:vAlign w:val="center"/>
          </w:tcPr>
          <w:p>
            <w:pPr>
              <w:spacing w:line="500" w:lineRule="exact"/>
              <w:jc w:val="center"/>
            </w:pPr>
            <w:r>
              <w:rPr>
                <w:rFonts w:hint="eastAsia"/>
              </w:rPr>
              <w:t>创新实践项目</w:t>
            </w:r>
          </w:p>
        </w:tc>
        <w:tc>
          <w:tcPr>
            <w:tcW w:w="2444" w:type="dxa"/>
            <w:gridSpan w:val="4"/>
            <w:vAlign w:val="center"/>
          </w:tcPr>
          <w:p>
            <w:pPr>
              <w:spacing w:line="500" w:lineRule="exact"/>
              <w:jc w:val="center"/>
            </w:pPr>
            <w:r>
              <w:rPr>
                <w:rFonts w:hint="eastAsia"/>
              </w:rPr>
              <w:t>证书或其他凭据</w:t>
            </w:r>
          </w:p>
        </w:tc>
        <w:tc>
          <w:tcPr>
            <w:tcW w:w="1222" w:type="dxa"/>
            <w:gridSpan w:val="2"/>
            <w:vAlign w:val="center"/>
          </w:tcPr>
          <w:p>
            <w:pPr>
              <w:spacing w:line="500" w:lineRule="exact"/>
              <w:jc w:val="center"/>
            </w:pPr>
            <w:r>
              <w:rPr>
                <w:rFonts w:hint="eastAsia"/>
              </w:rPr>
              <w:t>学分奖励</w:t>
            </w:r>
          </w:p>
        </w:tc>
        <w:tc>
          <w:tcPr>
            <w:tcW w:w="2003" w:type="dxa"/>
            <w:gridSpan w:val="2"/>
            <w:vAlign w:val="center"/>
          </w:tcPr>
          <w:p>
            <w:pPr>
              <w:spacing w:line="500" w:lineRule="exact"/>
              <w:jc w:val="center"/>
            </w:pPr>
            <w:r>
              <w:rPr>
                <w:rFonts w:hint="eastAsia"/>
              </w:rPr>
              <w:t>所抵课程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jc w:val="center"/>
        </w:trPr>
        <w:tc>
          <w:tcPr>
            <w:tcW w:w="1327" w:type="dxa"/>
            <w:gridSpan w:val="3"/>
            <w:vAlign w:val="center"/>
          </w:tcPr>
          <w:p>
            <w:pPr>
              <w:spacing w:line="500" w:lineRule="exact"/>
              <w:jc w:val="center"/>
            </w:pPr>
            <w:r>
              <w:rPr>
                <w:rFonts w:hint="eastAsia"/>
              </w:rPr>
              <w:t>1</w:t>
            </w:r>
          </w:p>
        </w:tc>
        <w:tc>
          <w:tcPr>
            <w:tcW w:w="2049" w:type="dxa"/>
            <w:gridSpan w:val="4"/>
            <w:vAlign w:val="center"/>
          </w:tcPr>
          <w:p>
            <w:pPr>
              <w:spacing w:line="500" w:lineRule="exact"/>
              <w:jc w:val="center"/>
            </w:pPr>
          </w:p>
        </w:tc>
        <w:tc>
          <w:tcPr>
            <w:tcW w:w="2444" w:type="dxa"/>
            <w:gridSpan w:val="4"/>
            <w:vAlign w:val="center"/>
          </w:tcPr>
          <w:p>
            <w:pPr>
              <w:spacing w:line="500" w:lineRule="exact"/>
              <w:jc w:val="center"/>
            </w:pPr>
          </w:p>
        </w:tc>
        <w:tc>
          <w:tcPr>
            <w:tcW w:w="1222" w:type="dxa"/>
            <w:gridSpan w:val="2"/>
            <w:vAlign w:val="center"/>
          </w:tcPr>
          <w:p>
            <w:pPr>
              <w:spacing w:line="500" w:lineRule="exact"/>
              <w:jc w:val="center"/>
            </w:pPr>
          </w:p>
        </w:tc>
        <w:tc>
          <w:tcPr>
            <w:tcW w:w="2003" w:type="dxa"/>
            <w:gridSpan w:val="2"/>
            <w:vAlign w:val="center"/>
          </w:tcPr>
          <w:p>
            <w:pPr>
              <w:spacing w:line="5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1327" w:type="dxa"/>
            <w:gridSpan w:val="3"/>
            <w:vAlign w:val="center"/>
          </w:tcPr>
          <w:p>
            <w:pPr>
              <w:spacing w:line="500" w:lineRule="exact"/>
              <w:jc w:val="center"/>
            </w:pPr>
            <w:r>
              <w:rPr>
                <w:rFonts w:hint="eastAsia"/>
              </w:rPr>
              <w:t>2</w:t>
            </w:r>
          </w:p>
        </w:tc>
        <w:tc>
          <w:tcPr>
            <w:tcW w:w="2049" w:type="dxa"/>
            <w:gridSpan w:val="4"/>
            <w:vAlign w:val="center"/>
          </w:tcPr>
          <w:p>
            <w:pPr>
              <w:spacing w:line="500" w:lineRule="exact"/>
              <w:jc w:val="center"/>
            </w:pPr>
          </w:p>
        </w:tc>
        <w:tc>
          <w:tcPr>
            <w:tcW w:w="2444" w:type="dxa"/>
            <w:gridSpan w:val="4"/>
            <w:vAlign w:val="center"/>
          </w:tcPr>
          <w:p>
            <w:pPr>
              <w:spacing w:line="500" w:lineRule="exact"/>
              <w:jc w:val="center"/>
            </w:pPr>
          </w:p>
        </w:tc>
        <w:tc>
          <w:tcPr>
            <w:tcW w:w="1222" w:type="dxa"/>
            <w:gridSpan w:val="2"/>
            <w:vAlign w:val="center"/>
          </w:tcPr>
          <w:p>
            <w:pPr>
              <w:spacing w:line="500" w:lineRule="exact"/>
              <w:jc w:val="center"/>
            </w:pPr>
          </w:p>
        </w:tc>
        <w:tc>
          <w:tcPr>
            <w:tcW w:w="2003" w:type="dxa"/>
            <w:gridSpan w:val="2"/>
            <w:vAlign w:val="center"/>
          </w:tcPr>
          <w:p>
            <w:pPr>
              <w:spacing w:line="5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jc w:val="center"/>
        </w:trPr>
        <w:tc>
          <w:tcPr>
            <w:tcW w:w="1327" w:type="dxa"/>
            <w:gridSpan w:val="3"/>
            <w:vAlign w:val="center"/>
          </w:tcPr>
          <w:p>
            <w:pPr>
              <w:spacing w:line="500" w:lineRule="exact"/>
              <w:jc w:val="center"/>
            </w:pPr>
            <w:r>
              <w:rPr>
                <w:rFonts w:hint="eastAsia"/>
              </w:rPr>
              <w:t>3</w:t>
            </w:r>
          </w:p>
        </w:tc>
        <w:tc>
          <w:tcPr>
            <w:tcW w:w="2049" w:type="dxa"/>
            <w:gridSpan w:val="4"/>
            <w:vAlign w:val="center"/>
          </w:tcPr>
          <w:p>
            <w:pPr>
              <w:spacing w:line="500" w:lineRule="exact"/>
              <w:jc w:val="center"/>
            </w:pPr>
          </w:p>
        </w:tc>
        <w:tc>
          <w:tcPr>
            <w:tcW w:w="2444" w:type="dxa"/>
            <w:gridSpan w:val="4"/>
            <w:vAlign w:val="center"/>
          </w:tcPr>
          <w:p>
            <w:pPr>
              <w:spacing w:line="500" w:lineRule="exact"/>
              <w:jc w:val="center"/>
            </w:pPr>
          </w:p>
        </w:tc>
        <w:tc>
          <w:tcPr>
            <w:tcW w:w="1222" w:type="dxa"/>
            <w:gridSpan w:val="2"/>
            <w:vAlign w:val="center"/>
          </w:tcPr>
          <w:p>
            <w:pPr>
              <w:spacing w:line="500" w:lineRule="exact"/>
              <w:jc w:val="center"/>
            </w:pPr>
          </w:p>
        </w:tc>
        <w:tc>
          <w:tcPr>
            <w:tcW w:w="2003" w:type="dxa"/>
            <w:gridSpan w:val="2"/>
            <w:vAlign w:val="center"/>
          </w:tcPr>
          <w:p>
            <w:pPr>
              <w:spacing w:line="5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jc w:val="center"/>
        </w:trPr>
        <w:tc>
          <w:tcPr>
            <w:tcW w:w="1327" w:type="dxa"/>
            <w:gridSpan w:val="3"/>
            <w:vAlign w:val="center"/>
          </w:tcPr>
          <w:p>
            <w:pPr>
              <w:spacing w:line="500" w:lineRule="exact"/>
              <w:jc w:val="center"/>
            </w:pPr>
            <w:r>
              <w:rPr>
                <w:rFonts w:hint="eastAsia"/>
              </w:rPr>
              <w:t>4</w:t>
            </w:r>
          </w:p>
        </w:tc>
        <w:tc>
          <w:tcPr>
            <w:tcW w:w="2049" w:type="dxa"/>
            <w:gridSpan w:val="4"/>
            <w:vAlign w:val="center"/>
          </w:tcPr>
          <w:p>
            <w:pPr>
              <w:spacing w:line="500" w:lineRule="exact"/>
              <w:jc w:val="center"/>
            </w:pPr>
          </w:p>
        </w:tc>
        <w:tc>
          <w:tcPr>
            <w:tcW w:w="2444" w:type="dxa"/>
            <w:gridSpan w:val="4"/>
            <w:vAlign w:val="center"/>
          </w:tcPr>
          <w:p>
            <w:pPr>
              <w:spacing w:line="500" w:lineRule="exact"/>
              <w:jc w:val="center"/>
            </w:pPr>
          </w:p>
        </w:tc>
        <w:tc>
          <w:tcPr>
            <w:tcW w:w="1222" w:type="dxa"/>
            <w:gridSpan w:val="2"/>
            <w:vAlign w:val="center"/>
          </w:tcPr>
          <w:p>
            <w:pPr>
              <w:spacing w:line="500" w:lineRule="exact"/>
              <w:jc w:val="center"/>
            </w:pPr>
          </w:p>
        </w:tc>
        <w:tc>
          <w:tcPr>
            <w:tcW w:w="2003" w:type="dxa"/>
            <w:gridSpan w:val="2"/>
            <w:vAlign w:val="center"/>
          </w:tcPr>
          <w:p>
            <w:pPr>
              <w:spacing w:line="5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8" w:hRule="atLeast"/>
          <w:jc w:val="center"/>
        </w:trPr>
        <w:tc>
          <w:tcPr>
            <w:tcW w:w="9045" w:type="dxa"/>
            <w:gridSpan w:val="15"/>
          </w:tcPr>
          <w:p>
            <w:pPr>
              <w:spacing w:line="500" w:lineRule="exact"/>
            </w:pPr>
            <w:r>
              <w:rPr>
                <w:rFonts w:hint="eastAsia"/>
              </w:rPr>
              <w:t>证明材料清单目录（原件、复印件各一份另附）：</w:t>
            </w:r>
          </w:p>
          <w:p>
            <w:pPr>
              <w:spacing w:line="500" w:lineRule="exact"/>
            </w:pPr>
          </w:p>
          <w:p>
            <w:pPr>
              <w:spacing w:line="500" w:lineRule="exact"/>
            </w:pPr>
          </w:p>
          <w:p>
            <w:pPr>
              <w:spacing w:line="5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34" w:hRule="atLeast"/>
          <w:jc w:val="center"/>
        </w:trPr>
        <w:tc>
          <w:tcPr>
            <w:tcW w:w="1219" w:type="dxa"/>
            <w:gridSpan w:val="2"/>
            <w:vAlign w:val="center"/>
          </w:tcPr>
          <w:p>
            <w:pPr>
              <w:spacing w:line="500" w:lineRule="exact"/>
              <w:jc w:val="center"/>
            </w:pPr>
            <w:r>
              <w:rPr>
                <w:rFonts w:hint="eastAsia"/>
              </w:rPr>
              <w:t>二级学院审核</w:t>
            </w:r>
          </w:p>
        </w:tc>
        <w:tc>
          <w:tcPr>
            <w:tcW w:w="7826" w:type="dxa"/>
            <w:gridSpan w:val="13"/>
          </w:tcPr>
          <w:p>
            <w:pPr>
              <w:spacing w:line="500" w:lineRule="exact"/>
              <w:ind w:firstLine="3465" w:firstLineChars="1650"/>
            </w:pPr>
          </w:p>
          <w:p>
            <w:pPr>
              <w:spacing w:line="500" w:lineRule="exact"/>
            </w:pPr>
          </w:p>
          <w:p>
            <w:pPr>
              <w:spacing w:line="500" w:lineRule="exact"/>
            </w:pPr>
          </w:p>
          <w:p>
            <w:pPr>
              <w:spacing w:line="500" w:lineRule="exact"/>
            </w:pPr>
            <w:r>
              <w:rPr>
                <w:rFonts w:hint="eastAsia"/>
              </w:rPr>
              <w:t>负责人签名：</w:t>
            </w:r>
            <w:r>
              <w:rPr>
                <w:u w:val="single"/>
              </w:rPr>
              <w:t xml:space="preserve">      </w:t>
            </w:r>
            <w:r>
              <w:rPr>
                <w:rFonts w:hint="eastAsia"/>
                <w:u w:val="single"/>
              </w:rPr>
              <w:t xml:space="preserve">    </w:t>
            </w:r>
            <w:r>
              <w:rPr>
                <w:u w:val="single"/>
              </w:rPr>
              <w:t xml:space="preserve"> </w:t>
            </w:r>
            <w:r>
              <w:rPr>
                <w:rFonts w:hint="eastAsia"/>
              </w:rPr>
              <w:t xml:space="preserve">（公章）             </w:t>
            </w:r>
            <w:r>
              <w:rPr>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50" w:hRule="atLeast"/>
          <w:jc w:val="center"/>
        </w:trPr>
        <w:tc>
          <w:tcPr>
            <w:tcW w:w="1219" w:type="dxa"/>
            <w:gridSpan w:val="2"/>
            <w:vAlign w:val="center"/>
          </w:tcPr>
          <w:p>
            <w:pPr>
              <w:spacing w:line="500" w:lineRule="exact"/>
              <w:jc w:val="center"/>
            </w:pPr>
            <w:r>
              <w:rPr>
                <w:rFonts w:hint="eastAsia"/>
              </w:rPr>
              <w:t>教务处</w:t>
            </w:r>
          </w:p>
          <w:p>
            <w:pPr>
              <w:spacing w:line="500" w:lineRule="exact"/>
              <w:jc w:val="center"/>
            </w:pPr>
            <w:r>
              <w:rPr>
                <w:rFonts w:hint="eastAsia"/>
              </w:rPr>
              <w:t>审批意见</w:t>
            </w:r>
          </w:p>
        </w:tc>
        <w:tc>
          <w:tcPr>
            <w:tcW w:w="7826" w:type="dxa"/>
            <w:gridSpan w:val="13"/>
          </w:tcPr>
          <w:p>
            <w:pPr>
              <w:spacing w:line="500" w:lineRule="exact"/>
            </w:pPr>
          </w:p>
          <w:p>
            <w:pPr>
              <w:spacing w:line="500" w:lineRule="exact"/>
            </w:pPr>
          </w:p>
          <w:p>
            <w:pPr>
              <w:spacing w:line="500" w:lineRule="exact"/>
            </w:pPr>
          </w:p>
          <w:p>
            <w:pPr>
              <w:spacing w:line="500" w:lineRule="exact"/>
            </w:pPr>
            <w:r>
              <w:rPr>
                <w:rFonts w:hint="eastAsia"/>
              </w:rPr>
              <w:t>负责人签名：</w:t>
            </w:r>
            <w:r>
              <w:rPr>
                <w:u w:val="single"/>
              </w:rPr>
              <w:t xml:space="preserve">      </w:t>
            </w:r>
            <w:r>
              <w:rPr>
                <w:rFonts w:hint="eastAsia"/>
                <w:u w:val="single"/>
              </w:rPr>
              <w:t xml:space="preserve">    </w:t>
            </w:r>
            <w:r>
              <w:rPr>
                <w:u w:val="single"/>
              </w:rPr>
              <w:t xml:space="preserve"> </w:t>
            </w:r>
            <w:r>
              <w:rPr>
                <w:rFonts w:hint="eastAsia"/>
              </w:rPr>
              <w:t xml:space="preserve">（公章）             </w:t>
            </w:r>
            <w:r>
              <w:rPr>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p>
        </w:tc>
      </w:tr>
    </w:tbl>
    <w:p/>
    <w:p/>
    <w:p/>
    <w:sectPr>
      <w:footerReference r:id="rId7" w:type="default"/>
      <w:pgSz w:w="11906" w:h="16838"/>
      <w:pgMar w:top="1134" w:right="1134" w:bottom="1134" w:left="1134" w:header="851" w:footer="992" w:gutter="567"/>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entury Gothic">
    <w:panose1 w:val="020B0702020202020204"/>
    <w:charset w:val="00"/>
    <w:family w:val="swiss"/>
    <w:pitch w:val="default"/>
    <w:sig w:usb0="00000287" w:usb1="00000000" w:usb2="00000000" w:usb3="00000000" w:csb0="2000009F" w:csb1="DFD70000"/>
  </w:font>
  <w:font w:name="Verdana">
    <w:panose1 w:val="020B0604030504040204"/>
    <w:charset w:val="00"/>
    <w:family w:val="swiss"/>
    <w:pitch w:val="default"/>
    <w:sig w:usb0="A10006FF" w:usb1="4000205B" w:usb2="0000001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A00002EF" w:usb1="4000004B" w:usb2="00000000"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 w:name="隶书">
    <w:altName w:val="微软雅黑"/>
    <w:panose1 w:val="0201050906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tabs>
        <w:tab w:val="center" w:pos="4535"/>
        <w:tab w:val="clear" w:pos="4153"/>
      </w:tabs>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p>
    <w:pPr>
      <w:pStyle w:val="2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v:fill on="f" focussize="0,0"/>
              <v:stroke on="f" weight="0.5pt"/>
              <v:imagedata o:title=""/>
              <o:lock v:ext="edit" aspectratio="f"/>
              <v:textbox inset="0mm,0mm,0mm,0mm" style="mso-fit-shape-to-text:t;">
                <w:txbxContent>
                  <w:p>
                    <w:pPr>
                      <w:pStyle w:val="2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sdt>
      <w:sdtPr>
        <w:id w:val="877976553"/>
      </w:sdtPr>
      <w:sdtContent/>
    </w:sdt>
  </w:p>
  <w:p>
    <w:pPr>
      <w:pStyle w:val="2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91D735"/>
    <w:multiLevelType w:val="singleLevel"/>
    <w:tmpl w:val="A191D735"/>
    <w:lvl w:ilvl="0" w:tentative="0">
      <w:start w:val="2"/>
      <w:numFmt w:val="decimal"/>
      <w:suff w:val="nothing"/>
      <w:lvlText w:val="%1、"/>
      <w:lvlJc w:val="left"/>
    </w:lvl>
  </w:abstractNum>
  <w:abstractNum w:abstractNumId="1">
    <w:nsid w:val="EF218762"/>
    <w:multiLevelType w:val="singleLevel"/>
    <w:tmpl w:val="EF218762"/>
    <w:lvl w:ilvl="0" w:tentative="0">
      <w:start w:val="8"/>
      <w:numFmt w:val="chineseCounting"/>
      <w:suff w:val="nothing"/>
      <w:lvlText w:val="%1、"/>
      <w:lvlJc w:val="left"/>
      <w:rPr>
        <w:rFonts w:hint="eastAsia"/>
      </w:rPr>
    </w:lvl>
  </w:abstractNum>
  <w:abstractNum w:abstractNumId="2">
    <w:nsid w:val="F6270C86"/>
    <w:multiLevelType w:val="singleLevel"/>
    <w:tmpl w:val="F6270C86"/>
    <w:lvl w:ilvl="0" w:tentative="0">
      <w:start w:val="2"/>
      <w:numFmt w:val="decimal"/>
      <w:suff w:val="nothing"/>
      <w:lvlText w:val="%1、"/>
      <w:lvlJc w:val="left"/>
    </w:lvl>
  </w:abstractNum>
  <w:abstractNum w:abstractNumId="3">
    <w:nsid w:val="F99F5D81"/>
    <w:multiLevelType w:val="singleLevel"/>
    <w:tmpl w:val="F99F5D81"/>
    <w:lvl w:ilvl="0" w:tentative="0">
      <w:start w:val="1"/>
      <w:numFmt w:val="lowerLetter"/>
      <w:lvlText w:val="%1."/>
      <w:lvlJc w:val="left"/>
      <w:pPr>
        <w:tabs>
          <w:tab w:val="left" w:pos="312"/>
        </w:tabs>
      </w:pPr>
    </w:lvl>
  </w:abstractNum>
  <w:abstractNum w:abstractNumId="4">
    <w:nsid w:val="0000000B"/>
    <w:multiLevelType w:val="multilevel"/>
    <w:tmpl w:val="0000000B"/>
    <w:lvl w:ilvl="0" w:tentative="0">
      <w:start w:val="1"/>
      <w:numFmt w:val="decimal"/>
      <w:lvlText w:val="%1、"/>
      <w:lvlJc w:val="left"/>
      <w:pPr>
        <w:tabs>
          <w:tab w:val="left" w:pos="1260"/>
        </w:tabs>
        <w:ind w:left="1260" w:hanging="360"/>
      </w:pPr>
      <w:rPr>
        <w:rFonts w:hint="default"/>
      </w:rPr>
    </w:lvl>
    <w:lvl w:ilvl="1" w:tentative="0">
      <w:start w:val="1"/>
      <w:numFmt w:val="lowerLetter"/>
      <w:lvlText w:val="%2)"/>
      <w:lvlJc w:val="left"/>
      <w:pPr>
        <w:tabs>
          <w:tab w:val="left" w:pos="1740"/>
        </w:tabs>
        <w:ind w:left="1740" w:hanging="420"/>
      </w:pPr>
    </w:lvl>
    <w:lvl w:ilvl="2" w:tentative="0">
      <w:start w:val="1"/>
      <w:numFmt w:val="lowerRoman"/>
      <w:lvlText w:val="%3."/>
      <w:lvlJc w:val="right"/>
      <w:pPr>
        <w:tabs>
          <w:tab w:val="left" w:pos="2160"/>
        </w:tabs>
        <w:ind w:left="2160" w:hanging="420"/>
      </w:pPr>
    </w:lvl>
    <w:lvl w:ilvl="3" w:tentative="0">
      <w:start w:val="1"/>
      <w:numFmt w:val="decimal"/>
      <w:lvlText w:val="%4."/>
      <w:lvlJc w:val="left"/>
      <w:pPr>
        <w:tabs>
          <w:tab w:val="left" w:pos="2580"/>
        </w:tabs>
        <w:ind w:left="2580" w:hanging="420"/>
      </w:pPr>
    </w:lvl>
    <w:lvl w:ilvl="4" w:tentative="0">
      <w:start w:val="1"/>
      <w:numFmt w:val="lowerLetter"/>
      <w:lvlText w:val="%5)"/>
      <w:lvlJc w:val="left"/>
      <w:pPr>
        <w:tabs>
          <w:tab w:val="left" w:pos="3000"/>
        </w:tabs>
        <w:ind w:left="3000" w:hanging="420"/>
      </w:pPr>
    </w:lvl>
    <w:lvl w:ilvl="5" w:tentative="0">
      <w:start w:val="1"/>
      <w:numFmt w:val="lowerRoman"/>
      <w:lvlText w:val="%6."/>
      <w:lvlJc w:val="right"/>
      <w:pPr>
        <w:tabs>
          <w:tab w:val="left" w:pos="3420"/>
        </w:tabs>
        <w:ind w:left="3420" w:hanging="420"/>
      </w:pPr>
    </w:lvl>
    <w:lvl w:ilvl="6" w:tentative="0">
      <w:start w:val="1"/>
      <w:numFmt w:val="decimal"/>
      <w:lvlText w:val="%7."/>
      <w:lvlJc w:val="left"/>
      <w:pPr>
        <w:tabs>
          <w:tab w:val="left" w:pos="3840"/>
        </w:tabs>
        <w:ind w:left="3840" w:hanging="420"/>
      </w:pPr>
    </w:lvl>
    <w:lvl w:ilvl="7" w:tentative="0">
      <w:start w:val="1"/>
      <w:numFmt w:val="lowerLetter"/>
      <w:lvlText w:val="%8)"/>
      <w:lvlJc w:val="left"/>
      <w:pPr>
        <w:tabs>
          <w:tab w:val="left" w:pos="4260"/>
        </w:tabs>
        <w:ind w:left="4260" w:hanging="420"/>
      </w:pPr>
    </w:lvl>
    <w:lvl w:ilvl="8" w:tentative="0">
      <w:start w:val="1"/>
      <w:numFmt w:val="lowerRoman"/>
      <w:lvlText w:val="%9."/>
      <w:lvlJc w:val="right"/>
      <w:pPr>
        <w:tabs>
          <w:tab w:val="left" w:pos="4680"/>
        </w:tabs>
        <w:ind w:left="4680" w:hanging="420"/>
      </w:pPr>
    </w:lvl>
  </w:abstractNum>
  <w:abstractNum w:abstractNumId="5">
    <w:nsid w:val="0000000D"/>
    <w:multiLevelType w:val="multilevel"/>
    <w:tmpl w:val="0000000D"/>
    <w:lvl w:ilvl="0" w:tentative="0">
      <w:start w:val="1"/>
      <w:numFmt w:val="decimal"/>
      <w:lvlText w:val="%1、"/>
      <w:lvlJc w:val="left"/>
      <w:pPr>
        <w:tabs>
          <w:tab w:val="left" w:pos="1320"/>
        </w:tabs>
        <w:ind w:left="1320" w:hanging="360"/>
      </w:pPr>
      <w:rPr>
        <w:rFonts w:hint="default"/>
      </w:rPr>
    </w:lvl>
    <w:lvl w:ilvl="1" w:tentative="0">
      <w:start w:val="1"/>
      <w:numFmt w:val="lowerLetter"/>
      <w:lvlText w:val="%2)"/>
      <w:lvlJc w:val="left"/>
      <w:pPr>
        <w:tabs>
          <w:tab w:val="left" w:pos="1800"/>
        </w:tabs>
        <w:ind w:left="1800" w:hanging="420"/>
      </w:pPr>
    </w:lvl>
    <w:lvl w:ilvl="2" w:tentative="0">
      <w:start w:val="1"/>
      <w:numFmt w:val="lowerRoman"/>
      <w:lvlText w:val="%3."/>
      <w:lvlJc w:val="right"/>
      <w:pPr>
        <w:tabs>
          <w:tab w:val="left" w:pos="2220"/>
        </w:tabs>
        <w:ind w:left="2220" w:hanging="420"/>
      </w:pPr>
    </w:lvl>
    <w:lvl w:ilvl="3" w:tentative="0">
      <w:start w:val="1"/>
      <w:numFmt w:val="decimal"/>
      <w:lvlText w:val="%4."/>
      <w:lvlJc w:val="left"/>
      <w:pPr>
        <w:tabs>
          <w:tab w:val="left" w:pos="2640"/>
        </w:tabs>
        <w:ind w:left="2640" w:hanging="420"/>
      </w:pPr>
    </w:lvl>
    <w:lvl w:ilvl="4" w:tentative="0">
      <w:start w:val="1"/>
      <w:numFmt w:val="lowerLetter"/>
      <w:lvlText w:val="%5)"/>
      <w:lvlJc w:val="left"/>
      <w:pPr>
        <w:tabs>
          <w:tab w:val="left" w:pos="3060"/>
        </w:tabs>
        <w:ind w:left="3060" w:hanging="420"/>
      </w:pPr>
    </w:lvl>
    <w:lvl w:ilvl="5" w:tentative="0">
      <w:start w:val="1"/>
      <w:numFmt w:val="lowerRoman"/>
      <w:lvlText w:val="%6."/>
      <w:lvlJc w:val="right"/>
      <w:pPr>
        <w:tabs>
          <w:tab w:val="left" w:pos="3480"/>
        </w:tabs>
        <w:ind w:left="3480" w:hanging="420"/>
      </w:pPr>
    </w:lvl>
    <w:lvl w:ilvl="6" w:tentative="0">
      <w:start w:val="1"/>
      <w:numFmt w:val="decimal"/>
      <w:lvlText w:val="%7."/>
      <w:lvlJc w:val="left"/>
      <w:pPr>
        <w:tabs>
          <w:tab w:val="left" w:pos="3900"/>
        </w:tabs>
        <w:ind w:left="3900" w:hanging="420"/>
      </w:pPr>
    </w:lvl>
    <w:lvl w:ilvl="7" w:tentative="0">
      <w:start w:val="1"/>
      <w:numFmt w:val="lowerLetter"/>
      <w:lvlText w:val="%8)"/>
      <w:lvlJc w:val="left"/>
      <w:pPr>
        <w:tabs>
          <w:tab w:val="left" w:pos="4320"/>
        </w:tabs>
        <w:ind w:left="4320" w:hanging="420"/>
      </w:pPr>
    </w:lvl>
    <w:lvl w:ilvl="8" w:tentative="0">
      <w:start w:val="1"/>
      <w:numFmt w:val="lowerRoman"/>
      <w:lvlText w:val="%9."/>
      <w:lvlJc w:val="right"/>
      <w:pPr>
        <w:tabs>
          <w:tab w:val="left" w:pos="4740"/>
        </w:tabs>
        <w:ind w:left="4740" w:hanging="420"/>
      </w:pPr>
    </w:lvl>
  </w:abstractNum>
  <w:abstractNum w:abstractNumId="6">
    <w:nsid w:val="022455C0"/>
    <w:multiLevelType w:val="multilevel"/>
    <w:tmpl w:val="022455C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25B0D37"/>
    <w:multiLevelType w:val="multilevel"/>
    <w:tmpl w:val="025B0D3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3F45F77"/>
    <w:multiLevelType w:val="multilevel"/>
    <w:tmpl w:val="03F45F77"/>
    <w:lvl w:ilvl="0" w:tentative="0">
      <w:start w:val="1"/>
      <w:numFmt w:val="decimal"/>
      <w:lvlText w:val="%1、"/>
      <w:lvlJc w:val="left"/>
      <w:pPr>
        <w:ind w:left="360" w:hanging="360"/>
      </w:pPr>
      <w:rPr>
        <w:rFonts w:hint="default"/>
        <w:b/>
        <w:sz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1063782D"/>
    <w:multiLevelType w:val="singleLevel"/>
    <w:tmpl w:val="1063782D"/>
    <w:lvl w:ilvl="0" w:tentative="0">
      <w:start w:val="3"/>
      <w:numFmt w:val="decimal"/>
      <w:suff w:val="nothing"/>
      <w:lvlText w:val="%1、"/>
      <w:lvlJc w:val="left"/>
    </w:lvl>
  </w:abstractNum>
  <w:abstractNum w:abstractNumId="10">
    <w:nsid w:val="2F3B6804"/>
    <w:multiLevelType w:val="singleLevel"/>
    <w:tmpl w:val="2F3B6804"/>
    <w:lvl w:ilvl="0" w:tentative="0">
      <w:start w:val="12"/>
      <w:numFmt w:val="chineseCounting"/>
      <w:suff w:val="nothing"/>
      <w:lvlText w:val="%1、"/>
      <w:lvlJc w:val="left"/>
      <w:rPr>
        <w:rFonts w:hint="eastAsia"/>
      </w:rPr>
    </w:lvl>
  </w:abstractNum>
  <w:abstractNum w:abstractNumId="11">
    <w:nsid w:val="35E008DF"/>
    <w:multiLevelType w:val="multilevel"/>
    <w:tmpl w:val="35E008D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3AA470D1"/>
    <w:multiLevelType w:val="multilevel"/>
    <w:tmpl w:val="3AA470D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3AAD2DD5"/>
    <w:multiLevelType w:val="multilevel"/>
    <w:tmpl w:val="3AAD2DD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48E252AB"/>
    <w:multiLevelType w:val="multilevel"/>
    <w:tmpl w:val="48E252A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4BAD85BA"/>
    <w:multiLevelType w:val="singleLevel"/>
    <w:tmpl w:val="4BAD85BA"/>
    <w:lvl w:ilvl="0" w:tentative="0">
      <w:start w:val="1"/>
      <w:numFmt w:val="decimal"/>
      <w:suff w:val="space"/>
      <w:lvlText w:val="%1."/>
      <w:lvlJc w:val="left"/>
    </w:lvl>
  </w:abstractNum>
  <w:abstractNum w:abstractNumId="16">
    <w:nsid w:val="58198A8D"/>
    <w:multiLevelType w:val="singleLevel"/>
    <w:tmpl w:val="58198A8D"/>
    <w:lvl w:ilvl="0" w:tentative="0">
      <w:start w:val="2"/>
      <w:numFmt w:val="chineseCounting"/>
      <w:suff w:val="nothing"/>
      <w:lvlText w:val="%1、"/>
      <w:lvlJc w:val="left"/>
    </w:lvl>
  </w:abstractNum>
  <w:abstractNum w:abstractNumId="17">
    <w:nsid w:val="6EEA2C7B"/>
    <w:multiLevelType w:val="singleLevel"/>
    <w:tmpl w:val="6EEA2C7B"/>
    <w:lvl w:ilvl="0" w:tentative="0">
      <w:start w:val="1"/>
      <w:numFmt w:val="decimal"/>
      <w:suff w:val="nothing"/>
      <w:lvlText w:val="%1、"/>
      <w:lvlJc w:val="left"/>
    </w:lvl>
  </w:abstractNum>
  <w:abstractNum w:abstractNumId="18">
    <w:nsid w:val="7ADC6314"/>
    <w:multiLevelType w:val="singleLevel"/>
    <w:tmpl w:val="7ADC6314"/>
    <w:lvl w:ilvl="0" w:tentative="0">
      <w:start w:val="1"/>
      <w:numFmt w:val="decimal"/>
      <w:suff w:val="nothing"/>
      <w:lvlText w:val="%1、"/>
      <w:lvlJc w:val="left"/>
    </w:lvl>
  </w:abstractNum>
  <w:abstractNum w:abstractNumId="19">
    <w:nsid w:val="7BD43FD7"/>
    <w:multiLevelType w:val="multilevel"/>
    <w:tmpl w:val="7BD43FD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6"/>
  </w:num>
  <w:num w:numId="2">
    <w:abstractNumId w:val="15"/>
  </w:num>
  <w:num w:numId="3">
    <w:abstractNumId w:val="9"/>
  </w:num>
  <w:num w:numId="4">
    <w:abstractNumId w:val="1"/>
  </w:num>
  <w:num w:numId="5">
    <w:abstractNumId w:val="10"/>
  </w:num>
  <w:num w:numId="6">
    <w:abstractNumId w:val="17"/>
  </w:num>
  <w:num w:numId="7">
    <w:abstractNumId w:val="2"/>
  </w:num>
  <w:num w:numId="8">
    <w:abstractNumId w:val="18"/>
  </w:num>
  <w:num w:numId="9">
    <w:abstractNumId w:val="3"/>
  </w:num>
  <w:num w:numId="10">
    <w:abstractNumId w:val="0"/>
  </w:num>
  <w:num w:numId="11">
    <w:abstractNumId w:val="14"/>
  </w:num>
  <w:num w:numId="12">
    <w:abstractNumId w:val="7"/>
  </w:num>
  <w:num w:numId="13">
    <w:abstractNumId w:val="6"/>
  </w:num>
  <w:num w:numId="14">
    <w:abstractNumId w:val="12"/>
  </w:num>
  <w:num w:numId="15">
    <w:abstractNumId w:val="19"/>
  </w:num>
  <w:num w:numId="16">
    <w:abstractNumId w:val="8"/>
  </w:num>
  <w:num w:numId="17">
    <w:abstractNumId w:val="11"/>
  </w:num>
  <w:num w:numId="18">
    <w:abstractNumId w:val="13"/>
  </w:num>
  <w:num w:numId="19">
    <w:abstractNumId w:val="4"/>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HorizontalSpacing w:val="210"/>
  <w:drawingGridVerticalSpacing w:val="165"/>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8A3"/>
    <w:rsid w:val="00022E34"/>
    <w:rsid w:val="00024139"/>
    <w:rsid w:val="00042B9F"/>
    <w:rsid w:val="000520FB"/>
    <w:rsid w:val="00062AE4"/>
    <w:rsid w:val="00065268"/>
    <w:rsid w:val="00072152"/>
    <w:rsid w:val="00092E4C"/>
    <w:rsid w:val="00095B65"/>
    <w:rsid w:val="000A692A"/>
    <w:rsid w:val="000C0F14"/>
    <w:rsid w:val="000E21CC"/>
    <w:rsid w:val="00107B57"/>
    <w:rsid w:val="001372CC"/>
    <w:rsid w:val="0019374B"/>
    <w:rsid w:val="0021755D"/>
    <w:rsid w:val="0024463F"/>
    <w:rsid w:val="00266057"/>
    <w:rsid w:val="002823A2"/>
    <w:rsid w:val="002A574F"/>
    <w:rsid w:val="002C6384"/>
    <w:rsid w:val="002D7761"/>
    <w:rsid w:val="00302EC7"/>
    <w:rsid w:val="003232C2"/>
    <w:rsid w:val="00346821"/>
    <w:rsid w:val="00375C00"/>
    <w:rsid w:val="003B5C9E"/>
    <w:rsid w:val="003B695E"/>
    <w:rsid w:val="0040687A"/>
    <w:rsid w:val="0043348B"/>
    <w:rsid w:val="004666A5"/>
    <w:rsid w:val="004D1FF7"/>
    <w:rsid w:val="004D70BE"/>
    <w:rsid w:val="00512B6F"/>
    <w:rsid w:val="0058452C"/>
    <w:rsid w:val="005B249E"/>
    <w:rsid w:val="005C74E2"/>
    <w:rsid w:val="005F1586"/>
    <w:rsid w:val="00600C47"/>
    <w:rsid w:val="00660434"/>
    <w:rsid w:val="0066461B"/>
    <w:rsid w:val="00671724"/>
    <w:rsid w:val="006833ED"/>
    <w:rsid w:val="006E38A3"/>
    <w:rsid w:val="0070737D"/>
    <w:rsid w:val="007333E7"/>
    <w:rsid w:val="00761492"/>
    <w:rsid w:val="007933A3"/>
    <w:rsid w:val="007A15D8"/>
    <w:rsid w:val="007D5840"/>
    <w:rsid w:val="007D6571"/>
    <w:rsid w:val="008C4485"/>
    <w:rsid w:val="00A0618D"/>
    <w:rsid w:val="00A10068"/>
    <w:rsid w:val="00A21B52"/>
    <w:rsid w:val="00A261D6"/>
    <w:rsid w:val="00A63797"/>
    <w:rsid w:val="00A80F60"/>
    <w:rsid w:val="00AE23C8"/>
    <w:rsid w:val="00AF1C6F"/>
    <w:rsid w:val="00B14F74"/>
    <w:rsid w:val="00B63752"/>
    <w:rsid w:val="00BF20A7"/>
    <w:rsid w:val="00C544FB"/>
    <w:rsid w:val="00C90122"/>
    <w:rsid w:val="00C9644C"/>
    <w:rsid w:val="00CF61FC"/>
    <w:rsid w:val="00D041F2"/>
    <w:rsid w:val="00D16FAE"/>
    <w:rsid w:val="00D31EB5"/>
    <w:rsid w:val="00D437AE"/>
    <w:rsid w:val="00D52CEE"/>
    <w:rsid w:val="00DA74E7"/>
    <w:rsid w:val="00DB0EE6"/>
    <w:rsid w:val="00DC7BC8"/>
    <w:rsid w:val="00DE52B8"/>
    <w:rsid w:val="00E10918"/>
    <w:rsid w:val="00E408B2"/>
    <w:rsid w:val="00E636B8"/>
    <w:rsid w:val="00E8045E"/>
    <w:rsid w:val="00E81EC9"/>
    <w:rsid w:val="00EB0D59"/>
    <w:rsid w:val="00ED063F"/>
    <w:rsid w:val="00ED61F9"/>
    <w:rsid w:val="00F13811"/>
    <w:rsid w:val="00F60887"/>
    <w:rsid w:val="00F6306D"/>
    <w:rsid w:val="00FB4340"/>
    <w:rsid w:val="00FE1620"/>
    <w:rsid w:val="01391592"/>
    <w:rsid w:val="03687F3D"/>
    <w:rsid w:val="036E3CB5"/>
    <w:rsid w:val="03E63264"/>
    <w:rsid w:val="060802A3"/>
    <w:rsid w:val="081A2C86"/>
    <w:rsid w:val="08686B2B"/>
    <w:rsid w:val="08D03BFA"/>
    <w:rsid w:val="09575695"/>
    <w:rsid w:val="0C2E3481"/>
    <w:rsid w:val="0ECF6E4B"/>
    <w:rsid w:val="11CA0220"/>
    <w:rsid w:val="12AF27AE"/>
    <w:rsid w:val="14E444D7"/>
    <w:rsid w:val="15E51BC1"/>
    <w:rsid w:val="16796188"/>
    <w:rsid w:val="16972DEF"/>
    <w:rsid w:val="175157AC"/>
    <w:rsid w:val="17561688"/>
    <w:rsid w:val="1AF828B6"/>
    <w:rsid w:val="1B11066C"/>
    <w:rsid w:val="1B796CBD"/>
    <w:rsid w:val="1CDA696C"/>
    <w:rsid w:val="1EEB4C5A"/>
    <w:rsid w:val="1F8E52F8"/>
    <w:rsid w:val="20195516"/>
    <w:rsid w:val="21596809"/>
    <w:rsid w:val="2235682C"/>
    <w:rsid w:val="22446CC7"/>
    <w:rsid w:val="2402260C"/>
    <w:rsid w:val="24634F95"/>
    <w:rsid w:val="259A00AE"/>
    <w:rsid w:val="26F45FE6"/>
    <w:rsid w:val="28665FBD"/>
    <w:rsid w:val="29943847"/>
    <w:rsid w:val="2A1A444E"/>
    <w:rsid w:val="2A405F05"/>
    <w:rsid w:val="2C812BC4"/>
    <w:rsid w:val="2C896BD9"/>
    <w:rsid w:val="2CC72A5A"/>
    <w:rsid w:val="2E10160E"/>
    <w:rsid w:val="2EFD34C5"/>
    <w:rsid w:val="2FA16A39"/>
    <w:rsid w:val="2FD85881"/>
    <w:rsid w:val="30460D85"/>
    <w:rsid w:val="30FA3840"/>
    <w:rsid w:val="31093009"/>
    <w:rsid w:val="31C102B1"/>
    <w:rsid w:val="348C01DE"/>
    <w:rsid w:val="34C5038B"/>
    <w:rsid w:val="36A91508"/>
    <w:rsid w:val="36DF4EB7"/>
    <w:rsid w:val="37234887"/>
    <w:rsid w:val="379C7C49"/>
    <w:rsid w:val="37B26BD3"/>
    <w:rsid w:val="38494CA3"/>
    <w:rsid w:val="38596390"/>
    <w:rsid w:val="3AFB76D6"/>
    <w:rsid w:val="3E930C0B"/>
    <w:rsid w:val="3F7D3237"/>
    <w:rsid w:val="3FD31FB1"/>
    <w:rsid w:val="3FEB672D"/>
    <w:rsid w:val="400F3A21"/>
    <w:rsid w:val="40C1166E"/>
    <w:rsid w:val="44062471"/>
    <w:rsid w:val="44240ACD"/>
    <w:rsid w:val="44796363"/>
    <w:rsid w:val="455371B9"/>
    <w:rsid w:val="48440EBF"/>
    <w:rsid w:val="48FF4FB8"/>
    <w:rsid w:val="49E931B7"/>
    <w:rsid w:val="4A862CC7"/>
    <w:rsid w:val="4B763261"/>
    <w:rsid w:val="4C6766CA"/>
    <w:rsid w:val="4E0728EA"/>
    <w:rsid w:val="4EB70A5A"/>
    <w:rsid w:val="4FE002C4"/>
    <w:rsid w:val="50D82EC0"/>
    <w:rsid w:val="51AC0C41"/>
    <w:rsid w:val="528410FC"/>
    <w:rsid w:val="539C7FCE"/>
    <w:rsid w:val="54AF4E8C"/>
    <w:rsid w:val="555847BE"/>
    <w:rsid w:val="581C63FD"/>
    <w:rsid w:val="59284923"/>
    <w:rsid w:val="595C3D3F"/>
    <w:rsid w:val="59BC3132"/>
    <w:rsid w:val="5A045249"/>
    <w:rsid w:val="5AC650FF"/>
    <w:rsid w:val="5C341387"/>
    <w:rsid w:val="5E4856D7"/>
    <w:rsid w:val="602A0709"/>
    <w:rsid w:val="60E12E8D"/>
    <w:rsid w:val="610B6B28"/>
    <w:rsid w:val="61E5078E"/>
    <w:rsid w:val="6278555C"/>
    <w:rsid w:val="62BF21C0"/>
    <w:rsid w:val="635C7C39"/>
    <w:rsid w:val="63AC0B36"/>
    <w:rsid w:val="644A4A0A"/>
    <w:rsid w:val="64755DD6"/>
    <w:rsid w:val="64A013FD"/>
    <w:rsid w:val="651C76D5"/>
    <w:rsid w:val="6575525D"/>
    <w:rsid w:val="65E90142"/>
    <w:rsid w:val="66D81F00"/>
    <w:rsid w:val="66E67532"/>
    <w:rsid w:val="66F943F7"/>
    <w:rsid w:val="67126031"/>
    <w:rsid w:val="676A6EC9"/>
    <w:rsid w:val="698A6D0E"/>
    <w:rsid w:val="6B014844"/>
    <w:rsid w:val="6B811BE6"/>
    <w:rsid w:val="6BAC231F"/>
    <w:rsid w:val="6CE573B7"/>
    <w:rsid w:val="6DD00D2D"/>
    <w:rsid w:val="700C259D"/>
    <w:rsid w:val="70D423D6"/>
    <w:rsid w:val="70F31B8B"/>
    <w:rsid w:val="719C5AEC"/>
    <w:rsid w:val="72066880"/>
    <w:rsid w:val="731D4696"/>
    <w:rsid w:val="73DA722D"/>
    <w:rsid w:val="73FD58AF"/>
    <w:rsid w:val="759C095A"/>
    <w:rsid w:val="75ED6718"/>
    <w:rsid w:val="762C5C84"/>
    <w:rsid w:val="770461EE"/>
    <w:rsid w:val="77094A3C"/>
    <w:rsid w:val="777D1009"/>
    <w:rsid w:val="7850129E"/>
    <w:rsid w:val="78B65693"/>
    <w:rsid w:val="7A6A41B2"/>
    <w:rsid w:val="7AA57517"/>
    <w:rsid w:val="7B5340C9"/>
    <w:rsid w:val="7CB04823"/>
    <w:rsid w:val="7D42003E"/>
    <w:rsid w:val="7DB3538C"/>
    <w:rsid w:val="7DD87B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 w:semiHidden="0" w:name="heading 2" w:locked="1"/>
    <w:lsdException w:qFormat="1" w:uiPriority="9" w:semiHidden="0" w:name="heading 3" w:locked="1"/>
    <w:lsdException w:qFormat="1" w:uiPriority="9" w:semiHidden="0" w:name="heading 4" w:locked="1"/>
    <w:lsdException w:qFormat="1" w:uiPriority="9" w:semiHidden="0"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39" w:semiHidden="0" w:name="toc 1" w:locked="1"/>
    <w:lsdException w:qFormat="1" w:unhideWhenUsed="0" w:uiPriority="39" w:semiHidden="0" w:name="toc 2" w:locked="1"/>
    <w:lsdException w:qFormat="1" w:uiPriority="39" w:semiHidden="0" w:name="toc 3" w:locked="1"/>
    <w:lsdException w:qFormat="1" w:uiPriority="39" w:semiHidden="0" w:name="toc 4" w:locked="1"/>
    <w:lsdException w:qFormat="1" w:uiPriority="39" w:semiHidden="0" w:name="toc 5" w:locked="1"/>
    <w:lsdException w:qFormat="1" w:uiPriority="39" w:semiHidden="0" w:name="toc 6" w:locked="1"/>
    <w:lsdException w:qFormat="1" w:uiPriority="39" w:semiHidden="0" w:name="toc 7" w:locked="1"/>
    <w:lsdException w:qFormat="1" w:uiPriority="39" w:semiHidden="0" w:name="toc 8" w:locked="1"/>
    <w:lsdException w:qFormat="1" w:uiPriority="39" w:semiHidden="0" w:name="toc 9" w:locked="1"/>
    <w:lsdException w:qFormat="1" w:unhideWhenUsed="0" w:uiPriority="99" w:semiHidden="0" w:name="Normal Indent"/>
    <w:lsdException w:uiPriority="99" w:name="footnote text" w:locked="1"/>
    <w:lsdException w:qFormat="1" w:uiPriority="0"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qFormat="1" w:unhideWhenUsed="0" w:uiPriority="99" w:semiHidden="0" w:name="envelope address"/>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qFormat="1" w:unhideWhenUsed="0" w:uiPriority="99" w:semiHidden="0" w:name="List 2"/>
    <w:lsdException w:qFormat="1" w:unhideWhenUsed="0" w:uiPriority="99" w:semiHidden="0" w:name="List 3"/>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qFormat="1" w:unhideWhenUsed="0" w:uiPriority="99" w:semiHidden="0" w:name="List Continue 2"/>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99" w:semiHidden="0" w:name="Body Text First Indent"/>
    <w:lsdException w:uiPriority="99" w:name="Body Text First Indent 2" w:locked="1"/>
    <w:lsdException w:uiPriority="99" w:name="Note Heading" w:locked="1"/>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uiPriority="99" w:name="FollowedHyperlink" w:locked="1"/>
    <w:lsdException w:qFormat="1" w:unhideWhenUsed="0" w:uiPriority="99" w:semiHidden="0" w:name="Strong"/>
    <w:lsdException w:qFormat="1" w:unhideWhenUsed="0" w:uiPriority="20" w:semiHidden="0" w:name="Emphasis" w:locked="1"/>
    <w:lsdException w:qFormat="1" w:unhideWhenUsed="0" w:uiPriority="0" w:semiHidden="0" w:name="Document Map" w:locked="1"/>
    <w:lsdException w:qFormat="1" w:uiPriority="0" w:semiHidden="0"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qFormat="1" w:unhideWhenUsed="0" w:uiPriority="99" w:semiHidden="0" w:name="HTML Preformatted"/>
    <w:lsdException w:uiPriority="99" w:name="HTML Sample" w:locked="1"/>
    <w:lsdException w:uiPriority="99" w:name="HTML Typewriter" w:locked="1"/>
    <w:lsdException w:uiPriority="99" w:name="HTML Variable" w:locked="1"/>
    <w:lsdException w:qFormat="1" w:uiPriority="99" w:name="Normal Table"/>
    <w:lsdException w:qFormat="1" w:unhideWhenUsed="0" w:uiPriority="0"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48"/>
    <w:qFormat/>
    <w:uiPriority w:val="99"/>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3">
    <w:name w:val="heading 2"/>
    <w:basedOn w:val="1"/>
    <w:next w:val="1"/>
    <w:link w:val="86"/>
    <w:qFormat/>
    <w:locked/>
    <w:uiPriority w:val="9"/>
    <w:pPr>
      <w:keepNext/>
      <w:keepLines/>
      <w:spacing w:before="50" w:beforeLines="50" w:line="360" w:lineRule="auto"/>
      <w:outlineLvl w:val="1"/>
    </w:pPr>
    <w:rPr>
      <w:rFonts w:ascii="Arial" w:hAnsi="Arial" w:eastAsia="黑体" w:cs="Times New Roman"/>
      <w:b/>
      <w:sz w:val="28"/>
      <w:szCs w:val="24"/>
    </w:rPr>
  </w:style>
  <w:style w:type="paragraph" w:styleId="4">
    <w:name w:val="heading 3"/>
    <w:basedOn w:val="1"/>
    <w:next w:val="1"/>
    <w:link w:val="104"/>
    <w:unhideWhenUsed/>
    <w:qFormat/>
    <w:locked/>
    <w:uiPriority w:val="9"/>
    <w:pPr>
      <w:spacing w:before="100" w:beforeAutospacing="1" w:after="100" w:afterAutospacing="1"/>
      <w:jc w:val="left"/>
      <w:outlineLvl w:val="2"/>
    </w:pPr>
    <w:rPr>
      <w:rFonts w:hint="eastAsia" w:ascii="宋体" w:hAnsi="宋体" w:eastAsia="宋体" w:cs="Times New Roman"/>
      <w:b/>
      <w:kern w:val="0"/>
      <w:sz w:val="27"/>
      <w:szCs w:val="27"/>
    </w:rPr>
  </w:style>
  <w:style w:type="paragraph" w:styleId="5">
    <w:name w:val="heading 4"/>
    <w:basedOn w:val="1"/>
    <w:next w:val="1"/>
    <w:link w:val="106"/>
    <w:unhideWhenUsed/>
    <w:qFormat/>
    <w:locked/>
    <w:uiPriority w:val="9"/>
    <w:pPr>
      <w:keepNext/>
      <w:keepLines/>
      <w:spacing w:before="280" w:after="290" w:line="372" w:lineRule="auto"/>
      <w:outlineLvl w:val="3"/>
    </w:pPr>
    <w:rPr>
      <w:rFonts w:ascii="Arial" w:hAnsi="Arial" w:eastAsia="黑体" w:cs="Times New Roman"/>
      <w:b/>
      <w:sz w:val="28"/>
      <w:szCs w:val="24"/>
    </w:rPr>
  </w:style>
  <w:style w:type="paragraph" w:styleId="6">
    <w:name w:val="heading 5"/>
    <w:basedOn w:val="1"/>
    <w:next w:val="1"/>
    <w:unhideWhenUsed/>
    <w:qFormat/>
    <w:locked/>
    <w:uiPriority w:val="9"/>
    <w:pPr>
      <w:keepNext/>
      <w:keepLines/>
      <w:spacing w:before="280" w:after="290" w:line="372" w:lineRule="auto"/>
      <w:outlineLvl w:val="4"/>
    </w:pPr>
    <w:rPr>
      <w:rFonts w:ascii="Times New Roman" w:hAnsi="Times New Roman" w:eastAsia="宋体" w:cs="Times New Roman"/>
      <w:b/>
      <w:sz w:val="28"/>
      <w:szCs w:val="24"/>
    </w:rPr>
  </w:style>
  <w:style w:type="character" w:default="1" w:styleId="38">
    <w:name w:val="Default Paragraph Font"/>
    <w:semiHidden/>
    <w:unhideWhenUsed/>
    <w:qFormat/>
    <w:uiPriority w:val="1"/>
  </w:style>
  <w:style w:type="table" w:default="1" w:styleId="36">
    <w:name w:val="Normal Table"/>
    <w:semiHidden/>
    <w:unhideWhenUsed/>
    <w:qFormat/>
    <w:uiPriority w:val="99"/>
    <w:tblPr>
      <w:tblCellMar>
        <w:top w:w="0" w:type="dxa"/>
        <w:left w:w="108" w:type="dxa"/>
        <w:bottom w:w="0" w:type="dxa"/>
        <w:right w:w="108" w:type="dxa"/>
      </w:tblCellMar>
    </w:tblPr>
  </w:style>
  <w:style w:type="paragraph" w:styleId="7">
    <w:name w:val="List 3"/>
    <w:basedOn w:val="1"/>
    <w:qFormat/>
    <w:uiPriority w:val="99"/>
    <w:pPr>
      <w:ind w:left="100" w:leftChars="400" w:hanging="200" w:hangingChars="200"/>
    </w:pPr>
    <w:rPr>
      <w:rFonts w:ascii="Times New Roman" w:hAnsi="Times New Roman" w:eastAsia="宋体" w:cs="Times New Roman"/>
      <w:sz w:val="24"/>
      <w:szCs w:val="24"/>
    </w:rPr>
  </w:style>
  <w:style w:type="paragraph" w:styleId="8">
    <w:name w:val="toc 7"/>
    <w:basedOn w:val="1"/>
    <w:next w:val="1"/>
    <w:unhideWhenUsed/>
    <w:qFormat/>
    <w:locked/>
    <w:uiPriority w:val="39"/>
    <w:pPr>
      <w:ind w:left="1260"/>
      <w:jc w:val="left"/>
    </w:pPr>
    <w:rPr>
      <w:rFonts w:ascii="Calibri" w:hAnsi="Calibri" w:eastAsia="宋体" w:cs="Calibri"/>
      <w:sz w:val="18"/>
      <w:szCs w:val="18"/>
    </w:rPr>
  </w:style>
  <w:style w:type="paragraph" w:styleId="9">
    <w:name w:val="Normal Indent"/>
    <w:basedOn w:val="1"/>
    <w:qFormat/>
    <w:uiPriority w:val="99"/>
    <w:pPr>
      <w:ind w:firstLine="420" w:firstLineChars="200"/>
    </w:pPr>
    <w:rPr>
      <w:rFonts w:ascii="Times New Roman" w:hAnsi="Times New Roman" w:eastAsia="宋体" w:cs="Times New Roman"/>
      <w:sz w:val="24"/>
      <w:szCs w:val="24"/>
    </w:rPr>
  </w:style>
  <w:style w:type="paragraph" w:styleId="10">
    <w:name w:val="envelope address"/>
    <w:basedOn w:val="1"/>
    <w:qFormat/>
    <w:uiPriority w:val="99"/>
    <w:pPr>
      <w:framePr w:w="7920" w:h="1980" w:hRule="exact" w:hSpace="180" w:wrap="around" w:vAnchor="margin" w:hAnchor="page" w:xAlign="center" w:yAlign="bottom"/>
      <w:snapToGrid w:val="0"/>
      <w:ind w:left="100" w:leftChars="1400"/>
    </w:pPr>
    <w:rPr>
      <w:rFonts w:ascii="Arial" w:hAnsi="Arial" w:eastAsia="宋体" w:cs="Arial"/>
      <w:sz w:val="24"/>
      <w:szCs w:val="24"/>
    </w:rPr>
  </w:style>
  <w:style w:type="paragraph" w:styleId="11">
    <w:name w:val="Document Map"/>
    <w:basedOn w:val="1"/>
    <w:link w:val="103"/>
    <w:qFormat/>
    <w:locked/>
    <w:uiPriority w:val="0"/>
    <w:rPr>
      <w:rFonts w:ascii="宋体" w:hAnsi="Times New Roman" w:eastAsia="宋体" w:cs="Times New Roman"/>
      <w:sz w:val="18"/>
      <w:szCs w:val="18"/>
    </w:rPr>
  </w:style>
  <w:style w:type="paragraph" w:styleId="12">
    <w:name w:val="annotation text"/>
    <w:basedOn w:val="1"/>
    <w:link w:val="100"/>
    <w:unhideWhenUsed/>
    <w:qFormat/>
    <w:locked/>
    <w:uiPriority w:val="0"/>
    <w:pPr>
      <w:jc w:val="left"/>
    </w:pPr>
    <w:rPr>
      <w:rFonts w:ascii="Calibri" w:hAnsi="Calibri" w:eastAsia="宋体" w:cs="Times New Roman"/>
    </w:rPr>
  </w:style>
  <w:style w:type="paragraph" w:styleId="13">
    <w:name w:val="Body Text"/>
    <w:basedOn w:val="1"/>
    <w:link w:val="74"/>
    <w:qFormat/>
    <w:uiPriority w:val="99"/>
    <w:pPr>
      <w:spacing w:after="120"/>
    </w:pPr>
    <w:rPr>
      <w:rFonts w:ascii="Times New Roman" w:hAnsi="Times New Roman" w:eastAsia="宋体" w:cs="Times New Roman"/>
      <w:sz w:val="24"/>
      <w:szCs w:val="24"/>
    </w:rPr>
  </w:style>
  <w:style w:type="paragraph" w:styleId="14">
    <w:name w:val="Body Text Indent"/>
    <w:basedOn w:val="1"/>
    <w:link w:val="75"/>
    <w:qFormat/>
    <w:uiPriority w:val="99"/>
    <w:pPr>
      <w:spacing w:after="120"/>
      <w:ind w:left="420" w:leftChars="200"/>
    </w:pPr>
    <w:rPr>
      <w:rFonts w:ascii="Times New Roman" w:hAnsi="Times New Roman" w:eastAsia="宋体" w:cs="Times New Roman"/>
      <w:sz w:val="24"/>
      <w:szCs w:val="24"/>
    </w:rPr>
  </w:style>
  <w:style w:type="paragraph" w:styleId="15">
    <w:name w:val="List 2"/>
    <w:basedOn w:val="1"/>
    <w:qFormat/>
    <w:uiPriority w:val="99"/>
    <w:pPr>
      <w:ind w:left="100" w:leftChars="200" w:hanging="200" w:hangingChars="200"/>
    </w:pPr>
    <w:rPr>
      <w:rFonts w:ascii="Times New Roman" w:hAnsi="Times New Roman" w:eastAsia="宋体" w:cs="Times New Roman"/>
      <w:sz w:val="24"/>
      <w:szCs w:val="24"/>
    </w:rPr>
  </w:style>
  <w:style w:type="paragraph" w:styleId="16">
    <w:name w:val="toc 5"/>
    <w:basedOn w:val="1"/>
    <w:next w:val="1"/>
    <w:unhideWhenUsed/>
    <w:qFormat/>
    <w:locked/>
    <w:uiPriority w:val="39"/>
    <w:pPr>
      <w:ind w:left="840"/>
      <w:jc w:val="left"/>
    </w:pPr>
    <w:rPr>
      <w:rFonts w:ascii="Calibri" w:hAnsi="Calibri" w:eastAsia="宋体" w:cs="Calibri"/>
      <w:sz w:val="18"/>
      <w:szCs w:val="18"/>
    </w:rPr>
  </w:style>
  <w:style w:type="paragraph" w:styleId="17">
    <w:name w:val="toc 3"/>
    <w:basedOn w:val="1"/>
    <w:next w:val="1"/>
    <w:unhideWhenUsed/>
    <w:qFormat/>
    <w:locked/>
    <w:uiPriority w:val="39"/>
    <w:pPr>
      <w:ind w:left="420"/>
      <w:jc w:val="left"/>
    </w:pPr>
    <w:rPr>
      <w:rFonts w:ascii="Calibri" w:hAnsi="Calibri" w:eastAsia="宋体" w:cs="Calibri"/>
      <w:i/>
      <w:iCs/>
      <w:sz w:val="20"/>
      <w:szCs w:val="20"/>
    </w:rPr>
  </w:style>
  <w:style w:type="paragraph" w:styleId="18">
    <w:name w:val="Plain Text"/>
    <w:basedOn w:val="1"/>
    <w:link w:val="99"/>
    <w:unhideWhenUsed/>
    <w:qFormat/>
    <w:locked/>
    <w:uiPriority w:val="0"/>
    <w:rPr>
      <w:rFonts w:ascii="宋体" w:hAnsi="Courier New" w:eastAsia="宋体" w:cs="Times New Roman"/>
      <w:kern w:val="0"/>
      <w:sz w:val="20"/>
      <w:szCs w:val="21"/>
    </w:rPr>
  </w:style>
  <w:style w:type="paragraph" w:styleId="19">
    <w:name w:val="toc 8"/>
    <w:basedOn w:val="1"/>
    <w:next w:val="1"/>
    <w:unhideWhenUsed/>
    <w:qFormat/>
    <w:locked/>
    <w:uiPriority w:val="39"/>
    <w:pPr>
      <w:ind w:left="1470"/>
      <w:jc w:val="left"/>
    </w:pPr>
    <w:rPr>
      <w:rFonts w:ascii="Calibri" w:hAnsi="Calibri" w:eastAsia="宋体" w:cs="Calibri"/>
      <w:sz w:val="18"/>
      <w:szCs w:val="18"/>
    </w:rPr>
  </w:style>
  <w:style w:type="paragraph" w:styleId="20">
    <w:name w:val="Date"/>
    <w:basedOn w:val="1"/>
    <w:next w:val="1"/>
    <w:link w:val="73"/>
    <w:qFormat/>
    <w:uiPriority w:val="99"/>
    <w:pPr>
      <w:ind w:left="100" w:leftChars="2500"/>
    </w:pPr>
    <w:rPr>
      <w:rFonts w:ascii="Times New Roman" w:hAnsi="Times New Roman" w:eastAsia="宋体" w:cs="Times New Roman"/>
      <w:sz w:val="24"/>
      <w:szCs w:val="24"/>
    </w:rPr>
  </w:style>
  <w:style w:type="paragraph" w:styleId="21">
    <w:name w:val="Body Text Indent 2"/>
    <w:basedOn w:val="1"/>
    <w:link w:val="57"/>
    <w:qFormat/>
    <w:uiPriority w:val="99"/>
    <w:pPr>
      <w:spacing w:after="120" w:line="480" w:lineRule="auto"/>
      <w:ind w:left="200" w:leftChars="200"/>
    </w:pPr>
    <w:rPr>
      <w:rFonts w:ascii="宋体" w:hAnsi="宋体" w:eastAsia="宋体" w:cs="Times New Roman"/>
      <w:kern w:val="0"/>
      <w:sz w:val="24"/>
      <w:szCs w:val="24"/>
    </w:rPr>
  </w:style>
  <w:style w:type="paragraph" w:styleId="22">
    <w:name w:val="Balloon Text"/>
    <w:basedOn w:val="1"/>
    <w:link w:val="89"/>
    <w:semiHidden/>
    <w:unhideWhenUsed/>
    <w:qFormat/>
    <w:locked/>
    <w:uiPriority w:val="99"/>
    <w:rPr>
      <w:rFonts w:ascii="Times New Roman" w:hAnsi="Times New Roman" w:eastAsia="宋体" w:cs="Times New Roman"/>
      <w:sz w:val="18"/>
      <w:szCs w:val="18"/>
    </w:rPr>
  </w:style>
  <w:style w:type="paragraph" w:styleId="23">
    <w:name w:val="footer"/>
    <w:basedOn w:val="1"/>
    <w:link w:val="54"/>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24">
    <w:name w:val="header"/>
    <w:basedOn w:val="1"/>
    <w:link w:val="64"/>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25">
    <w:name w:val="toc 1"/>
    <w:basedOn w:val="1"/>
    <w:next w:val="1"/>
    <w:qFormat/>
    <w:locked/>
    <w:uiPriority w:val="39"/>
    <w:pPr>
      <w:spacing w:before="120" w:after="120"/>
      <w:jc w:val="left"/>
    </w:pPr>
    <w:rPr>
      <w:rFonts w:ascii="Calibri" w:hAnsi="Calibri" w:eastAsia="宋体" w:cs="Calibri"/>
      <w:b/>
      <w:bCs/>
      <w:caps/>
      <w:sz w:val="20"/>
      <w:szCs w:val="20"/>
    </w:rPr>
  </w:style>
  <w:style w:type="paragraph" w:styleId="26">
    <w:name w:val="toc 4"/>
    <w:basedOn w:val="1"/>
    <w:next w:val="1"/>
    <w:unhideWhenUsed/>
    <w:qFormat/>
    <w:locked/>
    <w:uiPriority w:val="39"/>
    <w:pPr>
      <w:ind w:left="630"/>
      <w:jc w:val="left"/>
    </w:pPr>
    <w:rPr>
      <w:rFonts w:ascii="Calibri" w:hAnsi="Calibri" w:eastAsia="宋体" w:cs="Calibri"/>
      <w:sz w:val="18"/>
      <w:szCs w:val="18"/>
    </w:rPr>
  </w:style>
  <w:style w:type="paragraph" w:styleId="27">
    <w:name w:val="toc 6"/>
    <w:basedOn w:val="1"/>
    <w:next w:val="1"/>
    <w:unhideWhenUsed/>
    <w:qFormat/>
    <w:locked/>
    <w:uiPriority w:val="39"/>
    <w:pPr>
      <w:ind w:left="1050"/>
      <w:jc w:val="left"/>
    </w:pPr>
    <w:rPr>
      <w:rFonts w:ascii="Calibri" w:hAnsi="Calibri" w:eastAsia="宋体" w:cs="Calibri"/>
      <w:sz w:val="18"/>
      <w:szCs w:val="18"/>
    </w:rPr>
  </w:style>
  <w:style w:type="paragraph" w:styleId="28">
    <w:name w:val="Body Text Indent 3"/>
    <w:basedOn w:val="1"/>
    <w:link w:val="60"/>
    <w:qFormat/>
    <w:uiPriority w:val="99"/>
    <w:pPr>
      <w:spacing w:after="120"/>
      <w:ind w:left="200" w:leftChars="200"/>
    </w:pPr>
    <w:rPr>
      <w:rFonts w:ascii="宋体" w:hAnsi="宋体" w:eastAsia="宋体" w:cs="Times New Roman"/>
      <w:kern w:val="0"/>
      <w:sz w:val="16"/>
      <w:szCs w:val="16"/>
    </w:rPr>
  </w:style>
  <w:style w:type="paragraph" w:styleId="29">
    <w:name w:val="toc 2"/>
    <w:basedOn w:val="1"/>
    <w:next w:val="1"/>
    <w:qFormat/>
    <w:locked/>
    <w:uiPriority w:val="39"/>
    <w:pPr>
      <w:ind w:left="210"/>
      <w:jc w:val="left"/>
    </w:pPr>
    <w:rPr>
      <w:rFonts w:ascii="Calibri" w:hAnsi="Calibri" w:eastAsia="宋体" w:cs="Calibri"/>
      <w:smallCaps/>
      <w:sz w:val="20"/>
      <w:szCs w:val="20"/>
    </w:rPr>
  </w:style>
  <w:style w:type="paragraph" w:styleId="30">
    <w:name w:val="toc 9"/>
    <w:basedOn w:val="1"/>
    <w:next w:val="1"/>
    <w:unhideWhenUsed/>
    <w:qFormat/>
    <w:locked/>
    <w:uiPriority w:val="39"/>
    <w:pPr>
      <w:ind w:left="1680"/>
      <w:jc w:val="left"/>
    </w:pPr>
    <w:rPr>
      <w:rFonts w:ascii="Calibri" w:hAnsi="Calibri" w:eastAsia="宋体" w:cs="Calibri"/>
      <w:sz w:val="18"/>
      <w:szCs w:val="18"/>
    </w:rPr>
  </w:style>
  <w:style w:type="paragraph" w:styleId="31">
    <w:name w:val="List Continue 2"/>
    <w:basedOn w:val="1"/>
    <w:qFormat/>
    <w:uiPriority w:val="99"/>
    <w:pPr>
      <w:spacing w:after="120"/>
      <w:ind w:left="840" w:leftChars="400"/>
    </w:pPr>
    <w:rPr>
      <w:rFonts w:ascii="Times New Roman" w:hAnsi="Times New Roman" w:eastAsia="宋体" w:cs="Times New Roman"/>
      <w:sz w:val="24"/>
      <w:szCs w:val="24"/>
    </w:rPr>
  </w:style>
  <w:style w:type="paragraph" w:styleId="32">
    <w:name w:val="HTML Preformatted"/>
    <w:basedOn w:val="1"/>
    <w:link w:val="5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eastAsia="宋体" w:cs="Times New Roman"/>
      <w:kern w:val="0"/>
      <w:sz w:val="24"/>
      <w:szCs w:val="21"/>
    </w:rPr>
  </w:style>
  <w:style w:type="paragraph" w:styleId="33">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styleId="34">
    <w:name w:val="annotation subject"/>
    <w:basedOn w:val="12"/>
    <w:next w:val="12"/>
    <w:link w:val="102"/>
    <w:semiHidden/>
    <w:qFormat/>
    <w:locked/>
    <w:uiPriority w:val="0"/>
    <w:rPr>
      <w:rFonts w:ascii="Times New Roman" w:hAnsi="Times New Roman" w:eastAsia="宋体" w:cs="Times New Roman"/>
      <w:b/>
      <w:bCs/>
      <w:szCs w:val="24"/>
    </w:rPr>
  </w:style>
  <w:style w:type="paragraph" w:styleId="35">
    <w:name w:val="Body Text First Indent"/>
    <w:basedOn w:val="13"/>
    <w:link w:val="78"/>
    <w:qFormat/>
    <w:uiPriority w:val="99"/>
    <w:pPr>
      <w:ind w:firstLine="420" w:firstLineChars="100"/>
    </w:pPr>
  </w:style>
  <w:style w:type="table" w:styleId="37">
    <w:name w:val="Table Grid"/>
    <w:basedOn w:val="36"/>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9">
    <w:name w:val="Strong"/>
    <w:qFormat/>
    <w:uiPriority w:val="99"/>
    <w:rPr>
      <w:rFonts w:ascii="Times New Roman" w:hAnsi="Times New Roman" w:eastAsia="宋体" w:cs="Times New Roman"/>
      <w:b/>
      <w:bCs/>
      <w:lang w:val="en-US" w:eastAsia="zh-CN" w:bidi="ar-SA"/>
    </w:rPr>
  </w:style>
  <w:style w:type="character" w:styleId="40">
    <w:name w:val="page number"/>
    <w:basedOn w:val="38"/>
    <w:qFormat/>
    <w:uiPriority w:val="99"/>
    <w:rPr>
      <w:rFonts w:ascii="Times New Roman" w:hAnsi="Times New Roman" w:eastAsia="宋体" w:cs="Times New Roman"/>
      <w:lang w:val="en-US" w:eastAsia="zh-CN" w:bidi="ar-SA"/>
    </w:rPr>
  </w:style>
  <w:style w:type="character" w:styleId="41">
    <w:name w:val="Hyperlink"/>
    <w:qFormat/>
    <w:uiPriority w:val="99"/>
    <w:rPr>
      <w:rFonts w:ascii="Times New Roman" w:hAnsi="Times New Roman" w:eastAsia="宋体" w:cs="Times New Roman"/>
      <w:color w:val="000000"/>
      <w:u w:val="none"/>
      <w:lang w:val="en-US" w:eastAsia="zh-CN" w:bidi="ar-SA"/>
    </w:rPr>
  </w:style>
  <w:style w:type="paragraph" w:customStyle="1" w:styleId="42">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styleId="43">
    <w:name w:val="List Paragraph"/>
    <w:basedOn w:val="1"/>
    <w:qFormat/>
    <w:uiPriority w:val="34"/>
    <w:pPr>
      <w:ind w:firstLine="420" w:firstLineChars="200"/>
    </w:pPr>
  </w:style>
  <w:style w:type="paragraph" w:customStyle="1" w:styleId="44">
    <w:name w:val="样式6"/>
    <w:basedOn w:val="45"/>
    <w:qFormat/>
    <w:uiPriority w:val="0"/>
    <w:pPr>
      <w:tabs>
        <w:tab w:val="left" w:pos="0"/>
      </w:tabs>
      <w:snapToGrid w:val="0"/>
      <w:spacing w:line="336" w:lineRule="auto"/>
      <w:ind w:firstLine="360" w:firstLineChars="150"/>
      <w:jc w:val="both"/>
    </w:pPr>
    <w:rPr>
      <w:rFonts w:ascii="宋体" w:hAnsi="宋体"/>
      <w:sz w:val="21"/>
      <w:szCs w:val="21"/>
    </w:rPr>
  </w:style>
  <w:style w:type="paragraph" w:customStyle="1" w:styleId="45">
    <w:name w:val="样式5"/>
    <w:basedOn w:val="1"/>
    <w:qFormat/>
    <w:uiPriority w:val="0"/>
    <w:pPr>
      <w:widowControl/>
      <w:spacing w:line="300" w:lineRule="auto"/>
      <w:ind w:firstLine="380"/>
      <w:jc w:val="left"/>
    </w:pPr>
    <w:rPr>
      <w:kern w:val="0"/>
      <w:sz w:val="24"/>
      <w:szCs w:val="20"/>
    </w:rPr>
  </w:style>
  <w:style w:type="character" w:customStyle="1" w:styleId="46">
    <w:name w:val="font71"/>
    <w:basedOn w:val="38"/>
    <w:qFormat/>
    <w:uiPriority w:val="0"/>
    <w:rPr>
      <w:rFonts w:hint="eastAsia" w:ascii="黑体" w:hAnsi="宋体" w:eastAsia="黑体" w:cs="黑体"/>
      <w:color w:val="000000"/>
      <w:sz w:val="20"/>
      <w:szCs w:val="20"/>
      <w:u w:val="none"/>
    </w:rPr>
  </w:style>
  <w:style w:type="character" w:customStyle="1" w:styleId="47">
    <w:name w:val="font61"/>
    <w:basedOn w:val="38"/>
    <w:qFormat/>
    <w:uiPriority w:val="0"/>
    <w:rPr>
      <w:rFonts w:hint="eastAsia" w:ascii="黑体" w:hAnsi="宋体" w:eastAsia="黑体" w:cs="黑体"/>
      <w:color w:val="000000"/>
      <w:sz w:val="20"/>
      <w:szCs w:val="20"/>
      <w:u w:val="none"/>
    </w:rPr>
  </w:style>
  <w:style w:type="character" w:customStyle="1" w:styleId="48">
    <w:name w:val="标题 1 Char"/>
    <w:link w:val="2"/>
    <w:qFormat/>
    <w:locked/>
    <w:uiPriority w:val="99"/>
    <w:rPr>
      <w:rFonts w:ascii="Times New Roman" w:hAnsi="Times New Roman" w:eastAsia="宋体" w:cs="Times New Roman"/>
      <w:b/>
      <w:bCs/>
      <w:kern w:val="44"/>
      <w:sz w:val="44"/>
      <w:szCs w:val="44"/>
      <w:lang w:val="en-US" w:eastAsia="zh-CN" w:bidi="ar-SA"/>
    </w:rPr>
  </w:style>
  <w:style w:type="character" w:customStyle="1" w:styleId="49">
    <w:name w:val="HTML Preformatted Char"/>
    <w:qFormat/>
    <w:locked/>
    <w:uiPriority w:val="99"/>
    <w:rPr>
      <w:rFonts w:ascii="Arial" w:hAnsi="Arial" w:eastAsia="宋体" w:cs="Times New Roman"/>
      <w:sz w:val="21"/>
      <w:lang w:val="en-US" w:eastAsia="zh-CN" w:bidi="ar-SA"/>
    </w:rPr>
  </w:style>
  <w:style w:type="character" w:customStyle="1" w:styleId="50">
    <w:name w:val="HTML Preformatted Char1"/>
    <w:semiHidden/>
    <w:qFormat/>
    <w:locked/>
    <w:uiPriority w:val="99"/>
    <w:rPr>
      <w:rFonts w:ascii="Courier New" w:hAnsi="Courier New" w:eastAsia="宋体" w:cs="Courier New"/>
      <w:sz w:val="20"/>
      <w:szCs w:val="20"/>
      <w:lang w:val="en-US" w:eastAsia="zh-CN" w:bidi="ar-SA"/>
    </w:rPr>
  </w:style>
  <w:style w:type="character" w:customStyle="1" w:styleId="51">
    <w:name w:val="HTML 预设格式 Char"/>
    <w:link w:val="32"/>
    <w:semiHidden/>
    <w:qFormat/>
    <w:locked/>
    <w:uiPriority w:val="99"/>
    <w:rPr>
      <w:rFonts w:ascii="Arial" w:hAnsi="Arial" w:eastAsia="宋体" w:cs="Times New Roman"/>
      <w:kern w:val="0"/>
      <w:szCs w:val="21"/>
      <w:lang w:val="en-US" w:eastAsia="zh-CN" w:bidi="ar-SA"/>
    </w:rPr>
  </w:style>
  <w:style w:type="character" w:customStyle="1" w:styleId="52">
    <w:name w:val="Footer Char"/>
    <w:qFormat/>
    <w:locked/>
    <w:uiPriority w:val="99"/>
    <w:rPr>
      <w:rFonts w:ascii="宋体" w:hAnsi="宋体" w:eastAsia="宋体" w:cs="Times New Roman"/>
      <w:sz w:val="18"/>
      <w:lang w:val="en-US" w:eastAsia="zh-CN" w:bidi="ar-SA"/>
    </w:rPr>
  </w:style>
  <w:style w:type="character" w:customStyle="1" w:styleId="53">
    <w:name w:val="Footer Char1"/>
    <w:semiHidden/>
    <w:qFormat/>
    <w:locked/>
    <w:uiPriority w:val="99"/>
    <w:rPr>
      <w:rFonts w:ascii="Times New Roman" w:hAnsi="Times New Roman" w:eastAsia="宋体" w:cs="Times New Roman"/>
      <w:sz w:val="18"/>
      <w:szCs w:val="18"/>
      <w:lang w:val="en-US" w:eastAsia="zh-CN" w:bidi="ar-SA"/>
    </w:rPr>
  </w:style>
  <w:style w:type="character" w:customStyle="1" w:styleId="54">
    <w:name w:val="页脚 Char"/>
    <w:link w:val="23"/>
    <w:qFormat/>
    <w:locked/>
    <w:uiPriority w:val="99"/>
    <w:rPr>
      <w:rFonts w:ascii="Times New Roman" w:hAnsi="Times New Roman" w:eastAsia="宋体" w:cs="Times New Roman"/>
      <w:sz w:val="18"/>
      <w:szCs w:val="18"/>
      <w:lang w:val="en-US" w:eastAsia="zh-CN" w:bidi="ar-SA"/>
    </w:rPr>
  </w:style>
  <w:style w:type="character" w:customStyle="1" w:styleId="55">
    <w:name w:val="Body Text Indent 2 Char"/>
    <w:qFormat/>
    <w:locked/>
    <w:uiPriority w:val="99"/>
    <w:rPr>
      <w:rFonts w:ascii="宋体" w:hAnsi="宋体" w:eastAsia="宋体" w:cs="Times New Roman"/>
      <w:sz w:val="24"/>
      <w:lang w:val="en-US" w:eastAsia="zh-CN" w:bidi="ar-SA"/>
    </w:rPr>
  </w:style>
  <w:style w:type="character" w:customStyle="1" w:styleId="56">
    <w:name w:val="Body Text Indent 2 Char1"/>
    <w:semiHidden/>
    <w:qFormat/>
    <w:locked/>
    <w:uiPriority w:val="99"/>
    <w:rPr>
      <w:rFonts w:ascii="Times New Roman" w:hAnsi="Times New Roman" w:eastAsia="宋体" w:cs="Times New Roman"/>
      <w:sz w:val="24"/>
      <w:szCs w:val="24"/>
      <w:lang w:val="en-US" w:eastAsia="zh-CN" w:bidi="ar-SA"/>
    </w:rPr>
  </w:style>
  <w:style w:type="character" w:customStyle="1" w:styleId="57">
    <w:name w:val="正文文本缩进 2 Char"/>
    <w:link w:val="21"/>
    <w:semiHidden/>
    <w:qFormat/>
    <w:locked/>
    <w:uiPriority w:val="99"/>
    <w:rPr>
      <w:rFonts w:ascii="宋体" w:hAnsi="宋体" w:eastAsia="宋体" w:cs="Times New Roman"/>
      <w:kern w:val="0"/>
      <w:lang w:val="en-US" w:eastAsia="zh-CN" w:bidi="ar-SA"/>
    </w:rPr>
  </w:style>
  <w:style w:type="character" w:customStyle="1" w:styleId="58">
    <w:name w:val="Body Text Indent 3 Char"/>
    <w:qFormat/>
    <w:locked/>
    <w:uiPriority w:val="99"/>
    <w:rPr>
      <w:rFonts w:ascii="宋体" w:hAnsi="宋体" w:eastAsia="宋体" w:cs="Times New Roman"/>
      <w:sz w:val="16"/>
      <w:lang w:val="en-US" w:eastAsia="zh-CN" w:bidi="ar-SA"/>
    </w:rPr>
  </w:style>
  <w:style w:type="character" w:customStyle="1" w:styleId="59">
    <w:name w:val="Body Text Indent 3 Char1"/>
    <w:semiHidden/>
    <w:qFormat/>
    <w:locked/>
    <w:uiPriority w:val="99"/>
    <w:rPr>
      <w:rFonts w:ascii="Times New Roman" w:hAnsi="Times New Roman" w:eastAsia="宋体" w:cs="Times New Roman"/>
      <w:sz w:val="16"/>
      <w:szCs w:val="16"/>
      <w:lang w:val="en-US" w:eastAsia="zh-CN" w:bidi="ar-SA"/>
    </w:rPr>
  </w:style>
  <w:style w:type="character" w:customStyle="1" w:styleId="60">
    <w:name w:val="正文文本缩进 3 Char"/>
    <w:link w:val="28"/>
    <w:semiHidden/>
    <w:qFormat/>
    <w:locked/>
    <w:uiPriority w:val="99"/>
    <w:rPr>
      <w:rFonts w:ascii="宋体" w:hAnsi="宋体" w:eastAsia="宋体" w:cs="Times New Roman"/>
      <w:kern w:val="0"/>
      <w:sz w:val="16"/>
      <w:szCs w:val="16"/>
      <w:lang w:val="en-US" w:eastAsia="zh-CN" w:bidi="ar-SA"/>
    </w:rPr>
  </w:style>
  <w:style w:type="character" w:customStyle="1" w:styleId="61">
    <w:name w:val="SF正文 Char Char"/>
    <w:link w:val="62"/>
    <w:qFormat/>
    <w:locked/>
    <w:uiPriority w:val="99"/>
    <w:rPr>
      <w:rFonts w:ascii="Century Gothic" w:hAnsi="Century Gothic" w:eastAsia="宋体" w:cs="Times New Roman"/>
      <w:lang w:val="en-US" w:eastAsia="zh-CN" w:bidi="ar-SA"/>
    </w:rPr>
  </w:style>
  <w:style w:type="paragraph" w:customStyle="1" w:styleId="62">
    <w:name w:val="SF正文 Char"/>
    <w:basedOn w:val="1"/>
    <w:link w:val="61"/>
    <w:qFormat/>
    <w:uiPriority w:val="99"/>
    <w:pPr>
      <w:ind w:firstLine="200" w:firstLineChars="200"/>
    </w:pPr>
    <w:rPr>
      <w:rFonts w:ascii="Century Gothic" w:hAnsi="Century Gothic" w:eastAsia="宋体" w:cs="Times New Roman"/>
      <w:sz w:val="24"/>
      <w:szCs w:val="24"/>
    </w:rPr>
  </w:style>
  <w:style w:type="character" w:customStyle="1" w:styleId="63">
    <w:name w:val="Char Char3"/>
    <w:qFormat/>
    <w:uiPriority w:val="99"/>
    <w:rPr>
      <w:rFonts w:ascii="Times New Roman" w:hAnsi="Times New Roman" w:eastAsia="宋体" w:cs="Times New Roman"/>
      <w:kern w:val="2"/>
      <w:sz w:val="18"/>
      <w:szCs w:val="18"/>
      <w:lang w:val="en-US" w:eastAsia="zh-CN" w:bidi="ar-SA"/>
    </w:rPr>
  </w:style>
  <w:style w:type="character" w:customStyle="1" w:styleId="64">
    <w:name w:val="页眉 Char"/>
    <w:link w:val="24"/>
    <w:qFormat/>
    <w:locked/>
    <w:uiPriority w:val="99"/>
    <w:rPr>
      <w:rFonts w:ascii="Times New Roman" w:hAnsi="Times New Roman" w:eastAsia="宋体" w:cs="Times New Roman"/>
      <w:sz w:val="18"/>
      <w:lang w:val="en-US" w:eastAsia="zh-CN" w:bidi="ar-SA"/>
    </w:rPr>
  </w:style>
  <w:style w:type="paragraph" w:customStyle="1" w:styleId="65">
    <w:name w:val="样式 宋体 行距: 固定值 25 磅"/>
    <w:basedOn w:val="1"/>
    <w:qFormat/>
    <w:uiPriority w:val="99"/>
    <w:pPr>
      <w:spacing w:line="400" w:lineRule="exact"/>
    </w:pPr>
    <w:rPr>
      <w:rFonts w:ascii="宋体" w:hAnsi="宋体" w:eastAsia="宋体" w:cs="宋体"/>
      <w:kern w:val="0"/>
      <w:sz w:val="24"/>
      <w:szCs w:val="20"/>
    </w:rPr>
  </w:style>
  <w:style w:type="character" w:customStyle="1" w:styleId="66">
    <w:name w:val="Char Char"/>
    <w:qFormat/>
    <w:uiPriority w:val="99"/>
    <w:rPr>
      <w:rFonts w:ascii="Arial" w:hAnsi="Arial" w:eastAsia="宋体" w:cs="Arial"/>
      <w:sz w:val="21"/>
      <w:szCs w:val="21"/>
      <w:lang w:val="en-US" w:eastAsia="zh-CN" w:bidi="ar-SA"/>
    </w:rPr>
  </w:style>
  <w:style w:type="paragraph" w:customStyle="1" w:styleId="67">
    <w:name w:val="无间隔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68">
    <w:name w:val="Char Char Char Char Char Char Char"/>
    <w:basedOn w:val="1"/>
    <w:qFormat/>
    <w:uiPriority w:val="99"/>
    <w:pPr>
      <w:widowControl/>
      <w:spacing w:after="160" w:line="240" w:lineRule="exact"/>
      <w:jc w:val="left"/>
    </w:pPr>
    <w:rPr>
      <w:rFonts w:ascii="Arial" w:hAnsi="Arial" w:eastAsia="宋体" w:cs="Verdana"/>
      <w:b/>
      <w:kern w:val="0"/>
      <w:sz w:val="24"/>
      <w:szCs w:val="24"/>
      <w:lang w:eastAsia="en-US"/>
    </w:rPr>
  </w:style>
  <w:style w:type="character" w:customStyle="1" w:styleId="69">
    <w:name w:val="Char Char1"/>
    <w:qFormat/>
    <w:uiPriority w:val="99"/>
    <w:rPr>
      <w:rFonts w:ascii="Times New Roman" w:hAnsi="Times New Roman" w:eastAsia="宋体" w:cs="Times New Roman"/>
      <w:kern w:val="2"/>
      <w:sz w:val="24"/>
      <w:szCs w:val="24"/>
      <w:lang w:val="en-US" w:eastAsia="zh-CN" w:bidi="ar-SA"/>
    </w:rPr>
  </w:style>
  <w:style w:type="paragraph" w:customStyle="1" w:styleId="70">
    <w:name w:val="正文内容"/>
    <w:basedOn w:val="1"/>
    <w:qFormat/>
    <w:uiPriority w:val="99"/>
    <w:pPr>
      <w:spacing w:line="560" w:lineRule="exact"/>
      <w:ind w:right="-59" w:rightChars="-59" w:firstLine="560" w:firstLineChars="200"/>
    </w:pPr>
    <w:rPr>
      <w:rFonts w:ascii="仿宋_GB2312" w:hAnsi="宋体" w:eastAsia="仿宋_GB2312" w:cs="Times New Roman"/>
      <w:kern w:val="0"/>
      <w:sz w:val="28"/>
      <w:szCs w:val="20"/>
      <w:lang w:val="zh-CN"/>
    </w:rPr>
  </w:style>
  <w:style w:type="paragraph" w:customStyle="1" w:styleId="71">
    <w:name w:val="样式1"/>
    <w:basedOn w:val="2"/>
    <w:qFormat/>
    <w:uiPriority w:val="99"/>
  </w:style>
  <w:style w:type="paragraph" w:customStyle="1" w:styleId="72">
    <w:name w:val="样式3"/>
    <w:basedOn w:val="10"/>
    <w:qFormat/>
    <w:uiPriority w:val="99"/>
  </w:style>
  <w:style w:type="character" w:customStyle="1" w:styleId="73">
    <w:name w:val="日期 Char"/>
    <w:link w:val="20"/>
    <w:qFormat/>
    <w:locked/>
    <w:uiPriority w:val="99"/>
    <w:rPr>
      <w:rFonts w:ascii="Times New Roman" w:hAnsi="Times New Roman" w:eastAsia="宋体" w:cs="Times New Roman"/>
      <w:lang w:val="en-US" w:eastAsia="zh-CN" w:bidi="ar-SA"/>
    </w:rPr>
  </w:style>
  <w:style w:type="character" w:customStyle="1" w:styleId="74">
    <w:name w:val="正文文本 Char"/>
    <w:link w:val="13"/>
    <w:qFormat/>
    <w:locked/>
    <w:uiPriority w:val="99"/>
    <w:rPr>
      <w:rFonts w:ascii="Times New Roman" w:hAnsi="Times New Roman" w:eastAsia="宋体" w:cs="Times New Roman"/>
      <w:lang w:val="en-US" w:eastAsia="zh-CN" w:bidi="ar-SA"/>
    </w:rPr>
  </w:style>
  <w:style w:type="character" w:customStyle="1" w:styleId="75">
    <w:name w:val="正文文本缩进 Char"/>
    <w:link w:val="14"/>
    <w:qFormat/>
    <w:locked/>
    <w:uiPriority w:val="99"/>
    <w:rPr>
      <w:rFonts w:ascii="Times New Roman" w:hAnsi="Times New Roman" w:eastAsia="宋体" w:cs="Times New Roman"/>
      <w:lang w:val="en-US" w:eastAsia="zh-CN" w:bidi="ar-SA"/>
    </w:rPr>
  </w:style>
  <w:style w:type="character" w:customStyle="1" w:styleId="76">
    <w:name w:val="Char Char2"/>
    <w:qFormat/>
    <w:uiPriority w:val="99"/>
    <w:rPr>
      <w:rFonts w:ascii="Times New Roman" w:hAnsi="Times New Roman" w:eastAsia="宋体" w:cs="Times New Roman"/>
      <w:kern w:val="2"/>
      <w:sz w:val="16"/>
      <w:szCs w:val="16"/>
      <w:lang w:val="en-US" w:eastAsia="zh-CN" w:bidi="ar-SA"/>
    </w:rPr>
  </w:style>
  <w:style w:type="paragraph" w:customStyle="1" w:styleId="77">
    <w:name w:val="样式 正文首行缩进 + 小四 首行缩进:  1 字符"/>
    <w:basedOn w:val="35"/>
    <w:qFormat/>
    <w:uiPriority w:val="99"/>
    <w:pPr>
      <w:spacing w:after="0" w:line="360" w:lineRule="auto"/>
      <w:ind w:firstLine="480" w:firstLineChars="200"/>
    </w:pPr>
    <w:rPr>
      <w:rFonts w:cs="宋体"/>
      <w:szCs w:val="20"/>
    </w:rPr>
  </w:style>
  <w:style w:type="character" w:customStyle="1" w:styleId="78">
    <w:name w:val="正文首行缩进 Char"/>
    <w:link w:val="35"/>
    <w:qFormat/>
    <w:locked/>
    <w:uiPriority w:val="99"/>
    <w:rPr>
      <w:rFonts w:ascii="Times New Roman" w:hAnsi="Times New Roman" w:eastAsia="宋体" w:cs="Times New Roman"/>
      <w:lang w:val="en-US" w:eastAsia="zh-CN" w:bidi="ar-SA"/>
    </w:rPr>
  </w:style>
  <w:style w:type="character" w:customStyle="1" w:styleId="79">
    <w:name w:val="apple-style-span"/>
    <w:qFormat/>
    <w:uiPriority w:val="99"/>
    <w:rPr>
      <w:rFonts w:ascii="Times New Roman" w:hAnsi="Times New Roman" w:eastAsia="宋体" w:cs="Times New Roman"/>
      <w:lang w:val="en-US" w:eastAsia="zh-CN" w:bidi="ar-SA"/>
    </w:rPr>
  </w:style>
  <w:style w:type="character" w:customStyle="1" w:styleId="80">
    <w:name w:val="textindent"/>
    <w:qFormat/>
    <w:uiPriority w:val="99"/>
    <w:rPr>
      <w:rFonts w:ascii="Times New Roman" w:hAnsi="Times New Roman" w:eastAsia="宋体" w:cs="Times New Roman"/>
      <w:lang w:val="en-US" w:eastAsia="zh-CN" w:bidi="ar-SA"/>
    </w:rPr>
  </w:style>
  <w:style w:type="character" w:customStyle="1" w:styleId="81">
    <w:name w:val="style81"/>
    <w:qFormat/>
    <w:uiPriority w:val="99"/>
    <w:rPr>
      <w:rFonts w:ascii="黑体" w:hAnsi="宋体" w:eastAsia="黑体" w:cs="Times New Roman"/>
      <w:color w:val="FF0000"/>
      <w:sz w:val="24"/>
      <w:lang w:val="en-US" w:eastAsia="zh-CN" w:bidi="ar-SA"/>
    </w:rPr>
  </w:style>
  <w:style w:type="character" w:customStyle="1" w:styleId="82">
    <w:name w:val="style51"/>
    <w:qFormat/>
    <w:uiPriority w:val="99"/>
    <w:rPr>
      <w:rFonts w:ascii="宋体" w:hAnsi="宋体" w:eastAsia="宋体" w:cs="Times New Roman"/>
      <w:color w:val="000000"/>
      <w:sz w:val="20"/>
      <w:lang w:val="en-US" w:eastAsia="zh-CN" w:bidi="ar-SA"/>
    </w:rPr>
  </w:style>
  <w:style w:type="paragraph" w:customStyle="1" w:styleId="83">
    <w:name w:val="pa-13"/>
    <w:basedOn w:val="1"/>
    <w:qFormat/>
    <w:uiPriority w:val="99"/>
    <w:pPr>
      <w:widowControl/>
      <w:spacing w:line="280" w:lineRule="atLeast"/>
    </w:pPr>
    <w:rPr>
      <w:rFonts w:ascii="宋体" w:hAnsi="宋体" w:eastAsia="宋体" w:cs="宋体"/>
      <w:kern w:val="0"/>
      <w:sz w:val="24"/>
      <w:szCs w:val="24"/>
    </w:rPr>
  </w:style>
  <w:style w:type="paragraph" w:customStyle="1" w:styleId="84">
    <w:name w:val="zi-13"/>
    <w:basedOn w:val="1"/>
    <w:qFormat/>
    <w:uiPriority w:val="99"/>
    <w:pPr>
      <w:widowControl/>
      <w:spacing w:before="100" w:beforeAutospacing="1" w:after="100" w:afterAutospacing="1" w:line="480" w:lineRule="auto"/>
      <w:jc w:val="left"/>
    </w:pPr>
    <w:rPr>
      <w:rFonts w:ascii="宋体" w:hAnsi="宋体" w:eastAsia="宋体" w:cs="宋体"/>
      <w:color w:val="0A2F47"/>
      <w:kern w:val="0"/>
      <w:sz w:val="16"/>
      <w:szCs w:val="16"/>
    </w:rPr>
  </w:style>
  <w:style w:type="paragraph" w:customStyle="1" w:styleId="85">
    <w:name w:val="reader-word-layer reader-word-s1-11"/>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86">
    <w:name w:val="标题 2 Char"/>
    <w:link w:val="3"/>
    <w:qFormat/>
    <w:uiPriority w:val="0"/>
    <w:rPr>
      <w:rFonts w:ascii="Arial" w:hAnsi="Arial" w:eastAsia="黑体" w:cs="Times New Roman"/>
      <w:b/>
      <w:sz w:val="28"/>
      <w:lang w:val="en-US" w:eastAsia="zh-CN" w:bidi="ar-SA"/>
    </w:rPr>
  </w:style>
  <w:style w:type="paragraph" w:customStyle="1" w:styleId="87">
    <w:name w:val="z-窗体顶端1"/>
    <w:basedOn w:val="1"/>
    <w:next w:val="1"/>
    <w:qFormat/>
    <w:locked/>
    <w:uiPriority w:val="99"/>
    <w:pPr>
      <w:pBdr>
        <w:top w:val="single" w:color="auto" w:sz="6" w:space="1"/>
      </w:pBdr>
      <w:jc w:val="center"/>
    </w:pPr>
    <w:rPr>
      <w:rFonts w:ascii="Arial" w:hAnsi="Times New Roman" w:eastAsia="宋体" w:cs="Times New Roman"/>
      <w:vanish/>
      <w:sz w:val="16"/>
      <w:szCs w:val="24"/>
    </w:rPr>
  </w:style>
  <w:style w:type="paragraph" w:customStyle="1" w:styleId="88">
    <w:name w:val="正文1"/>
    <w:qFormat/>
    <w:uiPriority w:val="99"/>
    <w:pPr>
      <w:snapToGrid w:val="0"/>
      <w:spacing w:line="360" w:lineRule="exact"/>
      <w:ind w:firstLine="480" w:firstLineChars="200"/>
    </w:pPr>
    <w:rPr>
      <w:rFonts w:ascii="宋体" w:hAnsi="宋体" w:eastAsia="宋体" w:cs="Times New Roman"/>
      <w:sz w:val="22"/>
      <w:szCs w:val="22"/>
      <w:lang w:val="en-US" w:eastAsia="zh-CN" w:bidi="ar-SA"/>
    </w:rPr>
  </w:style>
  <w:style w:type="character" w:customStyle="1" w:styleId="89">
    <w:name w:val="批注框文本 Char"/>
    <w:basedOn w:val="38"/>
    <w:link w:val="22"/>
    <w:semiHidden/>
    <w:qFormat/>
    <w:uiPriority w:val="99"/>
    <w:rPr>
      <w:rFonts w:ascii="Times New Roman" w:hAnsi="Times New Roman" w:eastAsia="宋体" w:cs="Times New Roman"/>
      <w:sz w:val="18"/>
      <w:szCs w:val="18"/>
      <w:lang w:val="en-US" w:eastAsia="zh-CN" w:bidi="ar-SA"/>
    </w:rPr>
  </w:style>
  <w:style w:type="paragraph" w:customStyle="1" w:styleId="90">
    <w:name w:val="实验标题2"/>
    <w:basedOn w:val="4"/>
    <w:qFormat/>
    <w:uiPriority w:val="0"/>
    <w:pPr>
      <w:keepNext/>
      <w:keepLines/>
      <w:spacing w:before="260" w:beforeLines="10" w:beforeAutospacing="0" w:after="260" w:afterLines="10" w:afterAutospacing="0" w:line="240" w:lineRule="auto"/>
      <w:jc w:val="both"/>
    </w:pPr>
    <w:rPr>
      <w:rFonts w:hint="default" w:ascii="Times New Roman" w:hAnsi="Times New Roman" w:eastAsia="黑体"/>
      <w:bCs/>
      <w:kern w:val="2"/>
      <w:sz w:val="28"/>
      <w:szCs w:val="32"/>
    </w:rPr>
  </w:style>
  <w:style w:type="paragraph" w:customStyle="1" w:styleId="91">
    <w:name w:val="列出段落2"/>
    <w:basedOn w:val="1"/>
    <w:qFormat/>
    <w:uiPriority w:val="99"/>
    <w:pPr>
      <w:ind w:firstLine="420" w:firstLineChars="200"/>
    </w:pPr>
    <w:rPr>
      <w:rFonts w:ascii="Calibri" w:hAnsi="Calibri" w:eastAsia="宋体" w:cs="Times New Roman"/>
    </w:rPr>
  </w:style>
  <w:style w:type="paragraph" w:customStyle="1" w:styleId="92">
    <w:name w:val="TOC 标题1"/>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9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94">
    <w:name w:val="列出段落3"/>
    <w:basedOn w:val="1"/>
    <w:qFormat/>
    <w:uiPriority w:val="34"/>
    <w:pPr>
      <w:ind w:firstLine="420" w:firstLineChars="200"/>
    </w:pPr>
    <w:rPr>
      <w:rFonts w:ascii="Times New Roman" w:hAnsi="Times New Roman" w:eastAsia="宋体" w:cs="Times New Roman"/>
      <w:szCs w:val="24"/>
    </w:rPr>
  </w:style>
  <w:style w:type="paragraph" w:customStyle="1" w:styleId="95">
    <w:name w:val="列出段落1"/>
    <w:basedOn w:val="1"/>
    <w:qFormat/>
    <w:uiPriority w:val="34"/>
    <w:pPr>
      <w:ind w:firstLine="420" w:firstLineChars="200"/>
    </w:pPr>
    <w:rPr>
      <w:rFonts w:ascii="Calibri" w:hAnsi="Calibri" w:eastAsia="宋体" w:cs="Times New Roman"/>
    </w:rPr>
  </w:style>
  <w:style w:type="paragraph" w:customStyle="1" w:styleId="96">
    <w:name w:val="实验标题"/>
    <w:basedOn w:val="4"/>
    <w:link w:val="105"/>
    <w:qFormat/>
    <w:uiPriority w:val="0"/>
    <w:pPr>
      <w:keepNext/>
      <w:keepLines/>
      <w:spacing w:before="260" w:beforeLines="50" w:beforeAutospacing="0" w:after="260" w:afterLines="50" w:afterAutospacing="0" w:line="240" w:lineRule="auto"/>
      <w:jc w:val="both"/>
    </w:pPr>
    <w:rPr>
      <w:rFonts w:hint="default" w:ascii="Times New Roman" w:hAnsi="Times New Roman"/>
      <w:b w:val="0"/>
      <w:kern w:val="0"/>
      <w:sz w:val="20"/>
      <w:szCs w:val="20"/>
    </w:rPr>
  </w:style>
  <w:style w:type="paragraph" w:customStyle="1" w:styleId="97">
    <w:name w:val="表内字体"/>
    <w:basedOn w:val="1"/>
    <w:qFormat/>
    <w:uiPriority w:val="0"/>
    <w:rPr>
      <w:rFonts w:ascii="Times New Roman" w:hAnsi="Times New Roman" w:eastAsia="仿宋_GB2312" w:cs="Times New Roman"/>
      <w:sz w:val="18"/>
      <w:szCs w:val="18"/>
    </w:rPr>
  </w:style>
  <w:style w:type="paragraph" w:customStyle="1" w:styleId="98">
    <w:name w:val="style20"/>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99">
    <w:name w:val="纯文本 Char"/>
    <w:link w:val="18"/>
    <w:qFormat/>
    <w:uiPriority w:val="0"/>
    <w:rPr>
      <w:rFonts w:ascii="宋体" w:hAnsi="Courier New" w:eastAsia="宋体" w:cs="Times New Roman"/>
      <w:kern w:val="0"/>
      <w:sz w:val="20"/>
      <w:szCs w:val="21"/>
    </w:rPr>
  </w:style>
  <w:style w:type="character" w:customStyle="1" w:styleId="100">
    <w:name w:val="批注文字 Char"/>
    <w:basedOn w:val="38"/>
    <w:link w:val="12"/>
    <w:semiHidden/>
    <w:qFormat/>
    <w:uiPriority w:val="0"/>
    <w:rPr>
      <w:rFonts w:ascii="Times New Roman" w:hAnsi="Times New Roman" w:eastAsia="宋体" w:cs="Times New Roman"/>
    </w:rPr>
  </w:style>
  <w:style w:type="character" w:customStyle="1" w:styleId="101">
    <w:name w:val="style61"/>
    <w:qFormat/>
    <w:uiPriority w:val="0"/>
    <w:rPr>
      <w:rFonts w:ascii="Times New Roman" w:hAnsi="Times New Roman" w:eastAsia="宋体" w:cs="Times New Roman"/>
      <w:color w:val="000000"/>
      <w:sz w:val="20"/>
    </w:rPr>
  </w:style>
  <w:style w:type="character" w:customStyle="1" w:styleId="102">
    <w:name w:val="批注主题 Char"/>
    <w:link w:val="34"/>
    <w:semiHidden/>
    <w:qFormat/>
    <w:uiPriority w:val="0"/>
    <w:rPr>
      <w:rFonts w:ascii="Times New Roman" w:hAnsi="Times New Roman" w:eastAsia="宋体" w:cs="Times New Roman"/>
      <w:b/>
      <w:bCs/>
      <w:szCs w:val="24"/>
    </w:rPr>
  </w:style>
  <w:style w:type="character" w:customStyle="1" w:styleId="103">
    <w:name w:val="文档结构图 Char"/>
    <w:link w:val="11"/>
    <w:qFormat/>
    <w:uiPriority w:val="0"/>
    <w:rPr>
      <w:rFonts w:ascii="宋体" w:hAnsi="Times New Roman" w:eastAsia="宋体" w:cs="Times New Roman"/>
      <w:sz w:val="18"/>
      <w:szCs w:val="18"/>
    </w:rPr>
  </w:style>
  <w:style w:type="character" w:customStyle="1" w:styleId="104">
    <w:name w:val="标题 3 Char"/>
    <w:link w:val="4"/>
    <w:qFormat/>
    <w:uiPriority w:val="0"/>
    <w:rPr>
      <w:rFonts w:ascii="Times New Roman" w:hAnsi="Times New Roman" w:eastAsia="宋体" w:cs="Times New Roman"/>
      <w:b/>
      <w:bCs/>
      <w:sz w:val="32"/>
      <w:szCs w:val="32"/>
    </w:rPr>
  </w:style>
  <w:style w:type="character" w:customStyle="1" w:styleId="105">
    <w:name w:val="实验标题 Char"/>
    <w:link w:val="96"/>
    <w:qFormat/>
    <w:uiPriority w:val="0"/>
    <w:rPr>
      <w:rFonts w:ascii="Times New Roman" w:hAnsi="Times New Roman" w:eastAsia="宋体" w:cs="Times New Roman"/>
      <w:kern w:val="0"/>
      <w:sz w:val="20"/>
      <w:szCs w:val="20"/>
    </w:rPr>
  </w:style>
  <w:style w:type="character" w:customStyle="1" w:styleId="106">
    <w:name w:val="标题 4 Char"/>
    <w:link w:val="5"/>
    <w:qFormat/>
    <w:uiPriority w:val="0"/>
    <w:rPr>
      <w:rFonts w:ascii="Arial" w:hAnsi="Arial" w:eastAsia="黑体" w:cs="Times New Roman"/>
      <w:b/>
      <w:bCs/>
      <w:sz w:val="28"/>
      <w:szCs w:val="28"/>
    </w:rPr>
  </w:style>
  <w:style w:type="table" w:customStyle="1" w:styleId="107">
    <w:name w:val="网格型1"/>
    <w:basedOn w:val="3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08">
    <w:name w:val="浅色底纹 - 强调文字颜色 11"/>
    <w:basedOn w:val="36"/>
    <w:qFormat/>
    <w:uiPriority w:val="60"/>
    <w:rPr>
      <w:color w:val="366091"/>
    </w:rPr>
    <w:tblPr>
      <w:tblBorders>
        <w:top w:val="single" w:color="4F81BD" w:sz="8" w:space="0"/>
        <w:bottom w:val="single" w:color="4F81BD"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sz="8" w:space="0"/>
          <w:left w:val="nil"/>
          <w:bottom w:val="single" w:color="4F81BD" w:sz="8" w:space="0"/>
          <w:right w:val="nil"/>
          <w:insideH w:val="nil"/>
          <w:insideV w:val="nil"/>
          <w:tl2br w:val="nil"/>
          <w:tr2bl w:val="nil"/>
        </w:tcBorders>
      </w:tcPr>
    </w:tblStylePr>
    <w:tblStylePr w:type="lastRow">
      <w:pPr>
        <w:spacing w:before="0" w:after="0" w:line="240" w:lineRule="auto"/>
      </w:pPr>
      <w:rPr>
        <w:b/>
        <w:bCs/>
      </w:rPr>
      <w:tblPr/>
      <w:tcPr>
        <w:tcBorders>
          <w:top w:val="single" w:color="4F81BD" w:sz="8" w:space="0"/>
          <w:left w:val="nil"/>
          <w:bottom w:val="single" w:color="4F81BD" w:sz="8" w:space="0"/>
          <w:right w:val="nil"/>
          <w:insideH w:val="nil"/>
          <w:insideV w:val="nil"/>
          <w:tl2br w:val="nil"/>
          <w:tr2bl w:val="nil"/>
        </w:tcBorders>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l2br w:val="nil"/>
          <w:tr2bl w:val="nil"/>
        </w:tcBorders>
        <w:shd w:val="clear" w:color="auto" w:fill="D3DFEE"/>
      </w:tcPr>
    </w:tblStylePr>
    <w:tblStylePr w:type="band1Horz">
      <w:tblPr/>
      <w:tcPr>
        <w:tcBorders>
          <w:top w:val="nil"/>
          <w:left w:val="nil"/>
          <w:bottom w:val="nil"/>
          <w:right w:val="nil"/>
          <w:insideH w:val="nil"/>
          <w:insideV w:val="nil"/>
          <w:tl2br w:val="nil"/>
          <w:tr2bl w:val="nil"/>
        </w:tcBorders>
        <w:shd w:val="clear" w:color="auto" w:fill="D3DFEE"/>
      </w:tcPr>
    </w:tblStyle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oleObject" Target="file:///C:\Users\1\Desktop\2018&#32423;&#20154;&#25165;&#22521;&#20859;&#26041;&#26696;\&#20154;&#25165;&#22521;&#20859;&#26041;&#26696;20180929\&#33402;&#24314;&#23398;&#38498;\&#24314;&#31569;&#22823;&#31867;\&#19987;&#19994;&#32676;&#35838;&#31243;&#19982;&#25945;&#23398;&#35745;&#21010;&#36827;&#31243;&#34920;\3-&#36896;&#20215;-2018&#32423;&#19987;&#19994;&#32676;&#35838;&#31243;&#36827;&#24230;&#35745;&#21010;11.18.xls!&#20852;&#25165;!R1C1:R68C15" TargetMode="External"/><Relationship Id="rId21" Type="http://schemas.openxmlformats.org/officeDocument/2006/relationships/image" Target="media/image8.emf"/><Relationship Id="rId20" Type="http://schemas.openxmlformats.org/officeDocument/2006/relationships/oleObject" Target="file:///C:\Users\1\Desktop\2018&#32423;&#20154;&#25165;&#22521;&#20859;&#26041;&#26696;\&#20154;&#25165;&#22521;&#20859;&#26041;&#26696;20180929\&#33402;&#24314;&#23398;&#38498;\&#24314;&#31569;&#22823;&#31867;\&#19987;&#19994;&#32676;&#35838;&#31243;&#19982;&#25945;&#23398;&#35745;&#21010;&#36827;&#31243;&#34920;\2-&#24314;&#24037;-2018&#32423;&#19987;&#19994;&#32676;&#35838;&#31243;&#19982;&#25945;&#23398;&#35745;&#21010;&#36827;&#31243;&#34920;11.18.xls!&#20852;&#25165;!R1C1:R67C15" TargetMode="External"/><Relationship Id="rId2" Type="http://schemas.openxmlformats.org/officeDocument/2006/relationships/settings" Target="settings.xml"/><Relationship Id="rId19" Type="http://schemas.openxmlformats.org/officeDocument/2006/relationships/image" Target="media/image7.emf"/><Relationship Id="rId18" Type="http://schemas.openxmlformats.org/officeDocument/2006/relationships/oleObject" Target="file:///C:\Users\1\Desktop\2018&#32423;&#20154;&#25165;&#22521;&#20859;&#26041;&#26696;\&#20154;&#25165;&#22521;&#20859;&#26041;&#26696;20180929\&#33402;&#24314;&#23398;&#38498;\&#24314;&#31569;&#22823;&#31867;\&#19987;&#19994;&#32676;&#35838;&#31243;&#19982;&#25945;&#23398;&#35745;&#21010;&#36827;&#31243;&#34920;\1-&#24314;&#31569;&#23460;&#20869;&#35774;&#35745;-2018&#32423;&#19987;&#19994;&#32676;&#35838;&#31243;&#19982;&#25945;&#23398;&#35745;&#21010;&#36827;&#31243;&#34920;11.18.xls!&#20852;&#25165;!R1C1:R65C15" TargetMode="External"/><Relationship Id="rId17" Type="http://schemas.openxmlformats.org/officeDocument/2006/relationships/image" Target="media/image6.emf"/><Relationship Id="rId16" Type="http://schemas.openxmlformats.org/officeDocument/2006/relationships/oleObject" Target="file:///G:\&#21360;&#21047;&#29256;\&#33402;&#24314;&#23398;&#38498;\&#21019;&#24847;&#35774;&#35745;&#19987;&#19994;&#32676;\&#27719;&#24635;&#34920;-2018&#32423;&#21019;&#24847;&#35774;&#35745;&#19987;&#19994;&#32676;&#35838;&#31243;&#19982;&#25945;&#23398;&#35745;&#21010;&#36827;&#31243;&#34920;-&#23450;&#31295;-1118(1).xls!&#21160;&#28459;&#35774;&#35745;!R1C1:R71C16" TargetMode="External"/><Relationship Id="rId15" Type="http://schemas.openxmlformats.org/officeDocument/2006/relationships/image" Target="media/image5.emf"/><Relationship Id="rId14" Type="http://schemas.openxmlformats.org/officeDocument/2006/relationships/oleObject" Target="file:///G:\&#21360;&#21047;&#29256;\&#33402;&#24314;&#23398;&#38498;\&#21019;&#24847;&#35774;&#35745;&#19987;&#19994;&#32676;\&#27719;&#24635;&#34920;-2018&#32423;&#21019;&#24847;&#35774;&#35745;&#19987;&#19994;&#32676;&#35838;&#31243;&#19982;&#25945;&#23398;&#35745;&#21010;&#36827;&#31243;&#34920;-&#23450;&#31295;-1118(1).xls!&#20135;&#21697;&#33402;&#26415;&#35774;&#35745;!R1C1:R72C16" TargetMode="External"/><Relationship Id="rId13" Type="http://schemas.openxmlformats.org/officeDocument/2006/relationships/image" Target="media/image4.emf"/><Relationship Id="rId12" Type="http://schemas.openxmlformats.org/officeDocument/2006/relationships/oleObject" Target="file:///C:\Users\1\Desktop\2018&#32423;&#20154;&#25165;&#22521;&#20859;&#26041;&#26696;\&#20154;&#25165;&#22521;&#20859;&#26041;&#26696;20180929\&#33402;&#24314;&#23398;&#38498;\&#21019;&#24847;&#35774;&#35745;&#19987;&#19994;&#32676;\&#27719;&#24635;&#34920;-2018&#32423;&#21019;&#24847;&#35774;&#35745;&#19987;&#19994;&#32676;&#35838;&#31243;&#19982;&#25945;&#23398;&#35745;&#21010;&#36827;&#31243;&#34920;-&#23450;&#31295;-1118(1).xls!&#24191;&#21578;&#35774;&#35745;&#19982;&#21046;&#20316;!R1C1:R72C16" TargetMode="External"/><Relationship Id="rId11" Type="http://schemas.openxmlformats.org/officeDocument/2006/relationships/image" Target="media/image3.emf"/><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Info spid="_x0000_s1050"/>
    <customShpInfo spid="_x0000_s1039"/>
    <customShpInfo spid="_x0000_s1041"/>
    <customShpInfo spid="_x0000_s1035"/>
    <customShpInfo spid="_x0000_s1047"/>
    <customShpInfo spid="_x0000_s1046"/>
    <customShpInfo spid="_x0000_s104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105</Pages>
  <Words>62715</Words>
  <Characters>65706</Characters>
  <Lines>248</Lines>
  <Paragraphs>70</Paragraphs>
  <TotalTime>25</TotalTime>
  <ScaleCrop>false</ScaleCrop>
  <LinksUpToDate>false</LinksUpToDate>
  <CharactersWithSpaces>67732</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2018-11-08T01:57:00Z</dcterms:created>
  <dc:creator>User</dc:creator>
  <cp:lastModifiedBy>1</cp:lastModifiedBy>
  <cp:lastPrinted>2018-11-07T13:14:00Z</cp:lastPrinted>
  <dcterms:modified xsi:type="dcterms:W3CDTF">2020-07-14T09:04:41Z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KSORubyTemplateID" linkTarget="0">
    <vt:lpwstr>6</vt:lpwstr>
  </property>
</Properties>
</file>